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98441EB" w14:textId="77777777" w:rsidR="008B2161" w:rsidRDefault="008B2161">
      <w:bookmarkStart w:id="0" w:name="_Toc367709737"/>
    </w:p>
    <w:p w14:paraId="198441EC" w14:textId="77777777" w:rsidR="008B2161" w:rsidRDefault="008B2161"/>
    <w:p w14:paraId="198441ED" w14:textId="77777777" w:rsidR="008B2161" w:rsidRDefault="008B2161"/>
    <w:p w14:paraId="1527050B" w14:textId="664A5E99" w:rsidR="00EF566E" w:rsidRDefault="28F16791" w:rsidP="000F121F">
      <w:pPr>
        <w:pStyle w:val="Ttulo"/>
        <w:ind w:left="0"/>
        <w:rPr>
          <w:rFonts w:ascii="Verdana" w:eastAsia="Arial" w:hAnsi="Verdana"/>
          <w:sz w:val="32"/>
          <w:szCs w:val="32"/>
          <w:lang w:eastAsia="en-US"/>
        </w:rPr>
      </w:pPr>
      <w:r w:rsidRPr="009313D6">
        <w:rPr>
          <w:rFonts w:ascii="Verdana" w:eastAsia="Arial" w:hAnsi="Verdana"/>
          <w:sz w:val="32"/>
          <w:szCs w:val="32"/>
          <w:lang w:eastAsia="en-US"/>
        </w:rPr>
        <w:t>Análisis técnico jurídico del sector minero</w:t>
      </w:r>
      <w:r w:rsidR="00A80E85" w:rsidRPr="009313D6">
        <w:rPr>
          <w:rFonts w:ascii="Verdana" w:eastAsia="Arial" w:hAnsi="Verdana"/>
          <w:sz w:val="32"/>
          <w:szCs w:val="32"/>
          <w:lang w:eastAsia="en-US"/>
        </w:rPr>
        <w:t xml:space="preserve"> </w:t>
      </w:r>
      <w:r w:rsidRPr="009313D6">
        <w:rPr>
          <w:rFonts w:ascii="Verdana" w:eastAsia="Arial" w:hAnsi="Verdana"/>
          <w:sz w:val="32"/>
          <w:szCs w:val="32"/>
          <w:lang w:eastAsia="en-US"/>
        </w:rPr>
        <w:t xml:space="preserve">energético y de hidrocarburos en la frontera </w:t>
      </w:r>
      <w:r w:rsidR="5D524732" w:rsidRPr="009313D6">
        <w:rPr>
          <w:rFonts w:ascii="Verdana" w:eastAsia="Arial" w:hAnsi="Verdana"/>
          <w:sz w:val="32"/>
          <w:szCs w:val="32"/>
          <w:lang w:eastAsia="en-US"/>
        </w:rPr>
        <w:t xml:space="preserve">agrícola </w:t>
      </w:r>
      <w:r w:rsidRPr="009313D6">
        <w:rPr>
          <w:rFonts w:ascii="Verdana" w:eastAsia="Arial" w:hAnsi="Verdana"/>
          <w:sz w:val="32"/>
          <w:szCs w:val="32"/>
          <w:lang w:eastAsia="en-US"/>
        </w:rPr>
        <w:t xml:space="preserve">habilitada para la identificación de un APPA en el </w:t>
      </w:r>
      <w:r w:rsidR="008D67BA">
        <w:rPr>
          <w:rFonts w:ascii="Verdana" w:eastAsia="Arial" w:hAnsi="Verdana"/>
          <w:sz w:val="32"/>
          <w:szCs w:val="32"/>
          <w:lang w:eastAsia="en-US"/>
        </w:rPr>
        <w:t>D</w:t>
      </w:r>
      <w:r w:rsidRPr="009313D6">
        <w:rPr>
          <w:rFonts w:ascii="Verdana" w:eastAsia="Arial" w:hAnsi="Verdana"/>
          <w:sz w:val="32"/>
          <w:szCs w:val="32"/>
          <w:lang w:eastAsia="en-US"/>
        </w:rPr>
        <w:t>epartamento</w:t>
      </w:r>
      <w:r w:rsidR="008D67BA">
        <w:rPr>
          <w:rFonts w:ascii="Verdana" w:eastAsia="Arial" w:hAnsi="Verdana"/>
          <w:sz w:val="32"/>
          <w:szCs w:val="32"/>
          <w:lang w:eastAsia="en-US"/>
        </w:rPr>
        <w:t xml:space="preserve"> de</w:t>
      </w:r>
      <w:r w:rsidRPr="009313D6">
        <w:rPr>
          <w:rFonts w:ascii="Verdana" w:eastAsia="Arial" w:hAnsi="Verdana"/>
          <w:sz w:val="32"/>
          <w:szCs w:val="32"/>
          <w:lang w:eastAsia="en-US"/>
        </w:rPr>
        <w:t xml:space="preserve"> </w:t>
      </w:r>
      <w:r w:rsidR="00E5249C">
        <w:rPr>
          <w:rFonts w:ascii="Verdana" w:eastAsia="Arial" w:hAnsi="Verdana"/>
          <w:sz w:val="32"/>
          <w:szCs w:val="32"/>
          <w:lang w:eastAsia="en-US"/>
        </w:rPr>
        <w:t>Córdoba</w:t>
      </w:r>
      <w:r w:rsidR="00EF566E">
        <w:rPr>
          <w:rFonts w:ascii="Verdana" w:eastAsia="Arial" w:hAnsi="Verdana"/>
          <w:sz w:val="32"/>
          <w:szCs w:val="32"/>
          <w:lang w:eastAsia="en-US"/>
        </w:rPr>
        <w:t>.</w:t>
      </w:r>
    </w:p>
    <w:p w14:paraId="35D0D647" w14:textId="77777777" w:rsidR="00EF566E" w:rsidRDefault="00EF566E" w:rsidP="000F121F">
      <w:pPr>
        <w:pStyle w:val="Ttulo"/>
        <w:ind w:left="0"/>
        <w:rPr>
          <w:rFonts w:ascii="Verdana" w:eastAsia="Arial" w:hAnsi="Verdana"/>
          <w:sz w:val="32"/>
          <w:szCs w:val="32"/>
          <w:lang w:eastAsia="en-US"/>
        </w:rPr>
      </w:pPr>
    </w:p>
    <w:p w14:paraId="057706F4" w14:textId="77777777" w:rsidR="00EF566E" w:rsidRDefault="00EF566E" w:rsidP="000F121F">
      <w:pPr>
        <w:pStyle w:val="Ttulo"/>
        <w:ind w:left="0"/>
        <w:rPr>
          <w:rFonts w:ascii="Verdana" w:eastAsia="Arial" w:hAnsi="Verdana"/>
          <w:sz w:val="32"/>
          <w:szCs w:val="32"/>
          <w:lang w:eastAsia="en-US"/>
        </w:rPr>
      </w:pPr>
    </w:p>
    <w:p w14:paraId="198441F2" w14:textId="6C6322BF" w:rsidR="008B2161" w:rsidRPr="00E5249C" w:rsidRDefault="00EF566E" w:rsidP="00E5249C">
      <w:pPr>
        <w:pStyle w:val="Ttulo"/>
        <w:ind w:left="0"/>
        <w:jc w:val="both"/>
        <w:rPr>
          <w:rFonts w:ascii="Verdana" w:eastAsia="Arial" w:hAnsi="Verdana"/>
          <w:color w:val="auto"/>
          <w:sz w:val="24"/>
          <w:szCs w:val="24"/>
          <w:lang w:eastAsia="en-US"/>
        </w:rPr>
      </w:pPr>
      <w:r w:rsidRPr="00EF566E">
        <w:rPr>
          <w:rFonts w:ascii="Verdana" w:eastAsia="Arial" w:hAnsi="Verdana"/>
          <w:color w:val="auto"/>
          <w:sz w:val="24"/>
          <w:szCs w:val="24"/>
          <w:lang w:eastAsia="en-US"/>
        </w:rPr>
        <w:t>M</w:t>
      </w:r>
      <w:r w:rsidR="28F16791" w:rsidRPr="00EF566E">
        <w:rPr>
          <w:rFonts w:ascii="Verdana" w:eastAsia="Arial" w:hAnsi="Verdana"/>
          <w:color w:val="auto"/>
          <w:sz w:val="24"/>
          <w:szCs w:val="24"/>
          <w:lang w:eastAsia="en-US"/>
        </w:rPr>
        <w:t xml:space="preserve">unicipios </w:t>
      </w:r>
      <w:r w:rsidR="27C9A8E6" w:rsidRPr="00EF566E">
        <w:rPr>
          <w:rFonts w:ascii="Verdana" w:eastAsia="Arial" w:hAnsi="Verdana"/>
          <w:color w:val="auto"/>
          <w:sz w:val="24"/>
          <w:szCs w:val="24"/>
          <w:lang w:eastAsia="en-US"/>
        </w:rPr>
        <w:t>priorizados</w:t>
      </w:r>
      <w:r w:rsidR="00E5249C">
        <w:rPr>
          <w:rFonts w:ascii="Verdana" w:eastAsia="Arial" w:hAnsi="Verdana"/>
          <w:color w:val="auto"/>
          <w:sz w:val="24"/>
          <w:szCs w:val="24"/>
          <w:lang w:eastAsia="en-US"/>
        </w:rPr>
        <w:t>:</w:t>
      </w:r>
      <w:r w:rsidR="28F16791" w:rsidRPr="00EF566E">
        <w:rPr>
          <w:rFonts w:ascii="Verdana" w:eastAsia="Arial" w:hAnsi="Verdana"/>
          <w:color w:val="auto"/>
          <w:sz w:val="24"/>
          <w:szCs w:val="24"/>
          <w:lang w:eastAsia="en-US"/>
        </w:rPr>
        <w:t xml:space="preserve"> </w:t>
      </w:r>
      <w:r w:rsidR="00E5249C" w:rsidRPr="00E5249C">
        <w:rPr>
          <w:rStyle w:val="normaltextrun"/>
          <w:rFonts w:ascii="Verdana" w:hAnsi="Verdana"/>
          <w:b w:val="0"/>
          <w:bCs/>
          <w:color w:val="404040"/>
          <w:sz w:val="24"/>
          <w:szCs w:val="24"/>
        </w:rPr>
        <w:t xml:space="preserve">Ayapel, Buenavista, Cerete, </w:t>
      </w:r>
      <w:r w:rsidR="00E5249C" w:rsidRPr="00E5249C">
        <w:rPr>
          <w:rStyle w:val="normaltextrun"/>
          <w:rFonts w:ascii="Verdana" w:hAnsi="Verdana"/>
          <w:b w:val="0"/>
          <w:bCs/>
          <w:color w:val="000000" w:themeColor="text1"/>
          <w:sz w:val="24"/>
          <w:szCs w:val="24"/>
        </w:rPr>
        <w:t xml:space="preserve">Chima, </w:t>
      </w:r>
      <w:r w:rsidR="00E5249C" w:rsidRPr="00E5249C">
        <w:rPr>
          <w:rStyle w:val="normaltextrun"/>
          <w:rFonts w:ascii="Verdana" w:hAnsi="Verdana"/>
          <w:b w:val="0"/>
          <w:bCs/>
          <w:color w:val="404040"/>
          <w:sz w:val="24"/>
          <w:szCs w:val="24"/>
        </w:rPr>
        <w:t>Chinú, Ciénaga de Oro, Cotorra, La Apartada, Lorica, Momil, Montelíbano, Montería, Planeta Rica, Pueblonuevo, Purísima, Sahagún, San Andrés de Sotavento, San Antero, San Carlos, San Pelayo y Tuchín</w:t>
      </w:r>
    </w:p>
    <w:p w14:paraId="1C401AF5" w14:textId="77777777" w:rsidR="009313D6" w:rsidRPr="00E5249C" w:rsidRDefault="009313D6" w:rsidP="009313D6">
      <w:pPr>
        <w:rPr>
          <w:rFonts w:ascii="Verdana" w:hAnsi="Verdana"/>
          <w:lang w:eastAsia="en-US"/>
        </w:rPr>
      </w:pPr>
    </w:p>
    <w:p w14:paraId="396F0B31" w14:textId="77777777" w:rsidR="009313D6" w:rsidRDefault="009313D6" w:rsidP="009313D6">
      <w:pPr>
        <w:rPr>
          <w:lang w:eastAsia="en-US"/>
        </w:rPr>
      </w:pPr>
    </w:p>
    <w:p w14:paraId="392F73D4" w14:textId="77777777" w:rsidR="009313D6" w:rsidRDefault="009313D6" w:rsidP="009313D6">
      <w:pPr>
        <w:rPr>
          <w:lang w:eastAsia="en-US"/>
        </w:rPr>
      </w:pPr>
    </w:p>
    <w:p w14:paraId="53E5A0E7" w14:textId="77777777" w:rsidR="009313D6" w:rsidRDefault="009313D6" w:rsidP="009313D6">
      <w:pPr>
        <w:rPr>
          <w:lang w:eastAsia="en-US"/>
        </w:rPr>
      </w:pPr>
    </w:p>
    <w:p w14:paraId="50739D01" w14:textId="77777777" w:rsidR="009313D6" w:rsidRDefault="009313D6" w:rsidP="009313D6">
      <w:pPr>
        <w:rPr>
          <w:lang w:eastAsia="en-US"/>
        </w:rPr>
      </w:pPr>
    </w:p>
    <w:p w14:paraId="091A77EC" w14:textId="77777777" w:rsidR="009313D6" w:rsidRPr="009313D6" w:rsidRDefault="009313D6" w:rsidP="009313D6">
      <w:pPr>
        <w:rPr>
          <w:rFonts w:ascii="Verdana" w:hAnsi="Verdana"/>
          <w:lang w:eastAsia="en-US"/>
        </w:rPr>
      </w:pPr>
    </w:p>
    <w:p w14:paraId="18FDEAE9" w14:textId="77777777" w:rsidR="009313D6" w:rsidRPr="009313D6" w:rsidRDefault="009313D6" w:rsidP="009313D6">
      <w:pPr>
        <w:rPr>
          <w:rFonts w:ascii="Verdana" w:hAnsi="Verdana"/>
          <w:lang w:eastAsia="en-US"/>
        </w:rPr>
      </w:pPr>
    </w:p>
    <w:p w14:paraId="198441F5" w14:textId="77777777" w:rsidR="008B2161" w:rsidRPr="009313D6" w:rsidRDefault="008B2161">
      <w:pPr>
        <w:rPr>
          <w:rFonts w:ascii="Verdana" w:hAnsi="Verdana"/>
        </w:rPr>
      </w:pPr>
    </w:p>
    <w:p w14:paraId="0BFB8B3F" w14:textId="564DFFCC" w:rsidR="6CB2C188" w:rsidRPr="009313D6" w:rsidRDefault="6CB2C188" w:rsidP="06A756C5">
      <w:pPr>
        <w:rPr>
          <w:rFonts w:ascii="Verdana" w:hAnsi="Verdana"/>
        </w:rPr>
      </w:pPr>
      <w:r w:rsidRPr="009313D6">
        <w:rPr>
          <w:rFonts w:ascii="Verdana" w:hAnsi="Verdana"/>
        </w:rPr>
        <w:t>Líder temático</w:t>
      </w:r>
      <w:r w:rsidR="000F121F" w:rsidRPr="009313D6">
        <w:rPr>
          <w:rFonts w:ascii="Verdana" w:hAnsi="Verdana"/>
        </w:rPr>
        <w:t>: Jesús Octavio Lanchero Díaz</w:t>
      </w:r>
    </w:p>
    <w:p w14:paraId="57D0CDA5" w14:textId="315D43C9" w:rsidR="06A756C5" w:rsidRPr="009313D6" w:rsidRDefault="06A756C5" w:rsidP="06A756C5">
      <w:pPr>
        <w:rPr>
          <w:rFonts w:ascii="Verdana" w:hAnsi="Verdana"/>
        </w:rPr>
      </w:pPr>
    </w:p>
    <w:p w14:paraId="335500A5" w14:textId="3BEBC634" w:rsidR="00A80E85" w:rsidRPr="009313D6" w:rsidRDefault="007C6BB9" w:rsidP="5CBA1B06">
      <w:pPr>
        <w:rPr>
          <w:rFonts w:ascii="Verdana" w:hAnsi="Verdana"/>
        </w:rPr>
      </w:pPr>
      <w:r w:rsidRPr="009313D6">
        <w:rPr>
          <w:rFonts w:ascii="Verdana" w:hAnsi="Verdana"/>
        </w:rPr>
        <w:t>Autor:</w:t>
      </w:r>
      <w:r w:rsidR="000F121F" w:rsidRPr="009313D6">
        <w:rPr>
          <w:rFonts w:ascii="Verdana" w:hAnsi="Verdana"/>
        </w:rPr>
        <w:t xml:space="preserve"> </w:t>
      </w:r>
      <w:r w:rsidR="68E3FDC9" w:rsidRPr="5CBA1B06">
        <w:rPr>
          <w:rFonts w:ascii="Verdana" w:hAnsi="Verdana"/>
        </w:rPr>
        <w:t>Herón José Romero M.</w:t>
      </w:r>
    </w:p>
    <w:p w14:paraId="3D58A50F" w14:textId="455FB771" w:rsidR="00A80E85" w:rsidRPr="009313D6" w:rsidRDefault="68E3FDC9" w:rsidP="5CBA1B06">
      <w:pPr>
        <w:ind w:firstLine="708"/>
        <w:rPr>
          <w:rFonts w:ascii="Verdana" w:hAnsi="Verdana"/>
        </w:rPr>
      </w:pPr>
      <w:r w:rsidRPr="5CBA1B06">
        <w:rPr>
          <w:rFonts w:ascii="Verdana" w:hAnsi="Verdana"/>
        </w:rPr>
        <w:t xml:space="preserve">  </w:t>
      </w:r>
      <w:r w:rsidR="00E366EA" w:rsidRPr="5CBA1B06">
        <w:rPr>
          <w:rFonts w:ascii="Verdana" w:hAnsi="Verdana"/>
        </w:rPr>
        <w:t>Karen</w:t>
      </w:r>
      <w:r w:rsidR="00E366EA" w:rsidRPr="009313D6">
        <w:rPr>
          <w:rFonts w:ascii="Verdana" w:hAnsi="Verdana"/>
        </w:rPr>
        <w:t xml:space="preserve"> Elizabeth Agudelo Rincón</w:t>
      </w:r>
    </w:p>
    <w:p w14:paraId="21B5CEDA" w14:textId="71DFA0A1" w:rsidR="00A80E85" w:rsidRPr="009313D6" w:rsidRDefault="00A406AD">
      <w:pPr>
        <w:rPr>
          <w:rFonts w:ascii="Verdana" w:hAnsi="Verdana"/>
        </w:rPr>
      </w:pPr>
      <w:r w:rsidRPr="009313D6">
        <w:rPr>
          <w:rFonts w:ascii="Verdana" w:hAnsi="Verdana"/>
        </w:rPr>
        <w:t>Revisión:</w:t>
      </w:r>
      <w:r>
        <w:rPr>
          <w:rFonts w:ascii="Verdana" w:hAnsi="Verdana"/>
        </w:rPr>
        <w:t xml:space="preserve"> Equipo Asesoría Técnica </w:t>
      </w:r>
    </w:p>
    <w:p w14:paraId="1CC8D55C" w14:textId="77777777" w:rsidR="00A80E85" w:rsidRPr="009313D6" w:rsidRDefault="00A80E85">
      <w:pPr>
        <w:rPr>
          <w:rFonts w:ascii="Verdana" w:hAnsi="Verdana"/>
        </w:rPr>
      </w:pPr>
    </w:p>
    <w:p w14:paraId="198441FA" w14:textId="56CD4B26" w:rsidR="008B2161" w:rsidRPr="009313D6" w:rsidRDefault="007C6BB9">
      <w:pPr>
        <w:rPr>
          <w:rFonts w:ascii="Verdana" w:hAnsi="Verdana"/>
        </w:rPr>
      </w:pPr>
      <w:r w:rsidRPr="009313D6">
        <w:rPr>
          <w:rFonts w:ascii="Verdana" w:hAnsi="Verdana"/>
        </w:rPr>
        <w:t xml:space="preserve"> </w:t>
      </w:r>
      <w:r w:rsidRPr="009313D6">
        <w:rPr>
          <w:rFonts w:ascii="Verdana" w:hAnsi="Verdana"/>
        </w:rPr>
        <w:tab/>
      </w:r>
    </w:p>
    <w:p w14:paraId="198441FB" w14:textId="46F2265E" w:rsidR="008B2161" w:rsidRPr="009313D6" w:rsidRDefault="007C6BB9">
      <w:pPr>
        <w:rPr>
          <w:rFonts w:ascii="Verdana" w:hAnsi="Verdana"/>
        </w:rPr>
      </w:pPr>
      <w:r w:rsidRPr="009313D6">
        <w:rPr>
          <w:rFonts w:ascii="Verdana" w:hAnsi="Verdana"/>
        </w:rPr>
        <w:t>Versión:</w:t>
      </w:r>
      <w:r w:rsidR="000F121F" w:rsidRPr="009313D6">
        <w:rPr>
          <w:rFonts w:ascii="Verdana" w:hAnsi="Verdana"/>
        </w:rPr>
        <w:t>01</w:t>
      </w:r>
    </w:p>
    <w:p w14:paraId="198441FC" w14:textId="0427580C" w:rsidR="008B2161" w:rsidRPr="009313D6" w:rsidRDefault="007C6BB9">
      <w:pPr>
        <w:rPr>
          <w:rFonts w:ascii="Verdana" w:hAnsi="Verdana"/>
        </w:rPr>
      </w:pPr>
      <w:r w:rsidRPr="009313D6">
        <w:rPr>
          <w:rFonts w:ascii="Verdana" w:hAnsi="Verdana"/>
        </w:rPr>
        <w:t>Fecha:</w:t>
      </w:r>
      <w:r w:rsidR="008D67BA">
        <w:rPr>
          <w:rFonts w:ascii="Verdana" w:hAnsi="Verdana"/>
        </w:rPr>
        <w:t>0</w:t>
      </w:r>
      <w:r w:rsidR="00E5249C">
        <w:rPr>
          <w:rFonts w:ascii="Verdana" w:hAnsi="Verdana"/>
        </w:rPr>
        <w:t>8</w:t>
      </w:r>
      <w:r w:rsidR="000F121F" w:rsidRPr="009313D6">
        <w:rPr>
          <w:rFonts w:ascii="Verdana" w:hAnsi="Verdana"/>
        </w:rPr>
        <w:t>/0</w:t>
      </w:r>
      <w:r w:rsidR="00E5249C">
        <w:rPr>
          <w:rFonts w:ascii="Verdana" w:hAnsi="Verdana"/>
        </w:rPr>
        <w:t>8</w:t>
      </w:r>
      <w:r w:rsidR="000F121F" w:rsidRPr="009313D6">
        <w:rPr>
          <w:rFonts w:ascii="Verdana" w:hAnsi="Verdana"/>
        </w:rPr>
        <w:t>/2025</w:t>
      </w:r>
      <w:r w:rsidRPr="009313D6">
        <w:rPr>
          <w:rFonts w:ascii="Verdana" w:hAnsi="Verdana"/>
        </w:rPr>
        <w:t xml:space="preserve">  </w:t>
      </w:r>
    </w:p>
    <w:p w14:paraId="198441FD" w14:textId="77777777" w:rsidR="008B2161" w:rsidRPr="009313D6" w:rsidRDefault="008B2161">
      <w:pPr>
        <w:rPr>
          <w:rFonts w:ascii="Verdana" w:hAnsi="Verdana"/>
        </w:rPr>
      </w:pPr>
    </w:p>
    <w:p w14:paraId="198441FE" w14:textId="77777777" w:rsidR="008B2161" w:rsidRPr="009313D6" w:rsidRDefault="008B2161">
      <w:pPr>
        <w:rPr>
          <w:rFonts w:ascii="Verdana" w:hAnsi="Verdana"/>
        </w:rPr>
      </w:pPr>
    </w:p>
    <w:p w14:paraId="198441FF" w14:textId="77777777" w:rsidR="008B2161" w:rsidRPr="009313D6" w:rsidRDefault="008B2161">
      <w:pPr>
        <w:rPr>
          <w:rFonts w:ascii="Verdana" w:hAnsi="Verdana"/>
        </w:rPr>
      </w:pPr>
    </w:p>
    <w:p w14:paraId="19844200" w14:textId="77777777" w:rsidR="008B2161" w:rsidRPr="009313D6" w:rsidRDefault="008B2161">
      <w:pPr>
        <w:rPr>
          <w:rFonts w:ascii="Verdana" w:hAnsi="Verdana"/>
        </w:rPr>
      </w:pPr>
    </w:p>
    <w:p w14:paraId="68BE6D57" w14:textId="3354BB89" w:rsidR="06A756C5" w:rsidRPr="009313D6" w:rsidRDefault="007C6BB9" w:rsidP="00FC6FBE">
      <w:pPr>
        <w:pStyle w:val="Cteseas"/>
        <w:jc w:val="both"/>
        <w:rPr>
          <w:rFonts w:ascii="Verdana" w:hAnsi="Verdana"/>
        </w:rPr>
      </w:pPr>
      <w:bookmarkStart w:id="1" w:name="_Toc367709738"/>
      <w:bookmarkStart w:id="2" w:name="_Toc372727494"/>
      <w:bookmarkStart w:id="3" w:name="_Toc379801655"/>
      <w:bookmarkEnd w:id="0"/>
      <w:r w:rsidRPr="009313D6">
        <w:rPr>
          <w:rFonts w:ascii="Verdana" w:hAnsi="Verdana"/>
        </w:rPr>
        <w:t>Este documento es propiedad intelectual de la Unidad de Planificación Rural Agropecuaria (UPRA). Solo se permite su reproducción parcial, cuando no se use con fines comerciales, citando este documento así: Apellido del autor, Inicial del nombre. (2023). Título del documento. Bogotá: UPRA. Recuperado de &lt;URL de ubicación del documento&gt;.</w:t>
      </w:r>
      <w:bookmarkEnd w:id="1"/>
      <w:bookmarkEnd w:id="2"/>
      <w:bookmarkEnd w:id="3"/>
    </w:p>
    <w:p w14:paraId="48915841" w14:textId="77777777" w:rsidR="000F121F" w:rsidRPr="009313D6" w:rsidRDefault="000F121F" w:rsidP="000F121F">
      <w:pPr>
        <w:pStyle w:val="Cteseas"/>
        <w:rPr>
          <w:rStyle w:val="Ttulodecuadroyfigura"/>
          <w:rFonts w:ascii="Verdana" w:hAnsi="Verdana"/>
          <w:iCs/>
          <w:color w:val="000000"/>
          <w:sz w:val="16"/>
        </w:rPr>
      </w:pPr>
    </w:p>
    <w:p w14:paraId="717B31C2" w14:textId="77777777" w:rsidR="000F121F" w:rsidRDefault="000F121F" w:rsidP="000F121F">
      <w:pPr>
        <w:pStyle w:val="Cteseas"/>
        <w:rPr>
          <w:rStyle w:val="Ttulodecuadroyfigura"/>
          <w:iCs/>
          <w:color w:val="000000"/>
          <w:sz w:val="16"/>
        </w:rPr>
      </w:pPr>
    </w:p>
    <w:p w14:paraId="52CB75ED" w14:textId="77777777" w:rsidR="000F121F" w:rsidRDefault="000F121F" w:rsidP="000F121F">
      <w:pPr>
        <w:pStyle w:val="Cteseas"/>
        <w:rPr>
          <w:rStyle w:val="Ttulodecuadroyfigura"/>
          <w:iCs/>
          <w:color w:val="000000"/>
          <w:sz w:val="16"/>
        </w:rPr>
      </w:pPr>
    </w:p>
    <w:p w14:paraId="2A601DFE" w14:textId="77777777" w:rsidR="000F121F" w:rsidRPr="000F121F" w:rsidRDefault="000F121F" w:rsidP="000F121F">
      <w:pPr>
        <w:pStyle w:val="Cteseas"/>
        <w:rPr>
          <w:rStyle w:val="Ttulodecuadroyfigura"/>
          <w:iCs/>
          <w:color w:val="000000"/>
          <w:sz w:val="16"/>
        </w:rPr>
      </w:pPr>
    </w:p>
    <w:p w14:paraId="7CB9C761" w14:textId="77777777" w:rsidR="00A7071D" w:rsidRDefault="00A7071D" w:rsidP="00A7071D">
      <w:pPr>
        <w:jc w:val="both"/>
        <w:rPr>
          <w:rFonts w:ascii="Arial" w:hAnsi="Arial" w:cs="Arial"/>
          <w:b/>
          <w:bCs/>
          <w:sz w:val="20"/>
          <w:szCs w:val="20"/>
        </w:rPr>
      </w:pPr>
    </w:p>
    <w:sdt>
      <w:sdtPr>
        <w:rPr>
          <w:rFonts w:ascii="Arial" w:hAnsi="Arial"/>
          <w:color w:val="7EB1E6"/>
          <w:sz w:val="22"/>
          <w:szCs w:val="24"/>
          <w:lang w:val="es-ES" w:eastAsia="es-MX"/>
        </w:rPr>
        <w:id w:val="177008346"/>
        <w:docPartObj>
          <w:docPartGallery w:val="Table of Contents"/>
          <w:docPartUnique/>
        </w:docPartObj>
      </w:sdtPr>
      <w:sdtEndPr>
        <w:rPr>
          <w:rFonts w:ascii="Times New Roman" w:hAnsi="Times New Roman"/>
          <w:b/>
          <w:bCs/>
          <w:sz w:val="24"/>
        </w:rPr>
      </w:sdtEndPr>
      <w:sdtContent>
        <w:p w14:paraId="2E881C2B" w14:textId="6D80E7B8" w:rsidR="007C4D63" w:rsidRPr="003C5EE2" w:rsidRDefault="007C4D63" w:rsidP="003C5EE2">
          <w:pPr>
            <w:pStyle w:val="TtuloTDC"/>
            <w:tabs>
              <w:tab w:val="left" w:pos="9214"/>
            </w:tabs>
            <w:spacing w:line="360" w:lineRule="auto"/>
            <w:rPr>
              <w:rStyle w:val="Ttulo1Car"/>
            </w:rPr>
          </w:pPr>
          <w:r w:rsidRPr="003C5EE2">
            <w:rPr>
              <w:rStyle w:val="Ttulo1Car"/>
            </w:rPr>
            <w:t>Tabla de contenido</w:t>
          </w:r>
        </w:p>
        <w:p w14:paraId="5ADE9E8A" w14:textId="16C51A2F" w:rsidR="00291BFA" w:rsidRPr="00263CC1" w:rsidRDefault="007C4D63" w:rsidP="000E61D8">
          <w:pPr>
            <w:pStyle w:val="TDC1"/>
            <w:tabs>
              <w:tab w:val="clear" w:pos="8828"/>
              <w:tab w:val="right" w:leader="dot" w:pos="9356"/>
            </w:tabs>
            <w:spacing w:before="120" w:after="120" w:line="360" w:lineRule="auto"/>
            <w:jc w:val="both"/>
            <w:rPr>
              <w:rFonts w:ascii="Verdana" w:eastAsiaTheme="minorEastAsia" w:hAnsi="Verdana"/>
              <w:b w:val="0"/>
              <w:bCs w:val="0"/>
              <w:iCs w:val="0"/>
              <w:noProof/>
              <w:color w:val="auto"/>
              <w:kern w:val="2"/>
              <w:sz w:val="22"/>
              <w:szCs w:val="22"/>
              <w14:ligatures w14:val="standardContextual"/>
            </w:rPr>
          </w:pPr>
          <w:r>
            <w:fldChar w:fldCharType="begin"/>
          </w:r>
          <w:r>
            <w:instrText xml:space="preserve"> TOC \o "1-3" \h \z \u </w:instrText>
          </w:r>
          <w:r>
            <w:fldChar w:fldCharType="separate"/>
          </w:r>
          <w:hyperlink w:anchor="_Toc205798845" w:history="1">
            <w:r w:rsidR="00291BFA" w:rsidRPr="00263CC1">
              <w:rPr>
                <w:rStyle w:val="Hipervnculo"/>
                <w:rFonts w:ascii="Verdana" w:hAnsi="Verdana"/>
                <w:noProof/>
                <w:sz w:val="22"/>
                <w:szCs w:val="22"/>
              </w:rPr>
              <w:t>1. Contexto normativo y de política pública.</w:t>
            </w:r>
            <w:r w:rsidR="00291BFA" w:rsidRPr="00263CC1">
              <w:rPr>
                <w:rFonts w:ascii="Verdana" w:hAnsi="Verdana"/>
                <w:noProof/>
                <w:webHidden/>
                <w:sz w:val="22"/>
                <w:szCs w:val="22"/>
              </w:rPr>
              <w:tab/>
            </w:r>
            <w:r w:rsidR="00291BFA" w:rsidRPr="00263CC1">
              <w:rPr>
                <w:rFonts w:ascii="Verdana" w:hAnsi="Verdana"/>
                <w:noProof/>
                <w:webHidden/>
                <w:sz w:val="22"/>
                <w:szCs w:val="22"/>
              </w:rPr>
              <w:fldChar w:fldCharType="begin"/>
            </w:r>
            <w:r w:rsidR="00291BFA" w:rsidRPr="00263CC1">
              <w:rPr>
                <w:rFonts w:ascii="Verdana" w:hAnsi="Verdana"/>
                <w:noProof/>
                <w:webHidden/>
                <w:sz w:val="22"/>
                <w:szCs w:val="22"/>
              </w:rPr>
              <w:instrText xml:space="preserve"> PAGEREF _Toc205798845 \h </w:instrText>
            </w:r>
            <w:r w:rsidR="00291BFA" w:rsidRPr="00263CC1">
              <w:rPr>
                <w:rFonts w:ascii="Verdana" w:hAnsi="Verdana"/>
                <w:noProof/>
                <w:webHidden/>
                <w:sz w:val="22"/>
                <w:szCs w:val="22"/>
              </w:rPr>
            </w:r>
            <w:r w:rsidR="00291BFA" w:rsidRPr="00263CC1">
              <w:rPr>
                <w:rFonts w:ascii="Verdana" w:hAnsi="Verdana"/>
                <w:noProof/>
                <w:webHidden/>
                <w:sz w:val="22"/>
                <w:szCs w:val="22"/>
              </w:rPr>
              <w:fldChar w:fldCharType="separate"/>
            </w:r>
            <w:r w:rsidR="00460006">
              <w:rPr>
                <w:rFonts w:ascii="Verdana" w:hAnsi="Verdana"/>
                <w:noProof/>
                <w:webHidden/>
                <w:sz w:val="22"/>
                <w:szCs w:val="22"/>
              </w:rPr>
              <w:t>7</w:t>
            </w:r>
            <w:r w:rsidR="00291BFA" w:rsidRPr="00263CC1">
              <w:rPr>
                <w:rFonts w:ascii="Verdana" w:hAnsi="Verdana"/>
                <w:noProof/>
                <w:webHidden/>
                <w:sz w:val="22"/>
                <w:szCs w:val="22"/>
              </w:rPr>
              <w:fldChar w:fldCharType="end"/>
            </w:r>
          </w:hyperlink>
        </w:p>
        <w:p w14:paraId="29750C18" w14:textId="34693498" w:rsidR="00291BFA" w:rsidRPr="00263CC1" w:rsidRDefault="00291BFA" w:rsidP="000E61D8">
          <w:pPr>
            <w:pStyle w:val="TDC2"/>
            <w:spacing w:before="120" w:after="120" w:line="360" w:lineRule="auto"/>
            <w:jc w:val="both"/>
            <w:rPr>
              <w:rFonts w:ascii="Verdana" w:eastAsiaTheme="minorEastAsia" w:hAnsi="Verdana" w:cs="Arial"/>
              <w:noProof/>
              <w:kern w:val="2"/>
              <w:sz w:val="22"/>
              <w:szCs w:val="22"/>
              <w:lang w:eastAsia="es-CO"/>
              <w14:ligatures w14:val="standardContextual"/>
            </w:rPr>
          </w:pPr>
          <w:hyperlink w:anchor="_Toc205798846" w:history="1">
            <w:r w:rsidRPr="00263CC1">
              <w:rPr>
                <w:rStyle w:val="Hipervnculo"/>
                <w:rFonts w:ascii="Verdana" w:hAnsi="Verdana" w:cs="Arial"/>
                <w:noProof/>
                <w:sz w:val="22"/>
                <w:szCs w:val="22"/>
              </w:rPr>
              <w:t>1.1. Contexto de política pública asociado a Ley 2294 de 2023 que relacione el artículo 32 y el artículo 229</w:t>
            </w:r>
            <w:r w:rsidRPr="00263CC1">
              <w:rPr>
                <w:rFonts w:ascii="Verdana" w:hAnsi="Verdana" w:cs="Arial"/>
                <w:noProof/>
                <w:webHidden/>
                <w:sz w:val="22"/>
                <w:szCs w:val="22"/>
              </w:rPr>
              <w:tab/>
            </w:r>
            <w:r w:rsidRPr="00263CC1">
              <w:rPr>
                <w:rFonts w:ascii="Verdana" w:hAnsi="Verdana" w:cs="Arial"/>
                <w:noProof/>
                <w:webHidden/>
                <w:sz w:val="22"/>
                <w:szCs w:val="22"/>
              </w:rPr>
              <w:fldChar w:fldCharType="begin"/>
            </w:r>
            <w:r w:rsidRPr="00263CC1">
              <w:rPr>
                <w:rFonts w:ascii="Verdana" w:hAnsi="Verdana" w:cs="Arial"/>
                <w:noProof/>
                <w:webHidden/>
                <w:sz w:val="22"/>
                <w:szCs w:val="22"/>
              </w:rPr>
              <w:instrText xml:space="preserve"> PAGEREF _Toc205798846 \h </w:instrText>
            </w:r>
            <w:r w:rsidRPr="00263CC1">
              <w:rPr>
                <w:rFonts w:ascii="Verdana" w:hAnsi="Verdana" w:cs="Arial"/>
                <w:noProof/>
                <w:webHidden/>
                <w:sz w:val="22"/>
                <w:szCs w:val="22"/>
              </w:rPr>
            </w:r>
            <w:r w:rsidRPr="00263CC1">
              <w:rPr>
                <w:rFonts w:ascii="Verdana" w:hAnsi="Verdana" w:cs="Arial"/>
                <w:noProof/>
                <w:webHidden/>
                <w:sz w:val="22"/>
                <w:szCs w:val="22"/>
              </w:rPr>
              <w:fldChar w:fldCharType="separate"/>
            </w:r>
            <w:r w:rsidR="00460006">
              <w:rPr>
                <w:rFonts w:ascii="Verdana" w:hAnsi="Verdana" w:cs="Arial"/>
                <w:noProof/>
                <w:webHidden/>
                <w:sz w:val="22"/>
                <w:szCs w:val="22"/>
              </w:rPr>
              <w:t>7</w:t>
            </w:r>
            <w:r w:rsidRPr="00263CC1">
              <w:rPr>
                <w:rFonts w:ascii="Verdana" w:hAnsi="Verdana" w:cs="Arial"/>
                <w:noProof/>
                <w:webHidden/>
                <w:sz w:val="22"/>
                <w:szCs w:val="22"/>
              </w:rPr>
              <w:fldChar w:fldCharType="end"/>
            </w:r>
          </w:hyperlink>
        </w:p>
        <w:p w14:paraId="0A5DC725" w14:textId="5C9FBC3E" w:rsidR="00291BFA" w:rsidRPr="00263CC1" w:rsidRDefault="00291BFA" w:rsidP="000E61D8">
          <w:pPr>
            <w:pStyle w:val="TDC2"/>
            <w:spacing w:before="120" w:after="120" w:line="360" w:lineRule="auto"/>
            <w:jc w:val="both"/>
            <w:rPr>
              <w:rFonts w:ascii="Verdana" w:eastAsiaTheme="minorEastAsia" w:hAnsi="Verdana" w:cs="Arial"/>
              <w:noProof/>
              <w:kern w:val="2"/>
              <w:sz w:val="22"/>
              <w:szCs w:val="22"/>
              <w:lang w:eastAsia="es-CO"/>
              <w14:ligatures w14:val="standardContextual"/>
            </w:rPr>
          </w:pPr>
          <w:hyperlink w:anchor="_Toc205798847" w:history="1">
            <w:r w:rsidRPr="00263CC1">
              <w:rPr>
                <w:rStyle w:val="Hipervnculo"/>
                <w:rFonts w:ascii="Verdana" w:hAnsi="Verdana" w:cs="Arial"/>
                <w:noProof/>
                <w:sz w:val="22"/>
                <w:szCs w:val="22"/>
                <w:lang w:eastAsia="en-US"/>
              </w:rPr>
              <w:t>1.2.</w:t>
            </w:r>
            <w:r w:rsidRPr="00263CC1">
              <w:rPr>
                <w:rStyle w:val="Hipervnculo"/>
                <w:rFonts w:ascii="Verdana" w:hAnsi="Verdana" w:cs="Arial"/>
                <w:noProof/>
                <w:sz w:val="22"/>
                <w:szCs w:val="22"/>
                <w:shd w:val="clear" w:color="auto" w:fill="FFFFFF"/>
                <w:lang w:eastAsia="en-US"/>
              </w:rPr>
              <w:t xml:space="preserve"> DDHHAA y Transición energética, impulso a la </w:t>
            </w:r>
            <w:r w:rsidRPr="00263CC1">
              <w:rPr>
                <w:rStyle w:val="Hipervnculo"/>
                <w:rFonts w:ascii="Verdana" w:hAnsi="Verdana" w:cs="Arial"/>
                <w:noProof/>
                <w:sz w:val="22"/>
                <w:szCs w:val="22"/>
              </w:rPr>
              <w:t>formalización</w:t>
            </w:r>
            <w:r w:rsidRPr="00263CC1">
              <w:rPr>
                <w:rStyle w:val="Hipervnculo"/>
                <w:rFonts w:ascii="Verdana" w:hAnsi="Verdana" w:cs="Arial"/>
                <w:noProof/>
                <w:sz w:val="22"/>
                <w:szCs w:val="22"/>
                <w:shd w:val="clear" w:color="auto" w:fill="FFFFFF"/>
                <w:lang w:eastAsia="en-US"/>
              </w:rPr>
              <w:t xml:space="preserve"> y soberanía alimentaria.</w:t>
            </w:r>
            <w:r w:rsidRPr="00263CC1">
              <w:rPr>
                <w:rFonts w:ascii="Verdana" w:hAnsi="Verdana" w:cs="Arial"/>
                <w:noProof/>
                <w:webHidden/>
                <w:sz w:val="22"/>
                <w:szCs w:val="22"/>
              </w:rPr>
              <w:tab/>
            </w:r>
            <w:r w:rsidRPr="00263CC1">
              <w:rPr>
                <w:rFonts w:ascii="Verdana" w:hAnsi="Verdana" w:cs="Arial"/>
                <w:noProof/>
                <w:webHidden/>
                <w:sz w:val="22"/>
                <w:szCs w:val="22"/>
              </w:rPr>
              <w:fldChar w:fldCharType="begin"/>
            </w:r>
            <w:r w:rsidRPr="00263CC1">
              <w:rPr>
                <w:rFonts w:ascii="Verdana" w:hAnsi="Verdana" w:cs="Arial"/>
                <w:noProof/>
                <w:webHidden/>
                <w:sz w:val="22"/>
                <w:szCs w:val="22"/>
              </w:rPr>
              <w:instrText xml:space="preserve"> PAGEREF _Toc205798847 \h </w:instrText>
            </w:r>
            <w:r w:rsidRPr="00263CC1">
              <w:rPr>
                <w:rFonts w:ascii="Verdana" w:hAnsi="Verdana" w:cs="Arial"/>
                <w:noProof/>
                <w:webHidden/>
                <w:sz w:val="22"/>
                <w:szCs w:val="22"/>
              </w:rPr>
            </w:r>
            <w:r w:rsidRPr="00263CC1">
              <w:rPr>
                <w:rFonts w:ascii="Verdana" w:hAnsi="Verdana" w:cs="Arial"/>
                <w:noProof/>
                <w:webHidden/>
                <w:sz w:val="22"/>
                <w:szCs w:val="22"/>
              </w:rPr>
              <w:fldChar w:fldCharType="separate"/>
            </w:r>
            <w:r w:rsidR="00460006">
              <w:rPr>
                <w:rFonts w:ascii="Verdana" w:hAnsi="Verdana" w:cs="Arial"/>
                <w:noProof/>
                <w:webHidden/>
                <w:sz w:val="22"/>
                <w:szCs w:val="22"/>
              </w:rPr>
              <w:t>7</w:t>
            </w:r>
            <w:r w:rsidRPr="00263CC1">
              <w:rPr>
                <w:rFonts w:ascii="Verdana" w:hAnsi="Verdana" w:cs="Arial"/>
                <w:noProof/>
                <w:webHidden/>
                <w:sz w:val="22"/>
                <w:szCs w:val="22"/>
              </w:rPr>
              <w:fldChar w:fldCharType="end"/>
            </w:r>
          </w:hyperlink>
        </w:p>
        <w:p w14:paraId="4AAD826D" w14:textId="2AA843F0" w:rsidR="00291BFA" w:rsidRPr="00263CC1" w:rsidRDefault="00291BFA" w:rsidP="000E61D8">
          <w:pPr>
            <w:pStyle w:val="TDC2"/>
            <w:spacing w:before="120" w:after="120" w:line="360" w:lineRule="auto"/>
            <w:jc w:val="both"/>
            <w:rPr>
              <w:rFonts w:ascii="Verdana" w:eastAsiaTheme="minorEastAsia" w:hAnsi="Verdana" w:cs="Arial"/>
              <w:noProof/>
              <w:kern w:val="2"/>
              <w:sz w:val="22"/>
              <w:szCs w:val="22"/>
              <w:lang w:eastAsia="es-CO"/>
              <w14:ligatures w14:val="standardContextual"/>
            </w:rPr>
          </w:pPr>
          <w:hyperlink w:anchor="_Toc205798848" w:history="1">
            <w:r w:rsidRPr="00263CC1">
              <w:rPr>
                <w:rStyle w:val="Hipervnculo"/>
                <w:rFonts w:ascii="Verdana" w:hAnsi="Verdana" w:cs="Arial"/>
                <w:noProof/>
                <w:sz w:val="22"/>
                <w:szCs w:val="22"/>
              </w:rPr>
              <w:t>1.3. Principios</w:t>
            </w:r>
            <w:r w:rsidRPr="00263CC1">
              <w:rPr>
                <w:rStyle w:val="Hipervnculo"/>
                <w:rFonts w:ascii="Verdana" w:hAnsi="Verdana" w:cs="Arial"/>
                <w:noProof/>
                <w:sz w:val="22"/>
                <w:szCs w:val="22"/>
                <w:shd w:val="clear" w:color="auto" w:fill="FFFFFF"/>
              </w:rPr>
              <w:t xml:space="preserve"> de colaboración y coordinación entre entidades del estado</w:t>
            </w:r>
            <w:r w:rsidRPr="00263CC1">
              <w:rPr>
                <w:rFonts w:ascii="Verdana" w:hAnsi="Verdana" w:cs="Arial"/>
                <w:noProof/>
                <w:webHidden/>
                <w:sz w:val="22"/>
                <w:szCs w:val="22"/>
              </w:rPr>
              <w:tab/>
            </w:r>
            <w:r w:rsidRPr="00263CC1">
              <w:rPr>
                <w:rFonts w:ascii="Verdana" w:hAnsi="Verdana" w:cs="Arial"/>
                <w:noProof/>
                <w:webHidden/>
                <w:sz w:val="22"/>
                <w:szCs w:val="22"/>
              </w:rPr>
              <w:fldChar w:fldCharType="begin"/>
            </w:r>
            <w:r w:rsidRPr="00263CC1">
              <w:rPr>
                <w:rFonts w:ascii="Verdana" w:hAnsi="Verdana" w:cs="Arial"/>
                <w:noProof/>
                <w:webHidden/>
                <w:sz w:val="22"/>
                <w:szCs w:val="22"/>
              </w:rPr>
              <w:instrText xml:space="preserve"> PAGEREF _Toc205798848 \h </w:instrText>
            </w:r>
            <w:r w:rsidRPr="00263CC1">
              <w:rPr>
                <w:rFonts w:ascii="Verdana" w:hAnsi="Verdana" w:cs="Arial"/>
                <w:noProof/>
                <w:webHidden/>
                <w:sz w:val="22"/>
                <w:szCs w:val="22"/>
              </w:rPr>
            </w:r>
            <w:r w:rsidRPr="00263CC1">
              <w:rPr>
                <w:rFonts w:ascii="Verdana" w:hAnsi="Verdana" w:cs="Arial"/>
                <w:noProof/>
                <w:webHidden/>
                <w:sz w:val="22"/>
                <w:szCs w:val="22"/>
              </w:rPr>
              <w:fldChar w:fldCharType="separate"/>
            </w:r>
            <w:r w:rsidR="00460006">
              <w:rPr>
                <w:rFonts w:ascii="Verdana" w:hAnsi="Verdana" w:cs="Arial"/>
                <w:noProof/>
                <w:webHidden/>
                <w:sz w:val="22"/>
                <w:szCs w:val="22"/>
              </w:rPr>
              <w:t>7</w:t>
            </w:r>
            <w:r w:rsidRPr="00263CC1">
              <w:rPr>
                <w:rFonts w:ascii="Verdana" w:hAnsi="Verdana" w:cs="Arial"/>
                <w:noProof/>
                <w:webHidden/>
                <w:sz w:val="22"/>
                <w:szCs w:val="22"/>
              </w:rPr>
              <w:fldChar w:fldCharType="end"/>
            </w:r>
          </w:hyperlink>
        </w:p>
        <w:p w14:paraId="7D715AF9" w14:textId="6AAC1C88" w:rsidR="00291BFA" w:rsidRPr="00263CC1" w:rsidRDefault="00291BFA" w:rsidP="000E61D8">
          <w:pPr>
            <w:pStyle w:val="TDC3"/>
            <w:tabs>
              <w:tab w:val="right" w:leader="dot" w:pos="9346"/>
            </w:tabs>
            <w:spacing w:before="120" w:after="120" w:line="360" w:lineRule="auto"/>
            <w:ind w:left="0"/>
            <w:jc w:val="both"/>
            <w:rPr>
              <w:rFonts w:ascii="Verdana" w:eastAsiaTheme="minorEastAsia" w:hAnsi="Verdana" w:cs="Arial"/>
              <w:noProof/>
              <w:kern w:val="2"/>
              <w:sz w:val="22"/>
              <w:szCs w:val="22"/>
              <w14:ligatures w14:val="standardContextual"/>
            </w:rPr>
          </w:pPr>
          <w:hyperlink w:anchor="_Toc205798849" w:history="1">
            <w:r w:rsidRPr="00263CC1">
              <w:rPr>
                <w:rStyle w:val="Hipervnculo"/>
                <w:rFonts w:ascii="Verdana" w:hAnsi="Verdana" w:cs="Arial"/>
                <w:noProof/>
                <w:sz w:val="22"/>
                <w:szCs w:val="22"/>
              </w:rPr>
              <w:t>1.3.1. Principio de Precaución</w:t>
            </w:r>
            <w:r w:rsidRPr="00263CC1">
              <w:rPr>
                <w:rFonts w:ascii="Verdana" w:hAnsi="Verdana" w:cs="Arial"/>
                <w:noProof/>
                <w:webHidden/>
                <w:sz w:val="22"/>
                <w:szCs w:val="22"/>
              </w:rPr>
              <w:tab/>
            </w:r>
            <w:r w:rsidRPr="00263CC1">
              <w:rPr>
                <w:rFonts w:ascii="Verdana" w:hAnsi="Verdana" w:cs="Arial"/>
                <w:noProof/>
                <w:webHidden/>
                <w:sz w:val="22"/>
                <w:szCs w:val="22"/>
              </w:rPr>
              <w:fldChar w:fldCharType="begin"/>
            </w:r>
            <w:r w:rsidRPr="00263CC1">
              <w:rPr>
                <w:rFonts w:ascii="Verdana" w:hAnsi="Verdana" w:cs="Arial"/>
                <w:noProof/>
                <w:webHidden/>
                <w:sz w:val="22"/>
                <w:szCs w:val="22"/>
              </w:rPr>
              <w:instrText xml:space="preserve"> PAGEREF _Toc205798849 \h </w:instrText>
            </w:r>
            <w:r w:rsidRPr="00263CC1">
              <w:rPr>
                <w:rFonts w:ascii="Verdana" w:hAnsi="Verdana" w:cs="Arial"/>
                <w:noProof/>
                <w:webHidden/>
                <w:sz w:val="22"/>
                <w:szCs w:val="22"/>
              </w:rPr>
            </w:r>
            <w:r w:rsidRPr="00263CC1">
              <w:rPr>
                <w:rFonts w:ascii="Verdana" w:hAnsi="Verdana" w:cs="Arial"/>
                <w:noProof/>
                <w:webHidden/>
                <w:sz w:val="22"/>
                <w:szCs w:val="22"/>
              </w:rPr>
              <w:fldChar w:fldCharType="separate"/>
            </w:r>
            <w:r w:rsidR="00460006">
              <w:rPr>
                <w:rFonts w:ascii="Verdana" w:hAnsi="Verdana" w:cs="Arial"/>
                <w:noProof/>
                <w:webHidden/>
                <w:sz w:val="22"/>
                <w:szCs w:val="22"/>
              </w:rPr>
              <w:t>8</w:t>
            </w:r>
            <w:r w:rsidRPr="00263CC1">
              <w:rPr>
                <w:rFonts w:ascii="Verdana" w:hAnsi="Verdana" w:cs="Arial"/>
                <w:noProof/>
                <w:webHidden/>
                <w:sz w:val="22"/>
                <w:szCs w:val="22"/>
              </w:rPr>
              <w:fldChar w:fldCharType="end"/>
            </w:r>
          </w:hyperlink>
        </w:p>
        <w:p w14:paraId="00BBF853" w14:textId="1B53E694" w:rsidR="00291BFA" w:rsidRPr="00263CC1" w:rsidRDefault="00291BFA" w:rsidP="000E61D8">
          <w:pPr>
            <w:pStyle w:val="TDC2"/>
            <w:spacing w:before="120" w:after="120" w:line="360" w:lineRule="auto"/>
            <w:jc w:val="both"/>
            <w:rPr>
              <w:rFonts w:ascii="Verdana" w:eastAsiaTheme="minorEastAsia" w:hAnsi="Verdana" w:cs="Arial"/>
              <w:noProof/>
              <w:kern w:val="2"/>
              <w:sz w:val="22"/>
              <w:szCs w:val="22"/>
              <w:lang w:eastAsia="es-CO"/>
              <w14:ligatures w14:val="standardContextual"/>
            </w:rPr>
          </w:pPr>
          <w:hyperlink w:anchor="_Toc205798850" w:history="1">
            <w:r w:rsidRPr="00263CC1">
              <w:rPr>
                <w:rStyle w:val="Hipervnculo"/>
                <w:rFonts w:ascii="Verdana" w:hAnsi="Verdana" w:cs="Arial"/>
                <w:noProof/>
                <w:sz w:val="22"/>
                <w:szCs w:val="22"/>
              </w:rPr>
              <w:t>1.4. Estrategia</w:t>
            </w:r>
            <w:r w:rsidRPr="00263CC1">
              <w:rPr>
                <w:rStyle w:val="Hipervnculo"/>
                <w:rFonts w:ascii="Verdana" w:hAnsi="Verdana" w:cs="Arial"/>
                <w:noProof/>
                <w:sz w:val="22"/>
                <w:szCs w:val="22"/>
                <w:shd w:val="clear" w:color="auto" w:fill="FFFFFF"/>
              </w:rPr>
              <w:t xml:space="preserve"> de coexistencia</w:t>
            </w:r>
            <w:r w:rsidRPr="00263CC1">
              <w:rPr>
                <w:rFonts w:ascii="Verdana" w:hAnsi="Verdana" w:cs="Arial"/>
                <w:noProof/>
                <w:webHidden/>
                <w:sz w:val="22"/>
                <w:szCs w:val="22"/>
              </w:rPr>
              <w:tab/>
            </w:r>
            <w:r w:rsidRPr="00263CC1">
              <w:rPr>
                <w:rFonts w:ascii="Verdana" w:hAnsi="Verdana" w:cs="Arial"/>
                <w:noProof/>
                <w:webHidden/>
                <w:sz w:val="22"/>
                <w:szCs w:val="22"/>
              </w:rPr>
              <w:fldChar w:fldCharType="begin"/>
            </w:r>
            <w:r w:rsidRPr="00263CC1">
              <w:rPr>
                <w:rFonts w:ascii="Verdana" w:hAnsi="Verdana" w:cs="Arial"/>
                <w:noProof/>
                <w:webHidden/>
                <w:sz w:val="22"/>
                <w:szCs w:val="22"/>
              </w:rPr>
              <w:instrText xml:space="preserve"> PAGEREF _Toc205798850 \h </w:instrText>
            </w:r>
            <w:r w:rsidRPr="00263CC1">
              <w:rPr>
                <w:rFonts w:ascii="Verdana" w:hAnsi="Verdana" w:cs="Arial"/>
                <w:noProof/>
                <w:webHidden/>
                <w:sz w:val="22"/>
                <w:szCs w:val="22"/>
              </w:rPr>
            </w:r>
            <w:r w:rsidRPr="00263CC1">
              <w:rPr>
                <w:rFonts w:ascii="Verdana" w:hAnsi="Verdana" w:cs="Arial"/>
                <w:noProof/>
                <w:webHidden/>
                <w:sz w:val="22"/>
                <w:szCs w:val="22"/>
              </w:rPr>
              <w:fldChar w:fldCharType="separate"/>
            </w:r>
            <w:r w:rsidR="00460006">
              <w:rPr>
                <w:rFonts w:ascii="Verdana" w:hAnsi="Verdana" w:cs="Arial"/>
                <w:noProof/>
                <w:webHidden/>
                <w:sz w:val="22"/>
                <w:szCs w:val="22"/>
              </w:rPr>
              <w:t>8</w:t>
            </w:r>
            <w:r w:rsidRPr="00263CC1">
              <w:rPr>
                <w:rFonts w:ascii="Verdana" w:hAnsi="Verdana" w:cs="Arial"/>
                <w:noProof/>
                <w:webHidden/>
                <w:sz w:val="22"/>
                <w:szCs w:val="22"/>
              </w:rPr>
              <w:fldChar w:fldCharType="end"/>
            </w:r>
          </w:hyperlink>
        </w:p>
        <w:p w14:paraId="463230FD" w14:textId="24E962C8" w:rsidR="00291BFA" w:rsidRPr="00263CC1" w:rsidRDefault="00291BFA" w:rsidP="000E61D8">
          <w:pPr>
            <w:pStyle w:val="TDC2"/>
            <w:spacing w:before="120" w:after="120" w:line="360" w:lineRule="auto"/>
            <w:jc w:val="both"/>
            <w:rPr>
              <w:rFonts w:ascii="Verdana" w:eastAsiaTheme="minorEastAsia" w:hAnsi="Verdana" w:cs="Arial"/>
              <w:noProof/>
              <w:kern w:val="2"/>
              <w:sz w:val="22"/>
              <w:szCs w:val="22"/>
              <w:lang w:eastAsia="es-CO"/>
              <w14:ligatures w14:val="standardContextual"/>
            </w:rPr>
          </w:pPr>
          <w:hyperlink w:anchor="_Toc205798851" w:history="1">
            <w:r w:rsidRPr="00263CC1">
              <w:rPr>
                <w:rStyle w:val="Hipervnculo"/>
                <w:rFonts w:ascii="Verdana" w:eastAsiaTheme="majorEastAsia" w:hAnsi="Verdana" w:cs="Arial"/>
                <w:noProof/>
                <w:sz w:val="22"/>
                <w:szCs w:val="22"/>
              </w:rPr>
              <w:t>1.5. OTAA - Ordenación Territorial Agropecuaria y Ambiental.</w:t>
            </w:r>
            <w:r w:rsidRPr="00263CC1">
              <w:rPr>
                <w:rFonts w:ascii="Verdana" w:hAnsi="Verdana" w:cs="Arial"/>
                <w:noProof/>
                <w:webHidden/>
                <w:sz w:val="22"/>
                <w:szCs w:val="22"/>
              </w:rPr>
              <w:tab/>
            </w:r>
            <w:r w:rsidRPr="00263CC1">
              <w:rPr>
                <w:rFonts w:ascii="Verdana" w:hAnsi="Verdana" w:cs="Arial"/>
                <w:noProof/>
                <w:webHidden/>
                <w:sz w:val="22"/>
                <w:szCs w:val="22"/>
              </w:rPr>
              <w:fldChar w:fldCharType="begin"/>
            </w:r>
            <w:r w:rsidRPr="00263CC1">
              <w:rPr>
                <w:rFonts w:ascii="Verdana" w:hAnsi="Verdana" w:cs="Arial"/>
                <w:noProof/>
                <w:webHidden/>
                <w:sz w:val="22"/>
                <w:szCs w:val="22"/>
              </w:rPr>
              <w:instrText xml:space="preserve"> PAGEREF _Toc205798851 \h </w:instrText>
            </w:r>
            <w:r w:rsidRPr="00263CC1">
              <w:rPr>
                <w:rFonts w:ascii="Verdana" w:hAnsi="Verdana" w:cs="Arial"/>
                <w:noProof/>
                <w:webHidden/>
                <w:sz w:val="22"/>
                <w:szCs w:val="22"/>
              </w:rPr>
            </w:r>
            <w:r w:rsidRPr="00263CC1">
              <w:rPr>
                <w:rFonts w:ascii="Verdana" w:hAnsi="Verdana" w:cs="Arial"/>
                <w:noProof/>
                <w:webHidden/>
                <w:sz w:val="22"/>
                <w:szCs w:val="22"/>
              </w:rPr>
              <w:fldChar w:fldCharType="separate"/>
            </w:r>
            <w:r w:rsidR="00460006">
              <w:rPr>
                <w:rFonts w:ascii="Verdana" w:hAnsi="Verdana" w:cs="Arial"/>
                <w:noProof/>
                <w:webHidden/>
                <w:sz w:val="22"/>
                <w:szCs w:val="22"/>
              </w:rPr>
              <w:t>8</w:t>
            </w:r>
            <w:r w:rsidRPr="00263CC1">
              <w:rPr>
                <w:rFonts w:ascii="Verdana" w:hAnsi="Verdana" w:cs="Arial"/>
                <w:noProof/>
                <w:webHidden/>
                <w:sz w:val="22"/>
                <w:szCs w:val="22"/>
              </w:rPr>
              <w:fldChar w:fldCharType="end"/>
            </w:r>
          </w:hyperlink>
        </w:p>
        <w:p w14:paraId="0E8E3387" w14:textId="399AAB05" w:rsidR="00291BFA" w:rsidRPr="00263CC1" w:rsidRDefault="00291BFA" w:rsidP="000E61D8">
          <w:pPr>
            <w:pStyle w:val="TDC2"/>
            <w:spacing w:before="120" w:after="120" w:line="360" w:lineRule="auto"/>
            <w:jc w:val="both"/>
            <w:rPr>
              <w:rFonts w:ascii="Verdana" w:eastAsiaTheme="minorEastAsia" w:hAnsi="Verdana" w:cs="Arial"/>
              <w:noProof/>
              <w:kern w:val="2"/>
              <w:sz w:val="22"/>
              <w:szCs w:val="22"/>
              <w:lang w:eastAsia="es-CO"/>
              <w14:ligatures w14:val="standardContextual"/>
            </w:rPr>
          </w:pPr>
          <w:hyperlink w:anchor="_Toc205798852" w:history="1">
            <w:r w:rsidRPr="00263CC1">
              <w:rPr>
                <w:rStyle w:val="Hipervnculo"/>
                <w:rFonts w:ascii="Verdana" w:hAnsi="Verdana" w:cs="Arial"/>
                <w:noProof/>
                <w:sz w:val="22"/>
                <w:szCs w:val="22"/>
              </w:rPr>
              <w:t>1.6. Resolución de minerales estratégicos.</w:t>
            </w:r>
            <w:r w:rsidRPr="00263CC1">
              <w:rPr>
                <w:rFonts w:ascii="Verdana" w:hAnsi="Verdana" w:cs="Arial"/>
                <w:noProof/>
                <w:webHidden/>
                <w:sz w:val="22"/>
                <w:szCs w:val="22"/>
              </w:rPr>
              <w:tab/>
            </w:r>
            <w:r w:rsidRPr="00263CC1">
              <w:rPr>
                <w:rFonts w:ascii="Verdana" w:hAnsi="Verdana" w:cs="Arial"/>
                <w:noProof/>
                <w:webHidden/>
                <w:sz w:val="22"/>
                <w:szCs w:val="22"/>
              </w:rPr>
              <w:fldChar w:fldCharType="begin"/>
            </w:r>
            <w:r w:rsidRPr="00263CC1">
              <w:rPr>
                <w:rFonts w:ascii="Verdana" w:hAnsi="Verdana" w:cs="Arial"/>
                <w:noProof/>
                <w:webHidden/>
                <w:sz w:val="22"/>
                <w:szCs w:val="22"/>
              </w:rPr>
              <w:instrText xml:space="preserve"> PAGEREF _Toc205798852 \h </w:instrText>
            </w:r>
            <w:r w:rsidRPr="00263CC1">
              <w:rPr>
                <w:rFonts w:ascii="Verdana" w:hAnsi="Verdana" w:cs="Arial"/>
                <w:noProof/>
                <w:webHidden/>
                <w:sz w:val="22"/>
                <w:szCs w:val="22"/>
              </w:rPr>
            </w:r>
            <w:r w:rsidRPr="00263CC1">
              <w:rPr>
                <w:rFonts w:ascii="Verdana" w:hAnsi="Verdana" w:cs="Arial"/>
                <w:noProof/>
                <w:webHidden/>
                <w:sz w:val="22"/>
                <w:szCs w:val="22"/>
              </w:rPr>
              <w:fldChar w:fldCharType="separate"/>
            </w:r>
            <w:r w:rsidR="00460006">
              <w:rPr>
                <w:rFonts w:ascii="Verdana" w:hAnsi="Verdana" w:cs="Arial"/>
                <w:noProof/>
                <w:webHidden/>
                <w:sz w:val="22"/>
                <w:szCs w:val="22"/>
              </w:rPr>
              <w:t>9</w:t>
            </w:r>
            <w:r w:rsidRPr="00263CC1">
              <w:rPr>
                <w:rFonts w:ascii="Verdana" w:hAnsi="Verdana" w:cs="Arial"/>
                <w:noProof/>
                <w:webHidden/>
                <w:sz w:val="22"/>
                <w:szCs w:val="22"/>
              </w:rPr>
              <w:fldChar w:fldCharType="end"/>
            </w:r>
          </w:hyperlink>
        </w:p>
        <w:p w14:paraId="005B8A47" w14:textId="713730D3" w:rsidR="00291BFA" w:rsidRPr="00263CC1" w:rsidRDefault="00291BFA" w:rsidP="000E61D8">
          <w:pPr>
            <w:pStyle w:val="TDC2"/>
            <w:spacing w:before="120" w:after="120" w:line="360" w:lineRule="auto"/>
            <w:jc w:val="both"/>
            <w:rPr>
              <w:rFonts w:ascii="Verdana" w:eastAsiaTheme="minorEastAsia" w:hAnsi="Verdana" w:cs="Arial"/>
              <w:noProof/>
              <w:kern w:val="2"/>
              <w:sz w:val="22"/>
              <w:szCs w:val="22"/>
              <w:lang w:eastAsia="es-CO"/>
              <w14:ligatures w14:val="standardContextual"/>
            </w:rPr>
          </w:pPr>
          <w:hyperlink w:anchor="_Toc205798853" w:history="1">
            <w:r w:rsidRPr="00263CC1">
              <w:rPr>
                <w:rStyle w:val="Hipervnculo"/>
                <w:rFonts w:ascii="Verdana" w:eastAsiaTheme="majorEastAsia" w:hAnsi="Verdana" w:cs="Arial"/>
                <w:noProof/>
                <w:sz w:val="22"/>
                <w:szCs w:val="22"/>
              </w:rPr>
              <w:t>1.7. Reglamentación del Programa de Reconversión de Actividades Mineras</w:t>
            </w:r>
            <w:r w:rsidRPr="00263CC1">
              <w:rPr>
                <w:rFonts w:ascii="Verdana" w:hAnsi="Verdana" w:cs="Arial"/>
                <w:noProof/>
                <w:webHidden/>
                <w:sz w:val="22"/>
                <w:szCs w:val="22"/>
              </w:rPr>
              <w:tab/>
            </w:r>
            <w:r w:rsidRPr="00263CC1">
              <w:rPr>
                <w:rFonts w:ascii="Verdana" w:hAnsi="Verdana" w:cs="Arial"/>
                <w:noProof/>
                <w:webHidden/>
                <w:sz w:val="22"/>
                <w:szCs w:val="22"/>
              </w:rPr>
              <w:fldChar w:fldCharType="begin"/>
            </w:r>
            <w:r w:rsidRPr="00263CC1">
              <w:rPr>
                <w:rFonts w:ascii="Verdana" w:hAnsi="Verdana" w:cs="Arial"/>
                <w:noProof/>
                <w:webHidden/>
                <w:sz w:val="22"/>
                <w:szCs w:val="22"/>
              </w:rPr>
              <w:instrText xml:space="preserve"> PAGEREF _Toc205798853 \h </w:instrText>
            </w:r>
            <w:r w:rsidRPr="00263CC1">
              <w:rPr>
                <w:rFonts w:ascii="Verdana" w:hAnsi="Verdana" w:cs="Arial"/>
                <w:noProof/>
                <w:webHidden/>
                <w:sz w:val="22"/>
                <w:szCs w:val="22"/>
              </w:rPr>
            </w:r>
            <w:r w:rsidRPr="00263CC1">
              <w:rPr>
                <w:rFonts w:ascii="Verdana" w:hAnsi="Verdana" w:cs="Arial"/>
                <w:noProof/>
                <w:webHidden/>
                <w:sz w:val="22"/>
                <w:szCs w:val="22"/>
              </w:rPr>
              <w:fldChar w:fldCharType="separate"/>
            </w:r>
            <w:r w:rsidR="00460006">
              <w:rPr>
                <w:rFonts w:ascii="Verdana" w:hAnsi="Verdana" w:cs="Arial"/>
                <w:noProof/>
                <w:webHidden/>
                <w:sz w:val="22"/>
                <w:szCs w:val="22"/>
              </w:rPr>
              <w:t>9</w:t>
            </w:r>
            <w:r w:rsidRPr="00263CC1">
              <w:rPr>
                <w:rFonts w:ascii="Verdana" w:hAnsi="Verdana" w:cs="Arial"/>
                <w:noProof/>
                <w:webHidden/>
                <w:sz w:val="22"/>
                <w:szCs w:val="22"/>
              </w:rPr>
              <w:fldChar w:fldCharType="end"/>
            </w:r>
          </w:hyperlink>
        </w:p>
        <w:p w14:paraId="52D47D2A" w14:textId="0ACFCE00" w:rsidR="00291BFA" w:rsidRPr="00263CC1" w:rsidRDefault="00291BFA" w:rsidP="000E61D8">
          <w:pPr>
            <w:pStyle w:val="TDC2"/>
            <w:spacing w:before="120" w:after="120" w:line="360" w:lineRule="auto"/>
            <w:jc w:val="both"/>
            <w:rPr>
              <w:rFonts w:ascii="Verdana" w:eastAsiaTheme="minorEastAsia" w:hAnsi="Verdana" w:cs="Arial"/>
              <w:noProof/>
              <w:kern w:val="2"/>
              <w:sz w:val="22"/>
              <w:szCs w:val="22"/>
              <w:lang w:eastAsia="es-CO"/>
              <w14:ligatures w14:val="standardContextual"/>
            </w:rPr>
          </w:pPr>
          <w:hyperlink w:anchor="_Toc205798854" w:history="1">
            <w:r w:rsidRPr="00263CC1">
              <w:rPr>
                <w:rStyle w:val="Hipervnculo"/>
                <w:rFonts w:ascii="Verdana" w:eastAsiaTheme="majorEastAsia" w:hAnsi="Verdana" w:cs="Arial"/>
                <w:noProof/>
                <w:sz w:val="22"/>
                <w:szCs w:val="22"/>
              </w:rPr>
              <w:t>1.8. Reconoce al campesinado como sujeto de derechos y especial protección constitucional.</w:t>
            </w:r>
            <w:r w:rsidRPr="00263CC1">
              <w:rPr>
                <w:rFonts w:ascii="Verdana" w:hAnsi="Verdana" w:cs="Arial"/>
                <w:noProof/>
                <w:webHidden/>
                <w:sz w:val="22"/>
                <w:szCs w:val="22"/>
              </w:rPr>
              <w:tab/>
            </w:r>
            <w:r w:rsidRPr="00263CC1">
              <w:rPr>
                <w:rFonts w:ascii="Verdana" w:hAnsi="Verdana" w:cs="Arial"/>
                <w:noProof/>
                <w:webHidden/>
                <w:sz w:val="22"/>
                <w:szCs w:val="22"/>
              </w:rPr>
              <w:fldChar w:fldCharType="begin"/>
            </w:r>
            <w:r w:rsidRPr="00263CC1">
              <w:rPr>
                <w:rFonts w:ascii="Verdana" w:hAnsi="Verdana" w:cs="Arial"/>
                <w:noProof/>
                <w:webHidden/>
                <w:sz w:val="22"/>
                <w:szCs w:val="22"/>
              </w:rPr>
              <w:instrText xml:space="preserve"> PAGEREF _Toc205798854 \h </w:instrText>
            </w:r>
            <w:r w:rsidRPr="00263CC1">
              <w:rPr>
                <w:rFonts w:ascii="Verdana" w:hAnsi="Verdana" w:cs="Arial"/>
                <w:noProof/>
                <w:webHidden/>
                <w:sz w:val="22"/>
                <w:szCs w:val="22"/>
              </w:rPr>
            </w:r>
            <w:r w:rsidRPr="00263CC1">
              <w:rPr>
                <w:rFonts w:ascii="Verdana" w:hAnsi="Verdana" w:cs="Arial"/>
                <w:noProof/>
                <w:webHidden/>
                <w:sz w:val="22"/>
                <w:szCs w:val="22"/>
              </w:rPr>
              <w:fldChar w:fldCharType="separate"/>
            </w:r>
            <w:r w:rsidR="00460006">
              <w:rPr>
                <w:rFonts w:ascii="Verdana" w:hAnsi="Verdana" w:cs="Arial"/>
                <w:noProof/>
                <w:webHidden/>
                <w:sz w:val="22"/>
                <w:szCs w:val="22"/>
              </w:rPr>
              <w:t>9</w:t>
            </w:r>
            <w:r w:rsidRPr="00263CC1">
              <w:rPr>
                <w:rFonts w:ascii="Verdana" w:hAnsi="Verdana" w:cs="Arial"/>
                <w:noProof/>
                <w:webHidden/>
                <w:sz w:val="22"/>
                <w:szCs w:val="22"/>
              </w:rPr>
              <w:fldChar w:fldCharType="end"/>
            </w:r>
          </w:hyperlink>
        </w:p>
        <w:p w14:paraId="3CD29704" w14:textId="6D9DC732" w:rsidR="00291BFA" w:rsidRPr="00263CC1" w:rsidRDefault="00291BFA" w:rsidP="000E61D8">
          <w:pPr>
            <w:pStyle w:val="TDC2"/>
            <w:spacing w:before="120" w:after="120" w:line="360" w:lineRule="auto"/>
            <w:jc w:val="both"/>
            <w:rPr>
              <w:rFonts w:ascii="Verdana" w:eastAsiaTheme="minorEastAsia" w:hAnsi="Verdana" w:cs="Arial"/>
              <w:noProof/>
              <w:kern w:val="2"/>
              <w:sz w:val="22"/>
              <w:szCs w:val="22"/>
              <w:lang w:eastAsia="es-CO"/>
              <w14:ligatures w14:val="standardContextual"/>
            </w:rPr>
          </w:pPr>
          <w:hyperlink w:anchor="_Toc205798855" w:history="1">
            <w:r w:rsidRPr="00263CC1">
              <w:rPr>
                <w:rStyle w:val="Hipervnculo"/>
                <w:rFonts w:ascii="Verdana" w:eastAsiaTheme="majorEastAsia" w:hAnsi="Verdana" w:cs="Arial"/>
                <w:noProof/>
                <w:sz w:val="22"/>
                <w:szCs w:val="22"/>
              </w:rPr>
              <w:t>1.9. El Estado garantizará el derecho humano a la alimentación adecuada</w:t>
            </w:r>
            <w:r w:rsidRPr="00263CC1">
              <w:rPr>
                <w:rFonts w:ascii="Verdana" w:hAnsi="Verdana" w:cs="Arial"/>
                <w:noProof/>
                <w:webHidden/>
                <w:sz w:val="22"/>
                <w:szCs w:val="22"/>
              </w:rPr>
              <w:tab/>
            </w:r>
            <w:r w:rsidRPr="00263CC1">
              <w:rPr>
                <w:rFonts w:ascii="Verdana" w:hAnsi="Verdana" w:cs="Arial"/>
                <w:noProof/>
                <w:webHidden/>
                <w:sz w:val="22"/>
                <w:szCs w:val="22"/>
              </w:rPr>
              <w:fldChar w:fldCharType="begin"/>
            </w:r>
            <w:r w:rsidRPr="00263CC1">
              <w:rPr>
                <w:rFonts w:ascii="Verdana" w:hAnsi="Verdana" w:cs="Arial"/>
                <w:noProof/>
                <w:webHidden/>
                <w:sz w:val="22"/>
                <w:szCs w:val="22"/>
              </w:rPr>
              <w:instrText xml:space="preserve"> PAGEREF _Toc205798855 \h </w:instrText>
            </w:r>
            <w:r w:rsidRPr="00263CC1">
              <w:rPr>
                <w:rFonts w:ascii="Verdana" w:hAnsi="Verdana" w:cs="Arial"/>
                <w:noProof/>
                <w:webHidden/>
                <w:sz w:val="22"/>
                <w:szCs w:val="22"/>
              </w:rPr>
            </w:r>
            <w:r w:rsidRPr="00263CC1">
              <w:rPr>
                <w:rFonts w:ascii="Verdana" w:hAnsi="Verdana" w:cs="Arial"/>
                <w:noProof/>
                <w:webHidden/>
                <w:sz w:val="22"/>
                <w:szCs w:val="22"/>
              </w:rPr>
              <w:fldChar w:fldCharType="separate"/>
            </w:r>
            <w:r w:rsidR="00460006">
              <w:rPr>
                <w:rFonts w:ascii="Verdana" w:hAnsi="Verdana" w:cs="Arial"/>
                <w:noProof/>
                <w:webHidden/>
                <w:sz w:val="22"/>
                <w:szCs w:val="22"/>
              </w:rPr>
              <w:t>10</w:t>
            </w:r>
            <w:r w:rsidRPr="00263CC1">
              <w:rPr>
                <w:rFonts w:ascii="Verdana" w:hAnsi="Verdana" w:cs="Arial"/>
                <w:noProof/>
                <w:webHidden/>
                <w:sz w:val="22"/>
                <w:szCs w:val="22"/>
              </w:rPr>
              <w:fldChar w:fldCharType="end"/>
            </w:r>
          </w:hyperlink>
        </w:p>
        <w:p w14:paraId="75F845BF" w14:textId="7D94E05D" w:rsidR="00291BFA" w:rsidRPr="00263CC1" w:rsidRDefault="00291BFA" w:rsidP="000E61D8">
          <w:pPr>
            <w:pStyle w:val="TDC1"/>
            <w:spacing w:before="120" w:after="120" w:line="360" w:lineRule="auto"/>
            <w:jc w:val="both"/>
            <w:rPr>
              <w:rFonts w:ascii="Verdana" w:eastAsiaTheme="minorEastAsia" w:hAnsi="Verdana"/>
              <w:b w:val="0"/>
              <w:bCs w:val="0"/>
              <w:iCs w:val="0"/>
              <w:noProof/>
              <w:color w:val="auto"/>
              <w:kern w:val="2"/>
              <w:sz w:val="22"/>
              <w:szCs w:val="22"/>
              <w14:ligatures w14:val="standardContextual"/>
            </w:rPr>
          </w:pPr>
          <w:hyperlink w:anchor="_Toc205798856" w:history="1">
            <w:r w:rsidRPr="00263CC1">
              <w:rPr>
                <w:rStyle w:val="Hipervnculo"/>
                <w:rFonts w:ascii="Verdana" w:hAnsi="Verdana"/>
                <w:noProof/>
                <w:sz w:val="22"/>
                <w:szCs w:val="22"/>
              </w:rPr>
              <w:t>2. Elementos conceptuales y normativos sobre la planificación minero-energética y de hidrocarburos</w:t>
            </w:r>
            <w:r w:rsidRPr="00263CC1">
              <w:rPr>
                <w:rFonts w:ascii="Verdana" w:hAnsi="Verdana"/>
                <w:noProof/>
                <w:webHidden/>
                <w:sz w:val="22"/>
                <w:szCs w:val="22"/>
              </w:rPr>
              <w:tab/>
            </w:r>
            <w:r w:rsidRPr="00263CC1">
              <w:rPr>
                <w:rFonts w:ascii="Verdana" w:hAnsi="Verdana"/>
                <w:noProof/>
                <w:webHidden/>
                <w:sz w:val="22"/>
                <w:szCs w:val="22"/>
              </w:rPr>
              <w:fldChar w:fldCharType="begin"/>
            </w:r>
            <w:r w:rsidRPr="00263CC1">
              <w:rPr>
                <w:rFonts w:ascii="Verdana" w:hAnsi="Verdana"/>
                <w:noProof/>
                <w:webHidden/>
                <w:sz w:val="22"/>
                <w:szCs w:val="22"/>
              </w:rPr>
              <w:instrText xml:space="preserve"> PAGEREF _Toc205798856 \h </w:instrText>
            </w:r>
            <w:r w:rsidRPr="00263CC1">
              <w:rPr>
                <w:rFonts w:ascii="Verdana" w:hAnsi="Verdana"/>
                <w:noProof/>
                <w:webHidden/>
                <w:sz w:val="22"/>
                <w:szCs w:val="22"/>
              </w:rPr>
            </w:r>
            <w:r w:rsidRPr="00263CC1">
              <w:rPr>
                <w:rFonts w:ascii="Verdana" w:hAnsi="Verdana"/>
                <w:noProof/>
                <w:webHidden/>
                <w:sz w:val="22"/>
                <w:szCs w:val="22"/>
              </w:rPr>
              <w:fldChar w:fldCharType="separate"/>
            </w:r>
            <w:r w:rsidR="00460006">
              <w:rPr>
                <w:rFonts w:ascii="Verdana" w:hAnsi="Verdana"/>
                <w:noProof/>
                <w:webHidden/>
                <w:sz w:val="22"/>
                <w:szCs w:val="22"/>
              </w:rPr>
              <w:t>11</w:t>
            </w:r>
            <w:r w:rsidRPr="00263CC1">
              <w:rPr>
                <w:rFonts w:ascii="Verdana" w:hAnsi="Verdana"/>
                <w:noProof/>
                <w:webHidden/>
                <w:sz w:val="22"/>
                <w:szCs w:val="22"/>
              </w:rPr>
              <w:fldChar w:fldCharType="end"/>
            </w:r>
          </w:hyperlink>
        </w:p>
        <w:p w14:paraId="5098B3A9" w14:textId="164953A1" w:rsidR="00291BFA" w:rsidRPr="00263CC1" w:rsidRDefault="00291BFA" w:rsidP="000E61D8">
          <w:pPr>
            <w:pStyle w:val="TDC2"/>
            <w:spacing w:before="120" w:after="120" w:line="360" w:lineRule="auto"/>
            <w:jc w:val="both"/>
            <w:rPr>
              <w:rFonts w:ascii="Verdana" w:eastAsiaTheme="minorEastAsia" w:hAnsi="Verdana" w:cs="Arial"/>
              <w:noProof/>
              <w:kern w:val="2"/>
              <w:sz w:val="22"/>
              <w:szCs w:val="22"/>
              <w:lang w:eastAsia="es-CO"/>
              <w14:ligatures w14:val="standardContextual"/>
            </w:rPr>
          </w:pPr>
          <w:hyperlink w:anchor="_Toc205798857" w:history="1">
            <w:r w:rsidRPr="00263CC1">
              <w:rPr>
                <w:rStyle w:val="Hipervnculo"/>
                <w:rFonts w:ascii="Verdana" w:eastAsia="Verdana" w:hAnsi="Verdana" w:cs="Arial"/>
                <w:noProof/>
                <w:sz w:val="22"/>
                <w:szCs w:val="22"/>
              </w:rPr>
              <w:t>2.1. Figuras o instrumentos de planificación sectorial Minera</w:t>
            </w:r>
            <w:r w:rsidRPr="00263CC1">
              <w:rPr>
                <w:rFonts w:ascii="Verdana" w:hAnsi="Verdana" w:cs="Arial"/>
                <w:noProof/>
                <w:webHidden/>
                <w:sz w:val="22"/>
                <w:szCs w:val="22"/>
              </w:rPr>
              <w:tab/>
            </w:r>
            <w:r w:rsidRPr="00263CC1">
              <w:rPr>
                <w:rFonts w:ascii="Verdana" w:hAnsi="Verdana" w:cs="Arial"/>
                <w:noProof/>
                <w:webHidden/>
                <w:sz w:val="22"/>
                <w:szCs w:val="22"/>
              </w:rPr>
              <w:fldChar w:fldCharType="begin"/>
            </w:r>
            <w:r w:rsidRPr="00263CC1">
              <w:rPr>
                <w:rFonts w:ascii="Verdana" w:hAnsi="Verdana" w:cs="Arial"/>
                <w:noProof/>
                <w:webHidden/>
                <w:sz w:val="22"/>
                <w:szCs w:val="22"/>
              </w:rPr>
              <w:instrText xml:space="preserve"> PAGEREF _Toc205798857 \h </w:instrText>
            </w:r>
            <w:r w:rsidRPr="00263CC1">
              <w:rPr>
                <w:rFonts w:ascii="Verdana" w:hAnsi="Verdana" w:cs="Arial"/>
                <w:noProof/>
                <w:webHidden/>
                <w:sz w:val="22"/>
                <w:szCs w:val="22"/>
              </w:rPr>
            </w:r>
            <w:r w:rsidRPr="00263CC1">
              <w:rPr>
                <w:rFonts w:ascii="Verdana" w:hAnsi="Verdana" w:cs="Arial"/>
                <w:noProof/>
                <w:webHidden/>
                <w:sz w:val="22"/>
                <w:szCs w:val="22"/>
              </w:rPr>
              <w:fldChar w:fldCharType="separate"/>
            </w:r>
            <w:r w:rsidR="00460006">
              <w:rPr>
                <w:rFonts w:ascii="Verdana" w:hAnsi="Verdana" w:cs="Arial"/>
                <w:noProof/>
                <w:webHidden/>
                <w:sz w:val="22"/>
                <w:szCs w:val="22"/>
              </w:rPr>
              <w:t>11</w:t>
            </w:r>
            <w:r w:rsidRPr="00263CC1">
              <w:rPr>
                <w:rFonts w:ascii="Verdana" w:hAnsi="Verdana" w:cs="Arial"/>
                <w:noProof/>
                <w:webHidden/>
                <w:sz w:val="22"/>
                <w:szCs w:val="22"/>
              </w:rPr>
              <w:fldChar w:fldCharType="end"/>
            </w:r>
          </w:hyperlink>
        </w:p>
        <w:p w14:paraId="0D313D3A" w14:textId="7EC33BA1" w:rsidR="00291BFA" w:rsidRPr="00263CC1" w:rsidRDefault="00291BFA" w:rsidP="000E61D8">
          <w:pPr>
            <w:pStyle w:val="TDC2"/>
            <w:spacing w:before="120" w:after="120" w:line="360" w:lineRule="auto"/>
            <w:jc w:val="both"/>
            <w:rPr>
              <w:rFonts w:ascii="Verdana" w:eastAsiaTheme="minorEastAsia" w:hAnsi="Verdana" w:cs="Arial"/>
              <w:noProof/>
              <w:kern w:val="2"/>
              <w:sz w:val="22"/>
              <w:szCs w:val="22"/>
              <w:lang w:eastAsia="es-CO"/>
              <w14:ligatures w14:val="standardContextual"/>
            </w:rPr>
          </w:pPr>
          <w:hyperlink w:anchor="_Toc205798858" w:history="1">
            <w:r w:rsidRPr="00263CC1">
              <w:rPr>
                <w:rStyle w:val="Hipervnculo"/>
                <w:rFonts w:ascii="Verdana" w:hAnsi="Verdana" w:cs="Arial"/>
                <w:noProof/>
                <w:sz w:val="22"/>
                <w:szCs w:val="22"/>
                <w:lang w:eastAsia="en-US"/>
              </w:rPr>
              <w:t>2.2.</w:t>
            </w:r>
            <w:r w:rsidRPr="00263CC1">
              <w:rPr>
                <w:rStyle w:val="Hipervnculo"/>
                <w:rFonts w:ascii="Verdana" w:hAnsi="Verdana" w:cs="Arial"/>
                <w:noProof/>
                <w:sz w:val="22"/>
                <w:szCs w:val="22"/>
                <w:shd w:val="clear" w:color="auto" w:fill="FFFFFF"/>
                <w:lang w:eastAsia="en-US"/>
              </w:rPr>
              <w:t xml:space="preserve"> Figuras de potencial minero</w:t>
            </w:r>
            <w:r w:rsidRPr="00263CC1">
              <w:rPr>
                <w:rFonts w:ascii="Verdana" w:hAnsi="Verdana" w:cs="Arial"/>
                <w:noProof/>
                <w:webHidden/>
                <w:sz w:val="22"/>
                <w:szCs w:val="22"/>
              </w:rPr>
              <w:tab/>
            </w:r>
            <w:r w:rsidRPr="00263CC1">
              <w:rPr>
                <w:rFonts w:ascii="Verdana" w:hAnsi="Verdana" w:cs="Arial"/>
                <w:noProof/>
                <w:webHidden/>
                <w:sz w:val="22"/>
                <w:szCs w:val="22"/>
              </w:rPr>
              <w:fldChar w:fldCharType="begin"/>
            </w:r>
            <w:r w:rsidRPr="00263CC1">
              <w:rPr>
                <w:rFonts w:ascii="Verdana" w:hAnsi="Verdana" w:cs="Arial"/>
                <w:noProof/>
                <w:webHidden/>
                <w:sz w:val="22"/>
                <w:szCs w:val="22"/>
              </w:rPr>
              <w:instrText xml:space="preserve"> PAGEREF _Toc205798858 \h </w:instrText>
            </w:r>
            <w:r w:rsidRPr="00263CC1">
              <w:rPr>
                <w:rFonts w:ascii="Verdana" w:hAnsi="Verdana" w:cs="Arial"/>
                <w:noProof/>
                <w:webHidden/>
                <w:sz w:val="22"/>
                <w:szCs w:val="22"/>
              </w:rPr>
            </w:r>
            <w:r w:rsidRPr="00263CC1">
              <w:rPr>
                <w:rFonts w:ascii="Verdana" w:hAnsi="Verdana" w:cs="Arial"/>
                <w:noProof/>
                <w:webHidden/>
                <w:sz w:val="22"/>
                <w:szCs w:val="22"/>
              </w:rPr>
              <w:fldChar w:fldCharType="separate"/>
            </w:r>
            <w:r w:rsidR="00460006">
              <w:rPr>
                <w:rFonts w:ascii="Verdana" w:hAnsi="Verdana" w:cs="Arial"/>
                <w:noProof/>
                <w:webHidden/>
                <w:sz w:val="22"/>
                <w:szCs w:val="22"/>
              </w:rPr>
              <w:t>15</w:t>
            </w:r>
            <w:r w:rsidRPr="00263CC1">
              <w:rPr>
                <w:rFonts w:ascii="Verdana" w:hAnsi="Verdana" w:cs="Arial"/>
                <w:noProof/>
                <w:webHidden/>
                <w:sz w:val="22"/>
                <w:szCs w:val="22"/>
              </w:rPr>
              <w:fldChar w:fldCharType="end"/>
            </w:r>
          </w:hyperlink>
        </w:p>
        <w:p w14:paraId="3506A3F3" w14:textId="2A759CE1" w:rsidR="00291BFA" w:rsidRPr="00263CC1" w:rsidRDefault="00291BFA" w:rsidP="000E61D8">
          <w:pPr>
            <w:pStyle w:val="TDC2"/>
            <w:spacing w:before="120" w:after="120" w:line="360" w:lineRule="auto"/>
            <w:jc w:val="both"/>
            <w:rPr>
              <w:rFonts w:ascii="Verdana" w:eastAsiaTheme="minorEastAsia" w:hAnsi="Verdana" w:cs="Arial"/>
              <w:noProof/>
              <w:kern w:val="2"/>
              <w:sz w:val="22"/>
              <w:szCs w:val="22"/>
              <w:lang w:eastAsia="es-CO"/>
              <w14:ligatures w14:val="standardContextual"/>
            </w:rPr>
          </w:pPr>
          <w:hyperlink w:anchor="_Toc205798859" w:history="1">
            <w:r w:rsidRPr="00263CC1">
              <w:rPr>
                <w:rStyle w:val="Hipervnculo"/>
                <w:rFonts w:ascii="Verdana" w:hAnsi="Verdana" w:cs="Arial"/>
                <w:noProof/>
                <w:sz w:val="22"/>
                <w:szCs w:val="22"/>
                <w:lang w:eastAsia="en-US"/>
              </w:rPr>
              <w:t>2.3.</w:t>
            </w:r>
            <w:r w:rsidRPr="00263CC1">
              <w:rPr>
                <w:rStyle w:val="Hipervnculo"/>
                <w:rFonts w:ascii="Verdana" w:hAnsi="Verdana" w:cs="Arial"/>
                <w:noProof/>
                <w:sz w:val="22"/>
                <w:szCs w:val="22"/>
                <w:shd w:val="clear" w:color="auto" w:fill="FFFFFF"/>
                <w:lang w:eastAsia="en-US"/>
              </w:rPr>
              <w:t xml:space="preserve"> Figuras o instrumentos de planificación del sector hidrocarburos</w:t>
            </w:r>
            <w:r w:rsidRPr="00263CC1">
              <w:rPr>
                <w:rFonts w:ascii="Verdana" w:hAnsi="Verdana" w:cs="Arial"/>
                <w:noProof/>
                <w:webHidden/>
                <w:sz w:val="22"/>
                <w:szCs w:val="22"/>
              </w:rPr>
              <w:tab/>
            </w:r>
            <w:r w:rsidRPr="00263CC1">
              <w:rPr>
                <w:rFonts w:ascii="Verdana" w:hAnsi="Verdana" w:cs="Arial"/>
                <w:noProof/>
                <w:webHidden/>
                <w:sz w:val="22"/>
                <w:szCs w:val="22"/>
              </w:rPr>
              <w:fldChar w:fldCharType="begin"/>
            </w:r>
            <w:r w:rsidRPr="00263CC1">
              <w:rPr>
                <w:rFonts w:ascii="Verdana" w:hAnsi="Verdana" w:cs="Arial"/>
                <w:noProof/>
                <w:webHidden/>
                <w:sz w:val="22"/>
                <w:szCs w:val="22"/>
              </w:rPr>
              <w:instrText xml:space="preserve"> PAGEREF _Toc205798859 \h </w:instrText>
            </w:r>
            <w:r w:rsidRPr="00263CC1">
              <w:rPr>
                <w:rFonts w:ascii="Verdana" w:hAnsi="Verdana" w:cs="Arial"/>
                <w:noProof/>
                <w:webHidden/>
                <w:sz w:val="22"/>
                <w:szCs w:val="22"/>
              </w:rPr>
            </w:r>
            <w:r w:rsidRPr="00263CC1">
              <w:rPr>
                <w:rFonts w:ascii="Verdana" w:hAnsi="Verdana" w:cs="Arial"/>
                <w:noProof/>
                <w:webHidden/>
                <w:sz w:val="22"/>
                <w:szCs w:val="22"/>
              </w:rPr>
              <w:fldChar w:fldCharType="separate"/>
            </w:r>
            <w:r w:rsidR="00460006">
              <w:rPr>
                <w:rFonts w:ascii="Verdana" w:hAnsi="Verdana" w:cs="Arial"/>
                <w:noProof/>
                <w:webHidden/>
                <w:sz w:val="22"/>
                <w:szCs w:val="22"/>
              </w:rPr>
              <w:t>17</w:t>
            </w:r>
            <w:r w:rsidRPr="00263CC1">
              <w:rPr>
                <w:rFonts w:ascii="Verdana" w:hAnsi="Verdana" w:cs="Arial"/>
                <w:noProof/>
                <w:webHidden/>
                <w:sz w:val="22"/>
                <w:szCs w:val="22"/>
              </w:rPr>
              <w:fldChar w:fldCharType="end"/>
            </w:r>
          </w:hyperlink>
        </w:p>
        <w:p w14:paraId="5ACC7EDD" w14:textId="6EF27828" w:rsidR="00291BFA" w:rsidRPr="00263CC1" w:rsidRDefault="00291BFA" w:rsidP="000E61D8">
          <w:pPr>
            <w:pStyle w:val="TDC2"/>
            <w:spacing w:before="120" w:after="120" w:line="360" w:lineRule="auto"/>
            <w:jc w:val="both"/>
            <w:rPr>
              <w:rFonts w:ascii="Verdana" w:eastAsiaTheme="minorEastAsia" w:hAnsi="Verdana" w:cs="Arial"/>
              <w:noProof/>
              <w:kern w:val="2"/>
              <w:sz w:val="22"/>
              <w:szCs w:val="22"/>
              <w:lang w:eastAsia="es-CO"/>
              <w14:ligatures w14:val="standardContextual"/>
            </w:rPr>
          </w:pPr>
          <w:hyperlink w:anchor="_Toc205798860" w:history="1">
            <w:r w:rsidRPr="00263CC1">
              <w:rPr>
                <w:rStyle w:val="Hipervnculo"/>
                <w:rFonts w:ascii="Verdana" w:eastAsia="Verdana" w:hAnsi="Verdana" w:cs="Arial"/>
                <w:bCs/>
                <w:noProof/>
                <w:sz w:val="22"/>
                <w:szCs w:val="22"/>
              </w:rPr>
              <w:t>2.4.</w:t>
            </w:r>
            <w:r w:rsidRPr="00263CC1">
              <w:rPr>
                <w:rStyle w:val="Hipervnculo"/>
                <w:rFonts w:ascii="Verdana" w:eastAsia="Verdana" w:hAnsi="Verdana" w:cs="Arial"/>
                <w:noProof/>
                <w:sz w:val="22"/>
                <w:szCs w:val="22"/>
              </w:rPr>
              <w:t xml:space="preserve"> Figuras o instrumentos de planificación del sector energético</w:t>
            </w:r>
            <w:r w:rsidRPr="00263CC1">
              <w:rPr>
                <w:rFonts w:ascii="Verdana" w:hAnsi="Verdana" w:cs="Arial"/>
                <w:noProof/>
                <w:webHidden/>
                <w:sz w:val="22"/>
                <w:szCs w:val="22"/>
              </w:rPr>
              <w:tab/>
            </w:r>
            <w:r w:rsidRPr="00263CC1">
              <w:rPr>
                <w:rFonts w:ascii="Verdana" w:hAnsi="Verdana" w:cs="Arial"/>
                <w:noProof/>
                <w:webHidden/>
                <w:sz w:val="22"/>
                <w:szCs w:val="22"/>
              </w:rPr>
              <w:fldChar w:fldCharType="begin"/>
            </w:r>
            <w:r w:rsidRPr="00263CC1">
              <w:rPr>
                <w:rFonts w:ascii="Verdana" w:hAnsi="Verdana" w:cs="Arial"/>
                <w:noProof/>
                <w:webHidden/>
                <w:sz w:val="22"/>
                <w:szCs w:val="22"/>
              </w:rPr>
              <w:instrText xml:space="preserve"> PAGEREF _Toc205798860 \h </w:instrText>
            </w:r>
            <w:r w:rsidRPr="00263CC1">
              <w:rPr>
                <w:rFonts w:ascii="Verdana" w:hAnsi="Verdana" w:cs="Arial"/>
                <w:noProof/>
                <w:webHidden/>
                <w:sz w:val="22"/>
                <w:szCs w:val="22"/>
              </w:rPr>
            </w:r>
            <w:r w:rsidRPr="00263CC1">
              <w:rPr>
                <w:rFonts w:ascii="Verdana" w:hAnsi="Verdana" w:cs="Arial"/>
                <w:noProof/>
                <w:webHidden/>
                <w:sz w:val="22"/>
                <w:szCs w:val="22"/>
              </w:rPr>
              <w:fldChar w:fldCharType="separate"/>
            </w:r>
            <w:r w:rsidR="00460006">
              <w:rPr>
                <w:rFonts w:ascii="Verdana" w:hAnsi="Verdana" w:cs="Arial"/>
                <w:noProof/>
                <w:webHidden/>
                <w:sz w:val="22"/>
                <w:szCs w:val="22"/>
              </w:rPr>
              <w:t>22</w:t>
            </w:r>
            <w:r w:rsidRPr="00263CC1">
              <w:rPr>
                <w:rFonts w:ascii="Verdana" w:hAnsi="Verdana" w:cs="Arial"/>
                <w:noProof/>
                <w:webHidden/>
                <w:sz w:val="22"/>
                <w:szCs w:val="22"/>
              </w:rPr>
              <w:fldChar w:fldCharType="end"/>
            </w:r>
          </w:hyperlink>
        </w:p>
        <w:p w14:paraId="722BB91A" w14:textId="6799549D" w:rsidR="00291BFA" w:rsidRPr="00263CC1" w:rsidRDefault="00291BFA" w:rsidP="000E61D8">
          <w:pPr>
            <w:pStyle w:val="TDC2"/>
            <w:spacing w:before="120" w:after="120" w:line="360" w:lineRule="auto"/>
            <w:jc w:val="both"/>
            <w:rPr>
              <w:rFonts w:ascii="Verdana" w:eastAsiaTheme="minorEastAsia" w:hAnsi="Verdana" w:cs="Arial"/>
              <w:noProof/>
              <w:kern w:val="2"/>
              <w:sz w:val="22"/>
              <w:szCs w:val="22"/>
              <w:lang w:eastAsia="es-CO"/>
              <w14:ligatures w14:val="standardContextual"/>
            </w:rPr>
          </w:pPr>
          <w:hyperlink w:anchor="_Toc205798861" w:history="1">
            <w:r w:rsidRPr="00263CC1">
              <w:rPr>
                <w:rStyle w:val="Hipervnculo"/>
                <w:rFonts w:ascii="Verdana" w:hAnsi="Verdana" w:cs="Arial"/>
                <w:noProof/>
                <w:sz w:val="22"/>
                <w:szCs w:val="22"/>
              </w:rPr>
              <w:t>2.5. Conceptualización desde Energías Convencionales y Energías Alternativas</w:t>
            </w:r>
            <w:r w:rsidRPr="00263CC1">
              <w:rPr>
                <w:rFonts w:ascii="Verdana" w:hAnsi="Verdana" w:cs="Arial"/>
                <w:noProof/>
                <w:webHidden/>
                <w:sz w:val="22"/>
                <w:szCs w:val="22"/>
              </w:rPr>
              <w:tab/>
            </w:r>
            <w:r w:rsidRPr="00263CC1">
              <w:rPr>
                <w:rFonts w:ascii="Verdana" w:hAnsi="Verdana" w:cs="Arial"/>
                <w:noProof/>
                <w:webHidden/>
                <w:sz w:val="22"/>
                <w:szCs w:val="22"/>
              </w:rPr>
              <w:fldChar w:fldCharType="begin"/>
            </w:r>
            <w:r w:rsidRPr="00263CC1">
              <w:rPr>
                <w:rFonts w:ascii="Verdana" w:hAnsi="Verdana" w:cs="Arial"/>
                <w:noProof/>
                <w:webHidden/>
                <w:sz w:val="22"/>
                <w:szCs w:val="22"/>
              </w:rPr>
              <w:instrText xml:space="preserve"> PAGEREF _Toc205798861 \h </w:instrText>
            </w:r>
            <w:r w:rsidRPr="00263CC1">
              <w:rPr>
                <w:rFonts w:ascii="Verdana" w:hAnsi="Verdana" w:cs="Arial"/>
                <w:noProof/>
                <w:webHidden/>
                <w:sz w:val="22"/>
                <w:szCs w:val="22"/>
              </w:rPr>
            </w:r>
            <w:r w:rsidRPr="00263CC1">
              <w:rPr>
                <w:rFonts w:ascii="Verdana" w:hAnsi="Verdana" w:cs="Arial"/>
                <w:noProof/>
                <w:webHidden/>
                <w:sz w:val="22"/>
                <w:szCs w:val="22"/>
              </w:rPr>
              <w:fldChar w:fldCharType="separate"/>
            </w:r>
            <w:r w:rsidR="00460006">
              <w:rPr>
                <w:rFonts w:ascii="Verdana" w:hAnsi="Verdana" w:cs="Arial"/>
                <w:noProof/>
                <w:webHidden/>
                <w:sz w:val="22"/>
                <w:szCs w:val="22"/>
              </w:rPr>
              <w:t>23</w:t>
            </w:r>
            <w:r w:rsidRPr="00263CC1">
              <w:rPr>
                <w:rFonts w:ascii="Verdana" w:hAnsi="Verdana" w:cs="Arial"/>
                <w:noProof/>
                <w:webHidden/>
                <w:sz w:val="22"/>
                <w:szCs w:val="22"/>
              </w:rPr>
              <w:fldChar w:fldCharType="end"/>
            </w:r>
          </w:hyperlink>
        </w:p>
        <w:p w14:paraId="12690BF7" w14:textId="1761F0A4" w:rsidR="00291BFA" w:rsidRPr="00263CC1" w:rsidRDefault="00291BFA" w:rsidP="000E61D8">
          <w:pPr>
            <w:pStyle w:val="TDC3"/>
            <w:tabs>
              <w:tab w:val="right" w:leader="dot" w:pos="9346"/>
            </w:tabs>
            <w:spacing w:before="120" w:after="120" w:line="360" w:lineRule="auto"/>
            <w:ind w:left="0"/>
            <w:jc w:val="both"/>
            <w:rPr>
              <w:rFonts w:ascii="Verdana" w:eastAsiaTheme="minorEastAsia" w:hAnsi="Verdana" w:cs="Arial"/>
              <w:noProof/>
              <w:kern w:val="2"/>
              <w:sz w:val="22"/>
              <w:szCs w:val="22"/>
              <w14:ligatures w14:val="standardContextual"/>
            </w:rPr>
          </w:pPr>
          <w:hyperlink w:anchor="_Toc205798862" w:history="1">
            <w:r w:rsidRPr="00263CC1">
              <w:rPr>
                <w:rStyle w:val="Hipervnculo"/>
                <w:rFonts w:ascii="Verdana" w:hAnsi="Verdana" w:cs="Arial"/>
                <w:noProof/>
                <w:sz w:val="22"/>
                <w:szCs w:val="22"/>
              </w:rPr>
              <w:t>2.5.1.  Energía convencional</w:t>
            </w:r>
            <w:r w:rsidRPr="00263CC1">
              <w:rPr>
                <w:rFonts w:ascii="Verdana" w:hAnsi="Verdana" w:cs="Arial"/>
                <w:noProof/>
                <w:webHidden/>
                <w:sz w:val="22"/>
                <w:szCs w:val="22"/>
              </w:rPr>
              <w:tab/>
            </w:r>
            <w:r w:rsidRPr="00263CC1">
              <w:rPr>
                <w:rFonts w:ascii="Verdana" w:hAnsi="Verdana" w:cs="Arial"/>
                <w:noProof/>
                <w:webHidden/>
                <w:sz w:val="22"/>
                <w:szCs w:val="22"/>
              </w:rPr>
              <w:fldChar w:fldCharType="begin"/>
            </w:r>
            <w:r w:rsidRPr="00263CC1">
              <w:rPr>
                <w:rFonts w:ascii="Verdana" w:hAnsi="Verdana" w:cs="Arial"/>
                <w:noProof/>
                <w:webHidden/>
                <w:sz w:val="22"/>
                <w:szCs w:val="22"/>
              </w:rPr>
              <w:instrText xml:space="preserve"> PAGEREF _Toc205798862 \h </w:instrText>
            </w:r>
            <w:r w:rsidRPr="00263CC1">
              <w:rPr>
                <w:rFonts w:ascii="Verdana" w:hAnsi="Verdana" w:cs="Arial"/>
                <w:noProof/>
                <w:webHidden/>
                <w:sz w:val="22"/>
                <w:szCs w:val="22"/>
              </w:rPr>
            </w:r>
            <w:r w:rsidRPr="00263CC1">
              <w:rPr>
                <w:rFonts w:ascii="Verdana" w:hAnsi="Verdana" w:cs="Arial"/>
                <w:noProof/>
                <w:webHidden/>
                <w:sz w:val="22"/>
                <w:szCs w:val="22"/>
              </w:rPr>
              <w:fldChar w:fldCharType="separate"/>
            </w:r>
            <w:r w:rsidR="00460006">
              <w:rPr>
                <w:rFonts w:ascii="Verdana" w:hAnsi="Verdana" w:cs="Arial"/>
                <w:noProof/>
                <w:webHidden/>
                <w:sz w:val="22"/>
                <w:szCs w:val="22"/>
              </w:rPr>
              <w:t>23</w:t>
            </w:r>
            <w:r w:rsidRPr="00263CC1">
              <w:rPr>
                <w:rFonts w:ascii="Verdana" w:hAnsi="Verdana" w:cs="Arial"/>
                <w:noProof/>
                <w:webHidden/>
                <w:sz w:val="22"/>
                <w:szCs w:val="22"/>
              </w:rPr>
              <w:fldChar w:fldCharType="end"/>
            </w:r>
          </w:hyperlink>
        </w:p>
        <w:p w14:paraId="62FCBD66" w14:textId="3AB4CE91" w:rsidR="00291BFA" w:rsidRPr="00263CC1" w:rsidRDefault="00291BFA" w:rsidP="000E61D8">
          <w:pPr>
            <w:pStyle w:val="TDC3"/>
            <w:tabs>
              <w:tab w:val="right" w:leader="dot" w:pos="9346"/>
            </w:tabs>
            <w:spacing w:before="120" w:after="120" w:line="360" w:lineRule="auto"/>
            <w:ind w:left="0"/>
            <w:jc w:val="both"/>
            <w:rPr>
              <w:rFonts w:ascii="Verdana" w:eastAsiaTheme="minorEastAsia" w:hAnsi="Verdana" w:cs="Arial"/>
              <w:noProof/>
              <w:kern w:val="2"/>
              <w:sz w:val="22"/>
              <w:szCs w:val="22"/>
              <w14:ligatures w14:val="standardContextual"/>
            </w:rPr>
          </w:pPr>
          <w:hyperlink w:anchor="_Toc205798863" w:history="1">
            <w:r w:rsidRPr="00263CC1">
              <w:rPr>
                <w:rStyle w:val="Hipervnculo"/>
                <w:rFonts w:ascii="Verdana" w:hAnsi="Verdana" w:cs="Arial"/>
                <w:noProof/>
                <w:sz w:val="22"/>
                <w:szCs w:val="22"/>
              </w:rPr>
              <w:t>2.5.2.  Energías alternativas</w:t>
            </w:r>
            <w:r w:rsidRPr="00263CC1">
              <w:rPr>
                <w:rFonts w:ascii="Verdana" w:hAnsi="Verdana" w:cs="Arial"/>
                <w:noProof/>
                <w:webHidden/>
                <w:sz w:val="22"/>
                <w:szCs w:val="22"/>
              </w:rPr>
              <w:tab/>
            </w:r>
            <w:r w:rsidRPr="00263CC1">
              <w:rPr>
                <w:rFonts w:ascii="Verdana" w:hAnsi="Verdana" w:cs="Arial"/>
                <w:noProof/>
                <w:webHidden/>
                <w:sz w:val="22"/>
                <w:szCs w:val="22"/>
              </w:rPr>
              <w:fldChar w:fldCharType="begin"/>
            </w:r>
            <w:r w:rsidRPr="00263CC1">
              <w:rPr>
                <w:rFonts w:ascii="Verdana" w:hAnsi="Verdana" w:cs="Arial"/>
                <w:noProof/>
                <w:webHidden/>
                <w:sz w:val="22"/>
                <w:szCs w:val="22"/>
              </w:rPr>
              <w:instrText xml:space="preserve"> PAGEREF _Toc205798863 \h </w:instrText>
            </w:r>
            <w:r w:rsidRPr="00263CC1">
              <w:rPr>
                <w:rFonts w:ascii="Verdana" w:hAnsi="Verdana" w:cs="Arial"/>
                <w:noProof/>
                <w:webHidden/>
                <w:sz w:val="22"/>
                <w:szCs w:val="22"/>
              </w:rPr>
            </w:r>
            <w:r w:rsidRPr="00263CC1">
              <w:rPr>
                <w:rFonts w:ascii="Verdana" w:hAnsi="Verdana" w:cs="Arial"/>
                <w:noProof/>
                <w:webHidden/>
                <w:sz w:val="22"/>
                <w:szCs w:val="22"/>
              </w:rPr>
              <w:fldChar w:fldCharType="separate"/>
            </w:r>
            <w:r w:rsidR="00460006">
              <w:rPr>
                <w:rFonts w:ascii="Verdana" w:hAnsi="Verdana" w:cs="Arial"/>
                <w:noProof/>
                <w:webHidden/>
                <w:sz w:val="22"/>
                <w:szCs w:val="22"/>
              </w:rPr>
              <w:t>23</w:t>
            </w:r>
            <w:r w:rsidRPr="00263CC1">
              <w:rPr>
                <w:rFonts w:ascii="Verdana" w:hAnsi="Verdana" w:cs="Arial"/>
                <w:noProof/>
                <w:webHidden/>
                <w:sz w:val="22"/>
                <w:szCs w:val="22"/>
              </w:rPr>
              <w:fldChar w:fldCharType="end"/>
            </w:r>
          </w:hyperlink>
        </w:p>
        <w:p w14:paraId="14FAD483" w14:textId="5B898018" w:rsidR="00291BFA" w:rsidRPr="00263CC1" w:rsidRDefault="00291BFA" w:rsidP="000E61D8">
          <w:pPr>
            <w:pStyle w:val="TDC1"/>
            <w:spacing w:before="120" w:after="120" w:line="360" w:lineRule="auto"/>
            <w:jc w:val="both"/>
            <w:rPr>
              <w:rFonts w:ascii="Verdana" w:eastAsiaTheme="minorEastAsia" w:hAnsi="Verdana"/>
              <w:b w:val="0"/>
              <w:bCs w:val="0"/>
              <w:iCs w:val="0"/>
              <w:noProof/>
              <w:color w:val="auto"/>
              <w:kern w:val="2"/>
              <w:sz w:val="22"/>
              <w:szCs w:val="22"/>
              <w14:ligatures w14:val="standardContextual"/>
            </w:rPr>
          </w:pPr>
          <w:hyperlink w:anchor="_Toc205798864" w:history="1">
            <w:r w:rsidRPr="00263CC1">
              <w:rPr>
                <w:rStyle w:val="Hipervnculo"/>
                <w:rFonts w:ascii="Verdana" w:hAnsi="Verdana"/>
                <w:noProof/>
                <w:sz w:val="22"/>
                <w:szCs w:val="22"/>
              </w:rPr>
              <w:t>3. Análisis de las figuras o instrumentos del sector minero-energético y de hidrocarburos</w:t>
            </w:r>
            <w:r w:rsidRPr="00263CC1">
              <w:rPr>
                <w:rFonts w:ascii="Verdana" w:hAnsi="Verdana"/>
                <w:noProof/>
                <w:webHidden/>
                <w:sz w:val="22"/>
                <w:szCs w:val="22"/>
              </w:rPr>
              <w:tab/>
            </w:r>
            <w:r w:rsidRPr="00263CC1">
              <w:rPr>
                <w:rFonts w:ascii="Verdana" w:hAnsi="Verdana"/>
                <w:noProof/>
                <w:webHidden/>
                <w:sz w:val="22"/>
                <w:szCs w:val="22"/>
              </w:rPr>
              <w:fldChar w:fldCharType="begin"/>
            </w:r>
            <w:r w:rsidRPr="00263CC1">
              <w:rPr>
                <w:rFonts w:ascii="Verdana" w:hAnsi="Verdana"/>
                <w:noProof/>
                <w:webHidden/>
                <w:sz w:val="22"/>
                <w:szCs w:val="22"/>
              </w:rPr>
              <w:instrText xml:space="preserve"> PAGEREF _Toc205798864 \h </w:instrText>
            </w:r>
            <w:r w:rsidRPr="00263CC1">
              <w:rPr>
                <w:rFonts w:ascii="Verdana" w:hAnsi="Verdana"/>
                <w:noProof/>
                <w:webHidden/>
                <w:sz w:val="22"/>
                <w:szCs w:val="22"/>
              </w:rPr>
            </w:r>
            <w:r w:rsidRPr="00263CC1">
              <w:rPr>
                <w:rFonts w:ascii="Verdana" w:hAnsi="Verdana"/>
                <w:noProof/>
                <w:webHidden/>
                <w:sz w:val="22"/>
                <w:szCs w:val="22"/>
              </w:rPr>
              <w:fldChar w:fldCharType="separate"/>
            </w:r>
            <w:r w:rsidR="00460006">
              <w:rPr>
                <w:rFonts w:ascii="Verdana" w:hAnsi="Verdana"/>
                <w:noProof/>
                <w:webHidden/>
                <w:sz w:val="22"/>
                <w:szCs w:val="22"/>
              </w:rPr>
              <w:t>25</w:t>
            </w:r>
            <w:r w:rsidRPr="00263CC1">
              <w:rPr>
                <w:rFonts w:ascii="Verdana" w:hAnsi="Verdana"/>
                <w:noProof/>
                <w:webHidden/>
                <w:sz w:val="22"/>
                <w:szCs w:val="22"/>
              </w:rPr>
              <w:fldChar w:fldCharType="end"/>
            </w:r>
          </w:hyperlink>
        </w:p>
        <w:p w14:paraId="75B772FD" w14:textId="451B1700" w:rsidR="00291BFA" w:rsidRPr="00263CC1" w:rsidRDefault="00291BFA" w:rsidP="000E61D8">
          <w:pPr>
            <w:pStyle w:val="TDC2"/>
            <w:spacing w:before="120" w:after="120" w:line="360" w:lineRule="auto"/>
            <w:jc w:val="both"/>
            <w:rPr>
              <w:rFonts w:ascii="Verdana" w:eastAsiaTheme="minorEastAsia" w:hAnsi="Verdana" w:cs="Arial"/>
              <w:noProof/>
              <w:kern w:val="2"/>
              <w:sz w:val="22"/>
              <w:szCs w:val="22"/>
              <w:lang w:eastAsia="es-CO"/>
              <w14:ligatures w14:val="standardContextual"/>
            </w:rPr>
          </w:pPr>
          <w:hyperlink w:anchor="_Toc205798865" w:history="1">
            <w:r w:rsidRPr="00263CC1">
              <w:rPr>
                <w:rStyle w:val="Hipervnculo"/>
                <w:rFonts w:ascii="Verdana" w:hAnsi="Verdana" w:cs="Arial"/>
                <w:noProof/>
                <w:sz w:val="22"/>
                <w:szCs w:val="22"/>
              </w:rPr>
              <w:t>3.1. Ámbito de aplicación del análisis</w:t>
            </w:r>
            <w:r w:rsidRPr="00263CC1">
              <w:rPr>
                <w:rFonts w:ascii="Verdana" w:hAnsi="Verdana" w:cs="Arial"/>
                <w:noProof/>
                <w:webHidden/>
                <w:sz w:val="22"/>
                <w:szCs w:val="22"/>
              </w:rPr>
              <w:tab/>
            </w:r>
            <w:r w:rsidRPr="00263CC1">
              <w:rPr>
                <w:rFonts w:ascii="Verdana" w:hAnsi="Verdana" w:cs="Arial"/>
                <w:noProof/>
                <w:webHidden/>
                <w:sz w:val="22"/>
                <w:szCs w:val="22"/>
              </w:rPr>
              <w:fldChar w:fldCharType="begin"/>
            </w:r>
            <w:r w:rsidRPr="00263CC1">
              <w:rPr>
                <w:rFonts w:ascii="Verdana" w:hAnsi="Verdana" w:cs="Arial"/>
                <w:noProof/>
                <w:webHidden/>
                <w:sz w:val="22"/>
                <w:szCs w:val="22"/>
              </w:rPr>
              <w:instrText xml:space="preserve"> PAGEREF _Toc205798865 \h </w:instrText>
            </w:r>
            <w:r w:rsidRPr="00263CC1">
              <w:rPr>
                <w:rFonts w:ascii="Verdana" w:hAnsi="Verdana" w:cs="Arial"/>
                <w:noProof/>
                <w:webHidden/>
                <w:sz w:val="22"/>
                <w:szCs w:val="22"/>
              </w:rPr>
            </w:r>
            <w:r w:rsidRPr="00263CC1">
              <w:rPr>
                <w:rFonts w:ascii="Verdana" w:hAnsi="Verdana" w:cs="Arial"/>
                <w:noProof/>
                <w:webHidden/>
                <w:sz w:val="22"/>
                <w:szCs w:val="22"/>
              </w:rPr>
              <w:fldChar w:fldCharType="separate"/>
            </w:r>
            <w:r w:rsidR="00460006">
              <w:rPr>
                <w:rFonts w:ascii="Verdana" w:hAnsi="Verdana" w:cs="Arial"/>
                <w:noProof/>
                <w:webHidden/>
                <w:sz w:val="22"/>
                <w:szCs w:val="22"/>
              </w:rPr>
              <w:t>25</w:t>
            </w:r>
            <w:r w:rsidRPr="00263CC1">
              <w:rPr>
                <w:rFonts w:ascii="Verdana" w:hAnsi="Verdana" w:cs="Arial"/>
                <w:noProof/>
                <w:webHidden/>
                <w:sz w:val="22"/>
                <w:szCs w:val="22"/>
              </w:rPr>
              <w:fldChar w:fldCharType="end"/>
            </w:r>
          </w:hyperlink>
        </w:p>
        <w:p w14:paraId="19C3461B" w14:textId="3F8ACD98" w:rsidR="00291BFA" w:rsidRPr="00263CC1" w:rsidRDefault="00291BFA" w:rsidP="000E61D8">
          <w:pPr>
            <w:pStyle w:val="TDC2"/>
            <w:spacing w:before="120" w:after="120" w:line="360" w:lineRule="auto"/>
            <w:jc w:val="both"/>
            <w:rPr>
              <w:rFonts w:ascii="Verdana" w:eastAsiaTheme="minorEastAsia" w:hAnsi="Verdana" w:cs="Arial"/>
              <w:noProof/>
              <w:kern w:val="2"/>
              <w:sz w:val="22"/>
              <w:szCs w:val="22"/>
              <w:lang w:eastAsia="es-CO"/>
              <w14:ligatures w14:val="standardContextual"/>
            </w:rPr>
          </w:pPr>
          <w:hyperlink w:anchor="_Toc205798866" w:history="1">
            <w:r w:rsidRPr="00263CC1">
              <w:rPr>
                <w:rStyle w:val="Hipervnculo"/>
                <w:rFonts w:ascii="Verdana" w:hAnsi="Verdana" w:cs="Arial"/>
                <w:noProof/>
                <w:sz w:val="22"/>
                <w:szCs w:val="22"/>
              </w:rPr>
              <w:t>3.2. Contexto general - Ordenamiento minero-energético y de hidrocarburos en el departamento. Tradición minera, elementos socioeconómicos y culturales asociados al sector MEH.</w:t>
            </w:r>
            <w:r w:rsidRPr="00263CC1">
              <w:rPr>
                <w:rFonts w:ascii="Verdana" w:hAnsi="Verdana" w:cs="Arial"/>
                <w:noProof/>
                <w:webHidden/>
                <w:sz w:val="22"/>
                <w:szCs w:val="22"/>
              </w:rPr>
              <w:tab/>
            </w:r>
            <w:r w:rsidRPr="00263CC1">
              <w:rPr>
                <w:rFonts w:ascii="Verdana" w:hAnsi="Verdana" w:cs="Arial"/>
                <w:noProof/>
                <w:webHidden/>
                <w:sz w:val="22"/>
                <w:szCs w:val="22"/>
              </w:rPr>
              <w:fldChar w:fldCharType="begin"/>
            </w:r>
            <w:r w:rsidRPr="00263CC1">
              <w:rPr>
                <w:rFonts w:ascii="Verdana" w:hAnsi="Verdana" w:cs="Arial"/>
                <w:noProof/>
                <w:webHidden/>
                <w:sz w:val="22"/>
                <w:szCs w:val="22"/>
              </w:rPr>
              <w:instrText xml:space="preserve"> PAGEREF _Toc205798866 \h </w:instrText>
            </w:r>
            <w:r w:rsidRPr="00263CC1">
              <w:rPr>
                <w:rFonts w:ascii="Verdana" w:hAnsi="Verdana" w:cs="Arial"/>
                <w:noProof/>
                <w:webHidden/>
                <w:sz w:val="22"/>
                <w:szCs w:val="22"/>
              </w:rPr>
            </w:r>
            <w:r w:rsidRPr="00263CC1">
              <w:rPr>
                <w:rFonts w:ascii="Verdana" w:hAnsi="Verdana" w:cs="Arial"/>
                <w:noProof/>
                <w:webHidden/>
                <w:sz w:val="22"/>
                <w:szCs w:val="22"/>
              </w:rPr>
              <w:fldChar w:fldCharType="separate"/>
            </w:r>
            <w:r w:rsidR="00460006">
              <w:rPr>
                <w:rFonts w:ascii="Verdana" w:hAnsi="Verdana" w:cs="Arial"/>
                <w:noProof/>
                <w:webHidden/>
                <w:sz w:val="22"/>
                <w:szCs w:val="22"/>
              </w:rPr>
              <w:t>26</w:t>
            </w:r>
            <w:r w:rsidRPr="00263CC1">
              <w:rPr>
                <w:rFonts w:ascii="Verdana" w:hAnsi="Verdana" w:cs="Arial"/>
                <w:noProof/>
                <w:webHidden/>
                <w:sz w:val="22"/>
                <w:szCs w:val="22"/>
              </w:rPr>
              <w:fldChar w:fldCharType="end"/>
            </w:r>
          </w:hyperlink>
        </w:p>
        <w:p w14:paraId="73652663" w14:textId="0DDC29EC" w:rsidR="00291BFA" w:rsidRPr="00263CC1" w:rsidRDefault="00291BFA" w:rsidP="000E61D8">
          <w:pPr>
            <w:pStyle w:val="TDC2"/>
            <w:spacing w:before="120" w:after="120" w:line="360" w:lineRule="auto"/>
            <w:jc w:val="both"/>
            <w:rPr>
              <w:rFonts w:ascii="Verdana" w:eastAsiaTheme="minorEastAsia" w:hAnsi="Verdana" w:cs="Arial"/>
              <w:noProof/>
              <w:kern w:val="2"/>
              <w:sz w:val="22"/>
              <w:szCs w:val="22"/>
              <w:lang w:eastAsia="es-CO"/>
              <w14:ligatures w14:val="standardContextual"/>
            </w:rPr>
          </w:pPr>
          <w:hyperlink w:anchor="_Toc205798867" w:history="1">
            <w:r w:rsidRPr="00263CC1">
              <w:rPr>
                <w:rStyle w:val="Hipervnculo"/>
                <w:rFonts w:ascii="Verdana" w:hAnsi="Verdana" w:cs="Arial"/>
                <w:noProof/>
                <w:sz w:val="22"/>
                <w:szCs w:val="22"/>
              </w:rPr>
              <w:t>3.3. Identificación y análisis técnico jurídico de las figuras o instrumentos de planificación sectorial minera presentes en la FA habilitada para la identificación del APPA en el departamento de Córdoba</w:t>
            </w:r>
            <w:r w:rsidRPr="00263CC1">
              <w:rPr>
                <w:rFonts w:ascii="Verdana" w:hAnsi="Verdana" w:cs="Arial"/>
                <w:noProof/>
                <w:webHidden/>
                <w:sz w:val="22"/>
                <w:szCs w:val="22"/>
              </w:rPr>
              <w:tab/>
            </w:r>
            <w:r w:rsidRPr="00263CC1">
              <w:rPr>
                <w:rFonts w:ascii="Verdana" w:hAnsi="Verdana" w:cs="Arial"/>
                <w:noProof/>
                <w:webHidden/>
                <w:sz w:val="22"/>
                <w:szCs w:val="22"/>
              </w:rPr>
              <w:fldChar w:fldCharType="begin"/>
            </w:r>
            <w:r w:rsidRPr="00263CC1">
              <w:rPr>
                <w:rFonts w:ascii="Verdana" w:hAnsi="Verdana" w:cs="Arial"/>
                <w:noProof/>
                <w:webHidden/>
                <w:sz w:val="22"/>
                <w:szCs w:val="22"/>
              </w:rPr>
              <w:instrText xml:space="preserve"> PAGEREF _Toc205798867 \h </w:instrText>
            </w:r>
            <w:r w:rsidRPr="00263CC1">
              <w:rPr>
                <w:rFonts w:ascii="Verdana" w:hAnsi="Verdana" w:cs="Arial"/>
                <w:noProof/>
                <w:webHidden/>
                <w:sz w:val="22"/>
                <w:szCs w:val="22"/>
              </w:rPr>
            </w:r>
            <w:r w:rsidRPr="00263CC1">
              <w:rPr>
                <w:rFonts w:ascii="Verdana" w:hAnsi="Verdana" w:cs="Arial"/>
                <w:noProof/>
                <w:webHidden/>
                <w:sz w:val="22"/>
                <w:szCs w:val="22"/>
              </w:rPr>
              <w:fldChar w:fldCharType="separate"/>
            </w:r>
            <w:r w:rsidR="00460006">
              <w:rPr>
                <w:rFonts w:ascii="Verdana" w:hAnsi="Verdana" w:cs="Arial"/>
                <w:noProof/>
                <w:webHidden/>
                <w:sz w:val="22"/>
                <w:szCs w:val="22"/>
              </w:rPr>
              <w:t>28</w:t>
            </w:r>
            <w:r w:rsidRPr="00263CC1">
              <w:rPr>
                <w:rFonts w:ascii="Verdana" w:hAnsi="Verdana" w:cs="Arial"/>
                <w:noProof/>
                <w:webHidden/>
                <w:sz w:val="22"/>
                <w:szCs w:val="22"/>
              </w:rPr>
              <w:fldChar w:fldCharType="end"/>
            </w:r>
          </w:hyperlink>
        </w:p>
        <w:p w14:paraId="0A7EA718" w14:textId="226E7911" w:rsidR="00291BFA" w:rsidRPr="00263CC1" w:rsidRDefault="00291BFA" w:rsidP="000E61D8">
          <w:pPr>
            <w:pStyle w:val="TDC3"/>
            <w:tabs>
              <w:tab w:val="right" w:leader="dot" w:pos="9346"/>
            </w:tabs>
            <w:spacing w:before="120" w:after="120" w:line="360" w:lineRule="auto"/>
            <w:ind w:left="0"/>
            <w:jc w:val="both"/>
            <w:rPr>
              <w:rFonts w:ascii="Verdana" w:eastAsiaTheme="minorEastAsia" w:hAnsi="Verdana" w:cs="Arial"/>
              <w:noProof/>
              <w:kern w:val="2"/>
              <w:sz w:val="22"/>
              <w:szCs w:val="22"/>
              <w14:ligatures w14:val="standardContextual"/>
            </w:rPr>
          </w:pPr>
          <w:hyperlink w:anchor="_Toc205798868" w:history="1">
            <w:r w:rsidRPr="00263CC1">
              <w:rPr>
                <w:rStyle w:val="Hipervnculo"/>
                <w:rFonts w:ascii="Verdana" w:eastAsia="Verdana" w:hAnsi="Verdana" w:cs="Arial"/>
                <w:noProof/>
                <w:sz w:val="22"/>
                <w:szCs w:val="22"/>
              </w:rPr>
              <w:t>3.3.1.</w:t>
            </w:r>
            <w:r w:rsidRPr="00263CC1">
              <w:rPr>
                <w:rStyle w:val="Hipervnculo"/>
                <w:rFonts w:ascii="Verdana" w:eastAsia="Arial" w:hAnsi="Verdana" w:cs="Arial"/>
                <w:noProof/>
                <w:sz w:val="22"/>
                <w:szCs w:val="22"/>
              </w:rPr>
              <w:t xml:space="preserve"> Títulos mineros del Departamento de Córdoba superpuestos con la </w:t>
            </w:r>
            <w:r w:rsidRPr="00263CC1">
              <w:rPr>
                <w:rStyle w:val="Hipervnculo"/>
                <w:rFonts w:ascii="Verdana" w:hAnsi="Verdana" w:cs="Arial"/>
                <w:noProof/>
                <w:sz w:val="22"/>
                <w:szCs w:val="22"/>
              </w:rPr>
              <w:t>frontera</w:t>
            </w:r>
            <w:r w:rsidRPr="00263CC1">
              <w:rPr>
                <w:rStyle w:val="Hipervnculo"/>
                <w:rFonts w:ascii="Verdana" w:eastAsia="Arial" w:hAnsi="Verdana" w:cs="Arial"/>
                <w:noProof/>
                <w:sz w:val="22"/>
                <w:szCs w:val="22"/>
              </w:rPr>
              <w:t xml:space="preserve"> agrícola habilitada para APPA</w:t>
            </w:r>
            <w:r w:rsidRPr="00263CC1">
              <w:rPr>
                <w:rFonts w:ascii="Verdana" w:hAnsi="Verdana" w:cs="Arial"/>
                <w:noProof/>
                <w:webHidden/>
                <w:sz w:val="22"/>
                <w:szCs w:val="22"/>
              </w:rPr>
              <w:tab/>
            </w:r>
            <w:r w:rsidRPr="00263CC1">
              <w:rPr>
                <w:rFonts w:ascii="Verdana" w:hAnsi="Verdana" w:cs="Arial"/>
                <w:noProof/>
                <w:webHidden/>
                <w:sz w:val="22"/>
                <w:szCs w:val="22"/>
              </w:rPr>
              <w:fldChar w:fldCharType="begin"/>
            </w:r>
            <w:r w:rsidRPr="00263CC1">
              <w:rPr>
                <w:rFonts w:ascii="Verdana" w:hAnsi="Verdana" w:cs="Arial"/>
                <w:noProof/>
                <w:webHidden/>
                <w:sz w:val="22"/>
                <w:szCs w:val="22"/>
              </w:rPr>
              <w:instrText xml:space="preserve"> PAGEREF _Toc205798868 \h </w:instrText>
            </w:r>
            <w:r w:rsidRPr="00263CC1">
              <w:rPr>
                <w:rFonts w:ascii="Verdana" w:hAnsi="Verdana" w:cs="Arial"/>
                <w:noProof/>
                <w:webHidden/>
                <w:sz w:val="22"/>
                <w:szCs w:val="22"/>
              </w:rPr>
            </w:r>
            <w:r w:rsidRPr="00263CC1">
              <w:rPr>
                <w:rFonts w:ascii="Verdana" w:hAnsi="Verdana" w:cs="Arial"/>
                <w:noProof/>
                <w:webHidden/>
                <w:sz w:val="22"/>
                <w:szCs w:val="22"/>
              </w:rPr>
              <w:fldChar w:fldCharType="separate"/>
            </w:r>
            <w:r w:rsidR="00460006">
              <w:rPr>
                <w:rFonts w:ascii="Verdana" w:hAnsi="Verdana" w:cs="Arial"/>
                <w:noProof/>
                <w:webHidden/>
                <w:sz w:val="22"/>
                <w:szCs w:val="22"/>
              </w:rPr>
              <w:t>28</w:t>
            </w:r>
            <w:r w:rsidRPr="00263CC1">
              <w:rPr>
                <w:rFonts w:ascii="Verdana" w:hAnsi="Verdana" w:cs="Arial"/>
                <w:noProof/>
                <w:webHidden/>
                <w:sz w:val="22"/>
                <w:szCs w:val="22"/>
              </w:rPr>
              <w:fldChar w:fldCharType="end"/>
            </w:r>
          </w:hyperlink>
        </w:p>
        <w:p w14:paraId="37DCF266" w14:textId="1318B0F6" w:rsidR="00291BFA" w:rsidRPr="00263CC1" w:rsidRDefault="00291BFA" w:rsidP="000E61D8">
          <w:pPr>
            <w:pStyle w:val="TDC3"/>
            <w:tabs>
              <w:tab w:val="right" w:leader="dot" w:pos="9346"/>
            </w:tabs>
            <w:spacing w:before="120" w:after="120" w:line="360" w:lineRule="auto"/>
            <w:ind w:left="0"/>
            <w:jc w:val="both"/>
            <w:rPr>
              <w:rFonts w:ascii="Verdana" w:eastAsiaTheme="minorEastAsia" w:hAnsi="Verdana" w:cs="Arial"/>
              <w:noProof/>
              <w:kern w:val="2"/>
              <w:sz w:val="22"/>
              <w:szCs w:val="22"/>
              <w14:ligatures w14:val="standardContextual"/>
            </w:rPr>
          </w:pPr>
          <w:hyperlink w:anchor="_Toc205798869" w:history="1">
            <w:r w:rsidRPr="00263CC1">
              <w:rPr>
                <w:rStyle w:val="Hipervnculo"/>
                <w:rFonts w:ascii="Verdana" w:eastAsia="Arial" w:hAnsi="Verdana" w:cs="Arial"/>
                <w:noProof/>
                <w:sz w:val="22"/>
                <w:szCs w:val="22"/>
              </w:rPr>
              <w:t>3.3.2. Área de Reserva Especial en el departamento de Córdoba superpuestas con frontera agrícola habilitada para APPA</w:t>
            </w:r>
            <w:r w:rsidRPr="00263CC1">
              <w:rPr>
                <w:rFonts w:ascii="Verdana" w:hAnsi="Verdana" w:cs="Arial"/>
                <w:noProof/>
                <w:webHidden/>
                <w:sz w:val="22"/>
                <w:szCs w:val="22"/>
              </w:rPr>
              <w:tab/>
            </w:r>
            <w:r w:rsidRPr="00263CC1">
              <w:rPr>
                <w:rFonts w:ascii="Verdana" w:hAnsi="Verdana" w:cs="Arial"/>
                <w:noProof/>
                <w:webHidden/>
                <w:sz w:val="22"/>
                <w:szCs w:val="22"/>
              </w:rPr>
              <w:fldChar w:fldCharType="begin"/>
            </w:r>
            <w:r w:rsidRPr="00263CC1">
              <w:rPr>
                <w:rFonts w:ascii="Verdana" w:hAnsi="Verdana" w:cs="Arial"/>
                <w:noProof/>
                <w:webHidden/>
                <w:sz w:val="22"/>
                <w:szCs w:val="22"/>
              </w:rPr>
              <w:instrText xml:space="preserve"> PAGEREF _Toc205798869 \h </w:instrText>
            </w:r>
            <w:r w:rsidRPr="00263CC1">
              <w:rPr>
                <w:rFonts w:ascii="Verdana" w:hAnsi="Verdana" w:cs="Arial"/>
                <w:noProof/>
                <w:webHidden/>
                <w:sz w:val="22"/>
                <w:szCs w:val="22"/>
              </w:rPr>
            </w:r>
            <w:r w:rsidRPr="00263CC1">
              <w:rPr>
                <w:rFonts w:ascii="Verdana" w:hAnsi="Verdana" w:cs="Arial"/>
                <w:noProof/>
                <w:webHidden/>
                <w:sz w:val="22"/>
                <w:szCs w:val="22"/>
              </w:rPr>
              <w:fldChar w:fldCharType="separate"/>
            </w:r>
            <w:r w:rsidR="00460006">
              <w:rPr>
                <w:rFonts w:ascii="Verdana" w:hAnsi="Verdana" w:cs="Arial"/>
                <w:noProof/>
                <w:webHidden/>
                <w:sz w:val="22"/>
                <w:szCs w:val="22"/>
              </w:rPr>
              <w:t>40</w:t>
            </w:r>
            <w:r w:rsidRPr="00263CC1">
              <w:rPr>
                <w:rFonts w:ascii="Verdana" w:hAnsi="Verdana" w:cs="Arial"/>
                <w:noProof/>
                <w:webHidden/>
                <w:sz w:val="22"/>
                <w:szCs w:val="22"/>
              </w:rPr>
              <w:fldChar w:fldCharType="end"/>
            </w:r>
          </w:hyperlink>
        </w:p>
        <w:p w14:paraId="324C131D" w14:textId="62F463B5" w:rsidR="00291BFA" w:rsidRPr="00263CC1" w:rsidRDefault="00291BFA" w:rsidP="000E61D8">
          <w:pPr>
            <w:pStyle w:val="TDC2"/>
            <w:spacing w:before="120" w:after="120" w:line="360" w:lineRule="auto"/>
            <w:jc w:val="both"/>
            <w:rPr>
              <w:rFonts w:ascii="Verdana" w:eastAsiaTheme="minorEastAsia" w:hAnsi="Verdana" w:cs="Arial"/>
              <w:noProof/>
              <w:kern w:val="2"/>
              <w:sz w:val="22"/>
              <w:szCs w:val="22"/>
              <w:lang w:eastAsia="es-CO"/>
              <w14:ligatures w14:val="standardContextual"/>
            </w:rPr>
          </w:pPr>
          <w:hyperlink w:anchor="_Toc205798870" w:history="1">
            <w:r w:rsidRPr="00263CC1">
              <w:rPr>
                <w:rStyle w:val="Hipervnculo"/>
                <w:rFonts w:ascii="Verdana" w:hAnsi="Verdana" w:cs="Arial"/>
                <w:noProof/>
                <w:sz w:val="22"/>
                <w:szCs w:val="22"/>
              </w:rPr>
              <w:t>3.4. Identificación y análisis técnico jurídico de las figuras o instrumentos de planificación sectorial hidrocarburos presentes en la FA habilitada para la identificación del APPA en el departamento de Córdoba</w:t>
            </w:r>
            <w:r w:rsidRPr="00263CC1">
              <w:rPr>
                <w:rFonts w:ascii="Verdana" w:hAnsi="Verdana" w:cs="Arial"/>
                <w:noProof/>
                <w:webHidden/>
                <w:sz w:val="22"/>
                <w:szCs w:val="22"/>
              </w:rPr>
              <w:tab/>
            </w:r>
            <w:r w:rsidRPr="00263CC1">
              <w:rPr>
                <w:rFonts w:ascii="Verdana" w:hAnsi="Verdana" w:cs="Arial"/>
                <w:noProof/>
                <w:webHidden/>
                <w:sz w:val="22"/>
                <w:szCs w:val="22"/>
              </w:rPr>
              <w:fldChar w:fldCharType="begin"/>
            </w:r>
            <w:r w:rsidRPr="00263CC1">
              <w:rPr>
                <w:rFonts w:ascii="Verdana" w:hAnsi="Verdana" w:cs="Arial"/>
                <w:noProof/>
                <w:webHidden/>
                <w:sz w:val="22"/>
                <w:szCs w:val="22"/>
              </w:rPr>
              <w:instrText xml:space="preserve"> PAGEREF _Toc205798870 \h </w:instrText>
            </w:r>
            <w:r w:rsidRPr="00263CC1">
              <w:rPr>
                <w:rFonts w:ascii="Verdana" w:hAnsi="Verdana" w:cs="Arial"/>
                <w:noProof/>
                <w:webHidden/>
                <w:sz w:val="22"/>
                <w:szCs w:val="22"/>
              </w:rPr>
            </w:r>
            <w:r w:rsidRPr="00263CC1">
              <w:rPr>
                <w:rFonts w:ascii="Verdana" w:hAnsi="Verdana" w:cs="Arial"/>
                <w:noProof/>
                <w:webHidden/>
                <w:sz w:val="22"/>
                <w:szCs w:val="22"/>
              </w:rPr>
              <w:fldChar w:fldCharType="separate"/>
            </w:r>
            <w:r w:rsidR="00460006">
              <w:rPr>
                <w:rFonts w:ascii="Verdana" w:hAnsi="Verdana" w:cs="Arial"/>
                <w:noProof/>
                <w:webHidden/>
                <w:sz w:val="22"/>
                <w:szCs w:val="22"/>
              </w:rPr>
              <w:t>47</w:t>
            </w:r>
            <w:r w:rsidRPr="00263CC1">
              <w:rPr>
                <w:rFonts w:ascii="Verdana" w:hAnsi="Verdana" w:cs="Arial"/>
                <w:noProof/>
                <w:webHidden/>
                <w:sz w:val="22"/>
                <w:szCs w:val="22"/>
              </w:rPr>
              <w:fldChar w:fldCharType="end"/>
            </w:r>
          </w:hyperlink>
        </w:p>
        <w:p w14:paraId="2B861421" w14:textId="656C53CF" w:rsidR="00291BFA" w:rsidRPr="00263CC1" w:rsidRDefault="00291BFA" w:rsidP="000E61D8">
          <w:pPr>
            <w:pStyle w:val="TDC3"/>
            <w:tabs>
              <w:tab w:val="right" w:leader="dot" w:pos="9346"/>
            </w:tabs>
            <w:spacing w:before="120" w:after="120" w:line="360" w:lineRule="auto"/>
            <w:ind w:left="0"/>
            <w:jc w:val="both"/>
            <w:rPr>
              <w:rFonts w:ascii="Verdana" w:eastAsiaTheme="minorEastAsia" w:hAnsi="Verdana" w:cs="Arial"/>
              <w:noProof/>
              <w:kern w:val="2"/>
              <w:sz w:val="22"/>
              <w:szCs w:val="22"/>
              <w14:ligatures w14:val="standardContextual"/>
            </w:rPr>
          </w:pPr>
          <w:hyperlink w:anchor="_Toc205798871" w:history="1">
            <w:r w:rsidRPr="00263CC1">
              <w:rPr>
                <w:rStyle w:val="Hipervnculo"/>
                <w:rFonts w:ascii="Verdana" w:hAnsi="Verdana" w:cs="Arial"/>
                <w:noProof/>
                <w:sz w:val="22"/>
                <w:szCs w:val="22"/>
              </w:rPr>
              <w:t>3.4.1. Contratos de hidrocarburos Agencia Nacional de Hidrocarburos</w:t>
            </w:r>
            <w:r w:rsidRPr="00263CC1">
              <w:rPr>
                <w:rFonts w:ascii="Verdana" w:hAnsi="Verdana" w:cs="Arial"/>
                <w:noProof/>
                <w:webHidden/>
                <w:sz w:val="22"/>
                <w:szCs w:val="22"/>
              </w:rPr>
              <w:tab/>
            </w:r>
            <w:r w:rsidRPr="00263CC1">
              <w:rPr>
                <w:rFonts w:ascii="Verdana" w:hAnsi="Verdana" w:cs="Arial"/>
                <w:noProof/>
                <w:webHidden/>
                <w:sz w:val="22"/>
                <w:szCs w:val="22"/>
              </w:rPr>
              <w:fldChar w:fldCharType="begin"/>
            </w:r>
            <w:r w:rsidRPr="00263CC1">
              <w:rPr>
                <w:rFonts w:ascii="Verdana" w:hAnsi="Verdana" w:cs="Arial"/>
                <w:noProof/>
                <w:webHidden/>
                <w:sz w:val="22"/>
                <w:szCs w:val="22"/>
              </w:rPr>
              <w:instrText xml:space="preserve"> PAGEREF _Toc205798871 \h </w:instrText>
            </w:r>
            <w:r w:rsidRPr="00263CC1">
              <w:rPr>
                <w:rFonts w:ascii="Verdana" w:hAnsi="Verdana" w:cs="Arial"/>
                <w:noProof/>
                <w:webHidden/>
                <w:sz w:val="22"/>
                <w:szCs w:val="22"/>
              </w:rPr>
            </w:r>
            <w:r w:rsidRPr="00263CC1">
              <w:rPr>
                <w:rFonts w:ascii="Verdana" w:hAnsi="Verdana" w:cs="Arial"/>
                <w:noProof/>
                <w:webHidden/>
                <w:sz w:val="22"/>
                <w:szCs w:val="22"/>
              </w:rPr>
              <w:fldChar w:fldCharType="separate"/>
            </w:r>
            <w:r w:rsidR="00460006">
              <w:rPr>
                <w:rFonts w:ascii="Verdana" w:hAnsi="Verdana" w:cs="Arial"/>
                <w:noProof/>
                <w:webHidden/>
                <w:sz w:val="22"/>
                <w:szCs w:val="22"/>
              </w:rPr>
              <w:t>47</w:t>
            </w:r>
            <w:r w:rsidRPr="00263CC1">
              <w:rPr>
                <w:rFonts w:ascii="Verdana" w:hAnsi="Verdana" w:cs="Arial"/>
                <w:noProof/>
                <w:webHidden/>
                <w:sz w:val="22"/>
                <w:szCs w:val="22"/>
              </w:rPr>
              <w:fldChar w:fldCharType="end"/>
            </w:r>
          </w:hyperlink>
        </w:p>
        <w:p w14:paraId="51BF1299" w14:textId="082CBFA0" w:rsidR="00291BFA" w:rsidRPr="00263CC1" w:rsidRDefault="00291BFA" w:rsidP="000E61D8">
          <w:pPr>
            <w:pStyle w:val="TDC3"/>
            <w:tabs>
              <w:tab w:val="right" w:leader="dot" w:pos="9346"/>
            </w:tabs>
            <w:spacing w:before="120" w:after="120" w:line="360" w:lineRule="auto"/>
            <w:ind w:left="0"/>
            <w:jc w:val="both"/>
            <w:rPr>
              <w:rFonts w:ascii="Verdana" w:eastAsiaTheme="minorEastAsia" w:hAnsi="Verdana" w:cs="Arial"/>
              <w:noProof/>
              <w:kern w:val="2"/>
              <w:sz w:val="22"/>
              <w:szCs w:val="22"/>
              <w14:ligatures w14:val="standardContextual"/>
            </w:rPr>
          </w:pPr>
          <w:hyperlink w:anchor="_Toc205798872" w:history="1">
            <w:r w:rsidRPr="00263CC1">
              <w:rPr>
                <w:rStyle w:val="Hipervnculo"/>
                <w:rFonts w:ascii="Verdana" w:hAnsi="Verdana" w:cs="Arial"/>
                <w:noProof/>
                <w:sz w:val="22"/>
                <w:szCs w:val="22"/>
              </w:rPr>
              <w:t>3.4.2. Licencia ANLA transporte de recursos naturales no renovables Hidrocarburiferos</w:t>
            </w:r>
            <w:r w:rsidRPr="00263CC1">
              <w:rPr>
                <w:rFonts w:ascii="Verdana" w:hAnsi="Verdana" w:cs="Arial"/>
                <w:noProof/>
                <w:webHidden/>
                <w:sz w:val="22"/>
                <w:szCs w:val="22"/>
              </w:rPr>
              <w:tab/>
            </w:r>
            <w:r w:rsidRPr="00263CC1">
              <w:rPr>
                <w:rFonts w:ascii="Verdana" w:hAnsi="Verdana" w:cs="Arial"/>
                <w:noProof/>
                <w:webHidden/>
                <w:sz w:val="22"/>
                <w:szCs w:val="22"/>
              </w:rPr>
              <w:fldChar w:fldCharType="begin"/>
            </w:r>
            <w:r w:rsidRPr="00263CC1">
              <w:rPr>
                <w:rFonts w:ascii="Verdana" w:hAnsi="Verdana" w:cs="Arial"/>
                <w:noProof/>
                <w:webHidden/>
                <w:sz w:val="22"/>
                <w:szCs w:val="22"/>
              </w:rPr>
              <w:instrText xml:space="preserve"> PAGEREF _Toc205798872 \h </w:instrText>
            </w:r>
            <w:r w:rsidRPr="00263CC1">
              <w:rPr>
                <w:rFonts w:ascii="Verdana" w:hAnsi="Verdana" w:cs="Arial"/>
                <w:noProof/>
                <w:webHidden/>
                <w:sz w:val="22"/>
                <w:szCs w:val="22"/>
              </w:rPr>
            </w:r>
            <w:r w:rsidRPr="00263CC1">
              <w:rPr>
                <w:rFonts w:ascii="Verdana" w:hAnsi="Verdana" w:cs="Arial"/>
                <w:noProof/>
                <w:webHidden/>
                <w:sz w:val="22"/>
                <w:szCs w:val="22"/>
              </w:rPr>
              <w:fldChar w:fldCharType="separate"/>
            </w:r>
            <w:r w:rsidR="00460006">
              <w:rPr>
                <w:rFonts w:ascii="Verdana" w:hAnsi="Verdana" w:cs="Arial"/>
                <w:noProof/>
                <w:webHidden/>
                <w:sz w:val="22"/>
                <w:szCs w:val="22"/>
              </w:rPr>
              <w:t>51</w:t>
            </w:r>
            <w:r w:rsidRPr="00263CC1">
              <w:rPr>
                <w:rFonts w:ascii="Verdana" w:hAnsi="Verdana" w:cs="Arial"/>
                <w:noProof/>
                <w:webHidden/>
                <w:sz w:val="22"/>
                <w:szCs w:val="22"/>
              </w:rPr>
              <w:fldChar w:fldCharType="end"/>
            </w:r>
          </w:hyperlink>
        </w:p>
        <w:p w14:paraId="2A3964E7" w14:textId="5C63EB79" w:rsidR="00291BFA" w:rsidRPr="00263CC1" w:rsidRDefault="00291BFA" w:rsidP="000E61D8">
          <w:pPr>
            <w:pStyle w:val="TDC2"/>
            <w:spacing w:before="120" w:after="120" w:line="360" w:lineRule="auto"/>
            <w:jc w:val="both"/>
            <w:rPr>
              <w:rFonts w:ascii="Verdana" w:eastAsiaTheme="minorEastAsia" w:hAnsi="Verdana" w:cs="Arial"/>
              <w:noProof/>
              <w:kern w:val="2"/>
              <w:sz w:val="22"/>
              <w:szCs w:val="22"/>
              <w:lang w:eastAsia="es-CO"/>
              <w14:ligatures w14:val="standardContextual"/>
            </w:rPr>
          </w:pPr>
          <w:hyperlink w:anchor="_Toc205798873" w:history="1">
            <w:r w:rsidRPr="00263CC1">
              <w:rPr>
                <w:rStyle w:val="Hipervnculo"/>
                <w:rFonts w:ascii="Verdana" w:hAnsi="Verdana" w:cs="Arial"/>
                <w:noProof/>
                <w:sz w:val="22"/>
                <w:szCs w:val="22"/>
              </w:rPr>
              <w:t>3.5. Identificación y análisis técnico jurídico de las figuras o instrumentos de planificación sectorial energética presentes en la FA habilitada para la identificación del APPA en el departamento de Córdoba.</w:t>
            </w:r>
            <w:r w:rsidRPr="00263CC1">
              <w:rPr>
                <w:rFonts w:ascii="Verdana" w:hAnsi="Verdana" w:cs="Arial"/>
                <w:noProof/>
                <w:webHidden/>
                <w:sz w:val="22"/>
                <w:szCs w:val="22"/>
              </w:rPr>
              <w:tab/>
            </w:r>
            <w:r w:rsidRPr="00263CC1">
              <w:rPr>
                <w:rFonts w:ascii="Verdana" w:hAnsi="Verdana" w:cs="Arial"/>
                <w:noProof/>
                <w:webHidden/>
                <w:sz w:val="22"/>
                <w:szCs w:val="22"/>
              </w:rPr>
              <w:fldChar w:fldCharType="begin"/>
            </w:r>
            <w:r w:rsidRPr="00263CC1">
              <w:rPr>
                <w:rFonts w:ascii="Verdana" w:hAnsi="Verdana" w:cs="Arial"/>
                <w:noProof/>
                <w:webHidden/>
                <w:sz w:val="22"/>
                <w:szCs w:val="22"/>
              </w:rPr>
              <w:instrText xml:space="preserve"> PAGEREF _Toc205798873 \h </w:instrText>
            </w:r>
            <w:r w:rsidRPr="00263CC1">
              <w:rPr>
                <w:rFonts w:ascii="Verdana" w:hAnsi="Verdana" w:cs="Arial"/>
                <w:noProof/>
                <w:webHidden/>
                <w:sz w:val="22"/>
                <w:szCs w:val="22"/>
              </w:rPr>
            </w:r>
            <w:r w:rsidRPr="00263CC1">
              <w:rPr>
                <w:rFonts w:ascii="Verdana" w:hAnsi="Verdana" w:cs="Arial"/>
                <w:noProof/>
                <w:webHidden/>
                <w:sz w:val="22"/>
                <w:szCs w:val="22"/>
              </w:rPr>
              <w:fldChar w:fldCharType="separate"/>
            </w:r>
            <w:r w:rsidR="00460006">
              <w:rPr>
                <w:rFonts w:ascii="Verdana" w:hAnsi="Verdana" w:cs="Arial"/>
                <w:noProof/>
                <w:webHidden/>
                <w:sz w:val="22"/>
                <w:szCs w:val="22"/>
              </w:rPr>
              <w:t>54</w:t>
            </w:r>
            <w:r w:rsidRPr="00263CC1">
              <w:rPr>
                <w:rFonts w:ascii="Verdana" w:hAnsi="Verdana" w:cs="Arial"/>
                <w:noProof/>
                <w:webHidden/>
                <w:sz w:val="22"/>
                <w:szCs w:val="22"/>
              </w:rPr>
              <w:fldChar w:fldCharType="end"/>
            </w:r>
          </w:hyperlink>
        </w:p>
        <w:p w14:paraId="76E0CC47" w14:textId="3372EC57" w:rsidR="00291BFA" w:rsidRPr="00263CC1" w:rsidRDefault="00291BFA" w:rsidP="000E61D8">
          <w:pPr>
            <w:pStyle w:val="TDC3"/>
            <w:tabs>
              <w:tab w:val="right" w:leader="dot" w:pos="9346"/>
            </w:tabs>
            <w:spacing w:before="120" w:after="120" w:line="360" w:lineRule="auto"/>
            <w:ind w:left="0"/>
            <w:jc w:val="both"/>
            <w:rPr>
              <w:rFonts w:ascii="Verdana" w:eastAsiaTheme="minorEastAsia" w:hAnsi="Verdana" w:cs="Arial"/>
              <w:noProof/>
              <w:kern w:val="2"/>
              <w:sz w:val="22"/>
              <w:szCs w:val="22"/>
              <w14:ligatures w14:val="standardContextual"/>
            </w:rPr>
          </w:pPr>
          <w:hyperlink w:anchor="_Toc205798874" w:history="1">
            <w:r w:rsidRPr="00263CC1">
              <w:rPr>
                <w:rStyle w:val="Hipervnculo"/>
                <w:rFonts w:ascii="Verdana" w:hAnsi="Verdana" w:cs="Arial"/>
                <w:noProof/>
                <w:sz w:val="22"/>
                <w:szCs w:val="22"/>
              </w:rPr>
              <w:t>3.5.1. Proyectos en el Departamento de Córdoba</w:t>
            </w:r>
            <w:r w:rsidRPr="00263CC1">
              <w:rPr>
                <w:rFonts w:ascii="Verdana" w:hAnsi="Verdana" w:cs="Arial"/>
                <w:noProof/>
                <w:webHidden/>
                <w:sz w:val="22"/>
                <w:szCs w:val="22"/>
              </w:rPr>
              <w:tab/>
            </w:r>
            <w:r w:rsidRPr="00263CC1">
              <w:rPr>
                <w:rFonts w:ascii="Verdana" w:hAnsi="Verdana" w:cs="Arial"/>
                <w:noProof/>
                <w:webHidden/>
                <w:sz w:val="22"/>
                <w:szCs w:val="22"/>
              </w:rPr>
              <w:fldChar w:fldCharType="begin"/>
            </w:r>
            <w:r w:rsidRPr="00263CC1">
              <w:rPr>
                <w:rFonts w:ascii="Verdana" w:hAnsi="Verdana" w:cs="Arial"/>
                <w:noProof/>
                <w:webHidden/>
                <w:sz w:val="22"/>
                <w:szCs w:val="22"/>
              </w:rPr>
              <w:instrText xml:space="preserve"> PAGEREF _Toc205798874 \h </w:instrText>
            </w:r>
            <w:r w:rsidRPr="00263CC1">
              <w:rPr>
                <w:rFonts w:ascii="Verdana" w:hAnsi="Verdana" w:cs="Arial"/>
                <w:noProof/>
                <w:webHidden/>
                <w:sz w:val="22"/>
                <w:szCs w:val="22"/>
              </w:rPr>
            </w:r>
            <w:r w:rsidRPr="00263CC1">
              <w:rPr>
                <w:rFonts w:ascii="Verdana" w:hAnsi="Verdana" w:cs="Arial"/>
                <w:noProof/>
                <w:webHidden/>
                <w:sz w:val="22"/>
                <w:szCs w:val="22"/>
              </w:rPr>
              <w:fldChar w:fldCharType="separate"/>
            </w:r>
            <w:r w:rsidR="00460006">
              <w:rPr>
                <w:rFonts w:ascii="Verdana" w:hAnsi="Verdana" w:cs="Arial"/>
                <w:noProof/>
                <w:webHidden/>
                <w:sz w:val="22"/>
                <w:szCs w:val="22"/>
              </w:rPr>
              <w:t>55</w:t>
            </w:r>
            <w:r w:rsidRPr="00263CC1">
              <w:rPr>
                <w:rFonts w:ascii="Verdana" w:hAnsi="Verdana" w:cs="Arial"/>
                <w:noProof/>
                <w:webHidden/>
                <w:sz w:val="22"/>
                <w:szCs w:val="22"/>
              </w:rPr>
              <w:fldChar w:fldCharType="end"/>
            </w:r>
          </w:hyperlink>
        </w:p>
        <w:p w14:paraId="2909C23F" w14:textId="1D864EC6" w:rsidR="00291BFA" w:rsidRPr="00263CC1" w:rsidRDefault="00291BFA" w:rsidP="000E61D8">
          <w:pPr>
            <w:pStyle w:val="TDC1"/>
            <w:spacing w:before="120" w:after="120" w:line="360" w:lineRule="auto"/>
            <w:jc w:val="both"/>
            <w:rPr>
              <w:rFonts w:ascii="Verdana" w:eastAsiaTheme="minorEastAsia" w:hAnsi="Verdana"/>
              <w:b w:val="0"/>
              <w:bCs w:val="0"/>
              <w:iCs w:val="0"/>
              <w:noProof/>
              <w:color w:val="auto"/>
              <w:kern w:val="2"/>
              <w:sz w:val="22"/>
              <w:szCs w:val="22"/>
              <w14:ligatures w14:val="standardContextual"/>
            </w:rPr>
          </w:pPr>
          <w:hyperlink w:anchor="_Toc205798875" w:history="1">
            <w:r w:rsidRPr="00263CC1">
              <w:rPr>
                <w:rStyle w:val="Hipervnculo"/>
                <w:rFonts w:ascii="Verdana" w:hAnsi="Verdana"/>
                <w:noProof/>
                <w:sz w:val="22"/>
                <w:szCs w:val="22"/>
              </w:rPr>
              <w:t>4. Relacionamiento intersectorial</w:t>
            </w:r>
            <w:r w:rsidRPr="00263CC1">
              <w:rPr>
                <w:rFonts w:ascii="Verdana" w:hAnsi="Verdana"/>
                <w:noProof/>
                <w:webHidden/>
                <w:sz w:val="22"/>
                <w:szCs w:val="22"/>
              </w:rPr>
              <w:tab/>
            </w:r>
            <w:r w:rsidRPr="00263CC1">
              <w:rPr>
                <w:rFonts w:ascii="Verdana" w:hAnsi="Verdana"/>
                <w:noProof/>
                <w:webHidden/>
                <w:sz w:val="22"/>
                <w:szCs w:val="22"/>
              </w:rPr>
              <w:fldChar w:fldCharType="begin"/>
            </w:r>
            <w:r w:rsidRPr="00263CC1">
              <w:rPr>
                <w:rFonts w:ascii="Verdana" w:hAnsi="Verdana"/>
                <w:noProof/>
                <w:webHidden/>
                <w:sz w:val="22"/>
                <w:szCs w:val="22"/>
              </w:rPr>
              <w:instrText xml:space="preserve"> PAGEREF _Toc205798875 \h </w:instrText>
            </w:r>
            <w:r w:rsidRPr="00263CC1">
              <w:rPr>
                <w:rFonts w:ascii="Verdana" w:hAnsi="Verdana"/>
                <w:noProof/>
                <w:webHidden/>
                <w:sz w:val="22"/>
                <w:szCs w:val="22"/>
              </w:rPr>
            </w:r>
            <w:r w:rsidRPr="00263CC1">
              <w:rPr>
                <w:rFonts w:ascii="Verdana" w:hAnsi="Verdana"/>
                <w:noProof/>
                <w:webHidden/>
                <w:sz w:val="22"/>
                <w:szCs w:val="22"/>
              </w:rPr>
              <w:fldChar w:fldCharType="separate"/>
            </w:r>
            <w:r w:rsidR="00460006">
              <w:rPr>
                <w:rFonts w:ascii="Verdana" w:hAnsi="Verdana"/>
                <w:noProof/>
                <w:webHidden/>
                <w:sz w:val="22"/>
                <w:szCs w:val="22"/>
              </w:rPr>
              <w:t>57</w:t>
            </w:r>
            <w:r w:rsidRPr="00263CC1">
              <w:rPr>
                <w:rFonts w:ascii="Verdana" w:hAnsi="Verdana"/>
                <w:noProof/>
                <w:webHidden/>
                <w:sz w:val="22"/>
                <w:szCs w:val="22"/>
              </w:rPr>
              <w:fldChar w:fldCharType="end"/>
            </w:r>
          </w:hyperlink>
        </w:p>
        <w:p w14:paraId="766DA780" w14:textId="5047530A" w:rsidR="00291BFA" w:rsidRPr="00263CC1" w:rsidRDefault="00291BFA" w:rsidP="000E61D8">
          <w:pPr>
            <w:pStyle w:val="TDC2"/>
            <w:spacing w:before="120" w:after="120" w:line="360" w:lineRule="auto"/>
            <w:jc w:val="both"/>
            <w:rPr>
              <w:rFonts w:ascii="Verdana" w:eastAsiaTheme="minorEastAsia" w:hAnsi="Verdana" w:cs="Arial"/>
              <w:noProof/>
              <w:kern w:val="2"/>
              <w:sz w:val="22"/>
              <w:szCs w:val="22"/>
              <w:lang w:eastAsia="es-CO"/>
              <w14:ligatures w14:val="standardContextual"/>
            </w:rPr>
          </w:pPr>
          <w:hyperlink w:anchor="_Toc205798876" w:history="1">
            <w:r w:rsidRPr="00263CC1">
              <w:rPr>
                <w:rStyle w:val="Hipervnculo"/>
                <w:rFonts w:ascii="Verdana" w:hAnsi="Verdana" w:cs="Arial"/>
                <w:noProof/>
                <w:sz w:val="22"/>
                <w:szCs w:val="22"/>
              </w:rPr>
              <w:t>4.1. Mesas técnicas y de trabajo intersectorial.</w:t>
            </w:r>
            <w:r w:rsidRPr="00263CC1">
              <w:rPr>
                <w:rFonts w:ascii="Verdana" w:hAnsi="Verdana" w:cs="Arial"/>
                <w:noProof/>
                <w:webHidden/>
                <w:sz w:val="22"/>
                <w:szCs w:val="22"/>
              </w:rPr>
              <w:tab/>
            </w:r>
            <w:r w:rsidRPr="00263CC1">
              <w:rPr>
                <w:rFonts w:ascii="Verdana" w:hAnsi="Verdana" w:cs="Arial"/>
                <w:noProof/>
                <w:webHidden/>
                <w:sz w:val="22"/>
                <w:szCs w:val="22"/>
              </w:rPr>
              <w:fldChar w:fldCharType="begin"/>
            </w:r>
            <w:r w:rsidRPr="00263CC1">
              <w:rPr>
                <w:rFonts w:ascii="Verdana" w:hAnsi="Verdana" w:cs="Arial"/>
                <w:noProof/>
                <w:webHidden/>
                <w:sz w:val="22"/>
                <w:szCs w:val="22"/>
              </w:rPr>
              <w:instrText xml:space="preserve"> PAGEREF _Toc205798876 \h </w:instrText>
            </w:r>
            <w:r w:rsidRPr="00263CC1">
              <w:rPr>
                <w:rFonts w:ascii="Verdana" w:hAnsi="Verdana" w:cs="Arial"/>
                <w:noProof/>
                <w:webHidden/>
                <w:sz w:val="22"/>
                <w:szCs w:val="22"/>
              </w:rPr>
            </w:r>
            <w:r w:rsidRPr="00263CC1">
              <w:rPr>
                <w:rFonts w:ascii="Verdana" w:hAnsi="Verdana" w:cs="Arial"/>
                <w:noProof/>
                <w:webHidden/>
                <w:sz w:val="22"/>
                <w:szCs w:val="22"/>
              </w:rPr>
              <w:fldChar w:fldCharType="separate"/>
            </w:r>
            <w:r w:rsidR="00460006">
              <w:rPr>
                <w:rFonts w:ascii="Verdana" w:hAnsi="Verdana" w:cs="Arial"/>
                <w:noProof/>
                <w:webHidden/>
                <w:sz w:val="22"/>
                <w:szCs w:val="22"/>
              </w:rPr>
              <w:t>57</w:t>
            </w:r>
            <w:r w:rsidRPr="00263CC1">
              <w:rPr>
                <w:rFonts w:ascii="Verdana" w:hAnsi="Verdana" w:cs="Arial"/>
                <w:noProof/>
                <w:webHidden/>
                <w:sz w:val="22"/>
                <w:szCs w:val="22"/>
              </w:rPr>
              <w:fldChar w:fldCharType="end"/>
            </w:r>
          </w:hyperlink>
        </w:p>
        <w:p w14:paraId="67BFD7AD" w14:textId="31676A60" w:rsidR="00291BFA" w:rsidRPr="00263CC1" w:rsidRDefault="00291BFA" w:rsidP="000E61D8">
          <w:pPr>
            <w:pStyle w:val="TDC1"/>
            <w:spacing w:before="120" w:after="120" w:line="360" w:lineRule="auto"/>
            <w:jc w:val="both"/>
            <w:rPr>
              <w:rFonts w:ascii="Verdana" w:eastAsiaTheme="minorEastAsia" w:hAnsi="Verdana"/>
              <w:b w:val="0"/>
              <w:bCs w:val="0"/>
              <w:iCs w:val="0"/>
              <w:noProof/>
              <w:color w:val="auto"/>
              <w:kern w:val="2"/>
              <w:sz w:val="22"/>
              <w:szCs w:val="22"/>
              <w14:ligatures w14:val="standardContextual"/>
            </w:rPr>
          </w:pPr>
          <w:hyperlink w:anchor="_Toc205798877" w:history="1">
            <w:r w:rsidRPr="00263CC1">
              <w:rPr>
                <w:rStyle w:val="Hipervnculo"/>
                <w:rFonts w:ascii="Verdana" w:hAnsi="Verdana"/>
                <w:noProof/>
                <w:sz w:val="22"/>
                <w:szCs w:val="22"/>
              </w:rPr>
              <w:t>5. Lineamientos de manejo</w:t>
            </w:r>
            <w:r w:rsidRPr="00263CC1">
              <w:rPr>
                <w:rFonts w:ascii="Verdana" w:hAnsi="Verdana"/>
                <w:noProof/>
                <w:webHidden/>
                <w:sz w:val="22"/>
                <w:szCs w:val="22"/>
              </w:rPr>
              <w:tab/>
            </w:r>
            <w:r w:rsidRPr="00263CC1">
              <w:rPr>
                <w:rFonts w:ascii="Verdana" w:hAnsi="Verdana"/>
                <w:noProof/>
                <w:webHidden/>
                <w:sz w:val="22"/>
                <w:szCs w:val="22"/>
              </w:rPr>
              <w:fldChar w:fldCharType="begin"/>
            </w:r>
            <w:r w:rsidRPr="00263CC1">
              <w:rPr>
                <w:rFonts w:ascii="Verdana" w:hAnsi="Verdana"/>
                <w:noProof/>
                <w:webHidden/>
                <w:sz w:val="22"/>
                <w:szCs w:val="22"/>
              </w:rPr>
              <w:instrText xml:space="preserve"> PAGEREF _Toc205798877 \h </w:instrText>
            </w:r>
            <w:r w:rsidRPr="00263CC1">
              <w:rPr>
                <w:rFonts w:ascii="Verdana" w:hAnsi="Verdana"/>
                <w:noProof/>
                <w:webHidden/>
                <w:sz w:val="22"/>
                <w:szCs w:val="22"/>
              </w:rPr>
            </w:r>
            <w:r w:rsidRPr="00263CC1">
              <w:rPr>
                <w:rFonts w:ascii="Verdana" w:hAnsi="Verdana"/>
                <w:noProof/>
                <w:webHidden/>
                <w:sz w:val="22"/>
                <w:szCs w:val="22"/>
              </w:rPr>
              <w:fldChar w:fldCharType="separate"/>
            </w:r>
            <w:r w:rsidR="00460006">
              <w:rPr>
                <w:rFonts w:ascii="Verdana" w:hAnsi="Verdana"/>
                <w:noProof/>
                <w:webHidden/>
                <w:sz w:val="22"/>
                <w:szCs w:val="22"/>
              </w:rPr>
              <w:t>59</w:t>
            </w:r>
            <w:r w:rsidRPr="00263CC1">
              <w:rPr>
                <w:rFonts w:ascii="Verdana" w:hAnsi="Verdana"/>
                <w:noProof/>
                <w:webHidden/>
                <w:sz w:val="22"/>
                <w:szCs w:val="22"/>
              </w:rPr>
              <w:fldChar w:fldCharType="end"/>
            </w:r>
          </w:hyperlink>
        </w:p>
        <w:p w14:paraId="45C2038E" w14:textId="36CE36A6" w:rsidR="00291BFA" w:rsidRPr="00263CC1" w:rsidRDefault="00291BFA" w:rsidP="000E61D8">
          <w:pPr>
            <w:pStyle w:val="TDC2"/>
            <w:spacing w:before="120" w:after="120" w:line="360" w:lineRule="auto"/>
            <w:jc w:val="both"/>
            <w:rPr>
              <w:rFonts w:ascii="Verdana" w:eastAsiaTheme="minorEastAsia" w:hAnsi="Verdana" w:cs="Arial"/>
              <w:noProof/>
              <w:kern w:val="2"/>
              <w:sz w:val="22"/>
              <w:szCs w:val="22"/>
              <w:lang w:eastAsia="es-CO"/>
              <w14:ligatures w14:val="standardContextual"/>
            </w:rPr>
          </w:pPr>
          <w:hyperlink w:anchor="_Toc205798878" w:history="1">
            <w:r w:rsidRPr="00263CC1">
              <w:rPr>
                <w:rStyle w:val="Hipervnculo"/>
                <w:rFonts w:ascii="Verdana" w:eastAsiaTheme="majorEastAsia" w:hAnsi="Verdana" w:cs="Arial"/>
                <w:noProof/>
                <w:sz w:val="22"/>
                <w:szCs w:val="22"/>
              </w:rPr>
              <w:t>5.1. Contexto para la formulación de Lineamientos de manejo, condicionamiento o restricción de las figuras o instrumentos de planificación minero, energético y de hidrocarburos.</w:t>
            </w:r>
            <w:r w:rsidRPr="00263CC1">
              <w:rPr>
                <w:rFonts w:ascii="Verdana" w:hAnsi="Verdana" w:cs="Arial"/>
                <w:noProof/>
                <w:webHidden/>
                <w:sz w:val="22"/>
                <w:szCs w:val="22"/>
              </w:rPr>
              <w:tab/>
            </w:r>
            <w:r w:rsidRPr="00263CC1">
              <w:rPr>
                <w:rFonts w:ascii="Verdana" w:hAnsi="Verdana" w:cs="Arial"/>
                <w:noProof/>
                <w:webHidden/>
                <w:sz w:val="22"/>
                <w:szCs w:val="22"/>
              </w:rPr>
              <w:fldChar w:fldCharType="begin"/>
            </w:r>
            <w:r w:rsidRPr="00263CC1">
              <w:rPr>
                <w:rFonts w:ascii="Verdana" w:hAnsi="Verdana" w:cs="Arial"/>
                <w:noProof/>
                <w:webHidden/>
                <w:sz w:val="22"/>
                <w:szCs w:val="22"/>
              </w:rPr>
              <w:instrText xml:space="preserve"> PAGEREF _Toc205798878 \h </w:instrText>
            </w:r>
            <w:r w:rsidRPr="00263CC1">
              <w:rPr>
                <w:rFonts w:ascii="Verdana" w:hAnsi="Verdana" w:cs="Arial"/>
                <w:noProof/>
                <w:webHidden/>
                <w:sz w:val="22"/>
                <w:szCs w:val="22"/>
              </w:rPr>
            </w:r>
            <w:r w:rsidRPr="00263CC1">
              <w:rPr>
                <w:rFonts w:ascii="Verdana" w:hAnsi="Verdana" w:cs="Arial"/>
                <w:noProof/>
                <w:webHidden/>
                <w:sz w:val="22"/>
                <w:szCs w:val="22"/>
              </w:rPr>
              <w:fldChar w:fldCharType="separate"/>
            </w:r>
            <w:r w:rsidR="00460006">
              <w:rPr>
                <w:rFonts w:ascii="Verdana" w:hAnsi="Verdana" w:cs="Arial"/>
                <w:noProof/>
                <w:webHidden/>
                <w:sz w:val="22"/>
                <w:szCs w:val="22"/>
              </w:rPr>
              <w:t>59</w:t>
            </w:r>
            <w:r w:rsidRPr="00263CC1">
              <w:rPr>
                <w:rFonts w:ascii="Verdana" w:hAnsi="Verdana" w:cs="Arial"/>
                <w:noProof/>
                <w:webHidden/>
                <w:sz w:val="22"/>
                <w:szCs w:val="22"/>
              </w:rPr>
              <w:fldChar w:fldCharType="end"/>
            </w:r>
          </w:hyperlink>
        </w:p>
        <w:p w14:paraId="3F0F3428" w14:textId="1D6C202E" w:rsidR="00291BFA" w:rsidRPr="00263CC1" w:rsidRDefault="00291BFA" w:rsidP="000E61D8">
          <w:pPr>
            <w:pStyle w:val="TDC3"/>
            <w:tabs>
              <w:tab w:val="right" w:leader="dot" w:pos="9346"/>
            </w:tabs>
            <w:spacing w:before="120" w:after="120" w:line="360" w:lineRule="auto"/>
            <w:ind w:left="0"/>
            <w:jc w:val="both"/>
            <w:rPr>
              <w:rFonts w:ascii="Verdana" w:eastAsiaTheme="minorEastAsia" w:hAnsi="Verdana" w:cs="Arial"/>
              <w:noProof/>
              <w:kern w:val="2"/>
              <w:sz w:val="22"/>
              <w:szCs w:val="22"/>
              <w14:ligatures w14:val="standardContextual"/>
            </w:rPr>
          </w:pPr>
          <w:hyperlink w:anchor="_Toc205798879" w:history="1">
            <w:r w:rsidRPr="00263CC1">
              <w:rPr>
                <w:rStyle w:val="Hipervnculo"/>
                <w:rFonts w:ascii="Verdana" w:eastAsiaTheme="majorEastAsia" w:hAnsi="Verdana" w:cs="Arial"/>
                <w:noProof/>
                <w:sz w:val="22"/>
                <w:szCs w:val="22"/>
              </w:rPr>
              <w:t>5.1.1. Métodos de Extracción Minera y su Relación con el Territorio</w:t>
            </w:r>
            <w:r w:rsidRPr="00263CC1">
              <w:rPr>
                <w:rFonts w:ascii="Verdana" w:hAnsi="Verdana" w:cs="Arial"/>
                <w:noProof/>
                <w:webHidden/>
                <w:sz w:val="22"/>
                <w:szCs w:val="22"/>
              </w:rPr>
              <w:tab/>
            </w:r>
            <w:r w:rsidRPr="00263CC1">
              <w:rPr>
                <w:rFonts w:ascii="Verdana" w:hAnsi="Verdana" w:cs="Arial"/>
                <w:noProof/>
                <w:webHidden/>
                <w:sz w:val="22"/>
                <w:szCs w:val="22"/>
              </w:rPr>
              <w:fldChar w:fldCharType="begin"/>
            </w:r>
            <w:r w:rsidRPr="00263CC1">
              <w:rPr>
                <w:rFonts w:ascii="Verdana" w:hAnsi="Verdana" w:cs="Arial"/>
                <w:noProof/>
                <w:webHidden/>
                <w:sz w:val="22"/>
                <w:szCs w:val="22"/>
              </w:rPr>
              <w:instrText xml:space="preserve"> PAGEREF _Toc205798879 \h </w:instrText>
            </w:r>
            <w:r w:rsidRPr="00263CC1">
              <w:rPr>
                <w:rFonts w:ascii="Verdana" w:hAnsi="Verdana" w:cs="Arial"/>
                <w:noProof/>
                <w:webHidden/>
                <w:sz w:val="22"/>
                <w:szCs w:val="22"/>
              </w:rPr>
            </w:r>
            <w:r w:rsidRPr="00263CC1">
              <w:rPr>
                <w:rFonts w:ascii="Verdana" w:hAnsi="Verdana" w:cs="Arial"/>
                <w:noProof/>
                <w:webHidden/>
                <w:sz w:val="22"/>
                <w:szCs w:val="22"/>
              </w:rPr>
              <w:fldChar w:fldCharType="separate"/>
            </w:r>
            <w:r w:rsidR="00460006">
              <w:rPr>
                <w:rFonts w:ascii="Verdana" w:hAnsi="Verdana" w:cs="Arial"/>
                <w:noProof/>
                <w:webHidden/>
                <w:sz w:val="22"/>
                <w:szCs w:val="22"/>
              </w:rPr>
              <w:t>59</w:t>
            </w:r>
            <w:r w:rsidRPr="00263CC1">
              <w:rPr>
                <w:rFonts w:ascii="Verdana" w:hAnsi="Verdana" w:cs="Arial"/>
                <w:noProof/>
                <w:webHidden/>
                <w:sz w:val="22"/>
                <w:szCs w:val="22"/>
              </w:rPr>
              <w:fldChar w:fldCharType="end"/>
            </w:r>
          </w:hyperlink>
        </w:p>
        <w:p w14:paraId="4550A6A4" w14:textId="2BA588CE" w:rsidR="00291BFA" w:rsidRPr="00263CC1" w:rsidRDefault="00291BFA" w:rsidP="000E61D8">
          <w:pPr>
            <w:pStyle w:val="TDC2"/>
            <w:spacing w:before="120" w:after="120" w:line="360" w:lineRule="auto"/>
            <w:jc w:val="both"/>
            <w:rPr>
              <w:rFonts w:ascii="Verdana" w:eastAsiaTheme="minorEastAsia" w:hAnsi="Verdana" w:cs="Arial"/>
              <w:noProof/>
              <w:kern w:val="2"/>
              <w:sz w:val="22"/>
              <w:szCs w:val="22"/>
              <w:lang w:eastAsia="es-CO"/>
              <w14:ligatures w14:val="standardContextual"/>
            </w:rPr>
          </w:pPr>
          <w:hyperlink w:anchor="_Toc205798880" w:history="1">
            <w:r w:rsidRPr="00263CC1">
              <w:rPr>
                <w:rStyle w:val="Hipervnculo"/>
                <w:rFonts w:ascii="Verdana" w:eastAsiaTheme="majorEastAsia" w:hAnsi="Verdana" w:cs="Arial"/>
                <w:noProof/>
                <w:sz w:val="22"/>
                <w:szCs w:val="22"/>
              </w:rPr>
              <w:t>5.2. Lineamientos Generales de Manejo y Condicionamiento</w:t>
            </w:r>
            <w:r w:rsidRPr="00263CC1">
              <w:rPr>
                <w:rFonts w:ascii="Verdana" w:hAnsi="Verdana" w:cs="Arial"/>
                <w:noProof/>
                <w:webHidden/>
                <w:sz w:val="22"/>
                <w:szCs w:val="22"/>
              </w:rPr>
              <w:tab/>
            </w:r>
            <w:r w:rsidRPr="00263CC1">
              <w:rPr>
                <w:rFonts w:ascii="Verdana" w:hAnsi="Verdana" w:cs="Arial"/>
                <w:noProof/>
                <w:webHidden/>
                <w:sz w:val="22"/>
                <w:szCs w:val="22"/>
              </w:rPr>
              <w:fldChar w:fldCharType="begin"/>
            </w:r>
            <w:r w:rsidRPr="00263CC1">
              <w:rPr>
                <w:rFonts w:ascii="Verdana" w:hAnsi="Verdana" w:cs="Arial"/>
                <w:noProof/>
                <w:webHidden/>
                <w:sz w:val="22"/>
                <w:szCs w:val="22"/>
              </w:rPr>
              <w:instrText xml:space="preserve"> PAGEREF _Toc205798880 \h </w:instrText>
            </w:r>
            <w:r w:rsidRPr="00263CC1">
              <w:rPr>
                <w:rFonts w:ascii="Verdana" w:hAnsi="Verdana" w:cs="Arial"/>
                <w:noProof/>
                <w:webHidden/>
                <w:sz w:val="22"/>
                <w:szCs w:val="22"/>
              </w:rPr>
            </w:r>
            <w:r w:rsidRPr="00263CC1">
              <w:rPr>
                <w:rFonts w:ascii="Verdana" w:hAnsi="Verdana" w:cs="Arial"/>
                <w:noProof/>
                <w:webHidden/>
                <w:sz w:val="22"/>
                <w:szCs w:val="22"/>
              </w:rPr>
              <w:fldChar w:fldCharType="separate"/>
            </w:r>
            <w:r w:rsidR="00460006">
              <w:rPr>
                <w:rFonts w:ascii="Verdana" w:hAnsi="Verdana" w:cs="Arial"/>
                <w:noProof/>
                <w:webHidden/>
                <w:sz w:val="22"/>
                <w:szCs w:val="22"/>
              </w:rPr>
              <w:t>60</w:t>
            </w:r>
            <w:r w:rsidRPr="00263CC1">
              <w:rPr>
                <w:rFonts w:ascii="Verdana" w:hAnsi="Verdana" w:cs="Arial"/>
                <w:noProof/>
                <w:webHidden/>
                <w:sz w:val="22"/>
                <w:szCs w:val="22"/>
              </w:rPr>
              <w:fldChar w:fldCharType="end"/>
            </w:r>
          </w:hyperlink>
        </w:p>
        <w:p w14:paraId="4215BFB0" w14:textId="6520B369" w:rsidR="00291BFA" w:rsidRPr="00263CC1" w:rsidRDefault="00291BFA" w:rsidP="000E61D8">
          <w:pPr>
            <w:pStyle w:val="TDC3"/>
            <w:tabs>
              <w:tab w:val="right" w:leader="dot" w:pos="9346"/>
            </w:tabs>
            <w:spacing w:before="120" w:after="120" w:line="360" w:lineRule="auto"/>
            <w:ind w:left="0"/>
            <w:jc w:val="both"/>
            <w:rPr>
              <w:rFonts w:ascii="Verdana" w:eastAsiaTheme="minorEastAsia" w:hAnsi="Verdana" w:cs="Arial"/>
              <w:noProof/>
              <w:kern w:val="2"/>
              <w:sz w:val="22"/>
              <w:szCs w:val="22"/>
              <w14:ligatures w14:val="standardContextual"/>
            </w:rPr>
          </w:pPr>
          <w:hyperlink w:anchor="_Toc205798881" w:history="1">
            <w:r w:rsidRPr="00263CC1">
              <w:rPr>
                <w:rStyle w:val="Hipervnculo"/>
                <w:rFonts w:ascii="Verdana" w:eastAsiaTheme="majorEastAsia" w:hAnsi="Verdana" w:cs="Arial"/>
                <w:noProof/>
                <w:sz w:val="22"/>
                <w:szCs w:val="22"/>
              </w:rPr>
              <w:t>5.2.1. Evaluación integral del territorio</w:t>
            </w:r>
            <w:r w:rsidRPr="00263CC1">
              <w:rPr>
                <w:rFonts w:ascii="Verdana" w:hAnsi="Verdana" w:cs="Arial"/>
                <w:noProof/>
                <w:webHidden/>
                <w:sz w:val="22"/>
                <w:szCs w:val="22"/>
              </w:rPr>
              <w:tab/>
            </w:r>
            <w:r w:rsidRPr="00263CC1">
              <w:rPr>
                <w:rFonts w:ascii="Verdana" w:hAnsi="Verdana" w:cs="Arial"/>
                <w:noProof/>
                <w:webHidden/>
                <w:sz w:val="22"/>
                <w:szCs w:val="22"/>
              </w:rPr>
              <w:fldChar w:fldCharType="begin"/>
            </w:r>
            <w:r w:rsidRPr="00263CC1">
              <w:rPr>
                <w:rFonts w:ascii="Verdana" w:hAnsi="Verdana" w:cs="Arial"/>
                <w:noProof/>
                <w:webHidden/>
                <w:sz w:val="22"/>
                <w:szCs w:val="22"/>
              </w:rPr>
              <w:instrText xml:space="preserve"> PAGEREF _Toc205798881 \h </w:instrText>
            </w:r>
            <w:r w:rsidRPr="00263CC1">
              <w:rPr>
                <w:rFonts w:ascii="Verdana" w:hAnsi="Verdana" w:cs="Arial"/>
                <w:noProof/>
                <w:webHidden/>
                <w:sz w:val="22"/>
                <w:szCs w:val="22"/>
              </w:rPr>
            </w:r>
            <w:r w:rsidRPr="00263CC1">
              <w:rPr>
                <w:rFonts w:ascii="Verdana" w:hAnsi="Verdana" w:cs="Arial"/>
                <w:noProof/>
                <w:webHidden/>
                <w:sz w:val="22"/>
                <w:szCs w:val="22"/>
              </w:rPr>
              <w:fldChar w:fldCharType="separate"/>
            </w:r>
            <w:r w:rsidR="00460006">
              <w:rPr>
                <w:rFonts w:ascii="Verdana" w:hAnsi="Verdana" w:cs="Arial"/>
                <w:noProof/>
                <w:webHidden/>
                <w:sz w:val="22"/>
                <w:szCs w:val="22"/>
              </w:rPr>
              <w:t>60</w:t>
            </w:r>
            <w:r w:rsidRPr="00263CC1">
              <w:rPr>
                <w:rFonts w:ascii="Verdana" w:hAnsi="Verdana" w:cs="Arial"/>
                <w:noProof/>
                <w:webHidden/>
                <w:sz w:val="22"/>
                <w:szCs w:val="22"/>
              </w:rPr>
              <w:fldChar w:fldCharType="end"/>
            </w:r>
          </w:hyperlink>
        </w:p>
        <w:p w14:paraId="5767A22C" w14:textId="4FD5E40C" w:rsidR="00291BFA" w:rsidRPr="00263CC1" w:rsidRDefault="00291BFA" w:rsidP="000E61D8">
          <w:pPr>
            <w:pStyle w:val="TDC3"/>
            <w:tabs>
              <w:tab w:val="right" w:leader="dot" w:pos="9346"/>
            </w:tabs>
            <w:spacing w:before="120" w:after="120" w:line="360" w:lineRule="auto"/>
            <w:ind w:left="0"/>
            <w:jc w:val="both"/>
            <w:rPr>
              <w:rFonts w:ascii="Verdana" w:eastAsiaTheme="minorEastAsia" w:hAnsi="Verdana" w:cs="Arial"/>
              <w:noProof/>
              <w:kern w:val="2"/>
              <w:sz w:val="22"/>
              <w:szCs w:val="22"/>
              <w14:ligatures w14:val="standardContextual"/>
            </w:rPr>
          </w:pPr>
          <w:hyperlink w:anchor="_Toc205798882" w:history="1">
            <w:r w:rsidRPr="00263CC1">
              <w:rPr>
                <w:rStyle w:val="Hipervnculo"/>
                <w:rFonts w:ascii="Verdana" w:eastAsiaTheme="majorEastAsia" w:hAnsi="Verdana" w:cs="Arial"/>
                <w:noProof/>
                <w:sz w:val="22"/>
                <w:szCs w:val="22"/>
              </w:rPr>
              <w:t>5.2.2. Recuperación de suelos y restauración ecológica</w:t>
            </w:r>
            <w:r w:rsidRPr="00263CC1">
              <w:rPr>
                <w:rFonts w:ascii="Verdana" w:hAnsi="Verdana" w:cs="Arial"/>
                <w:noProof/>
                <w:webHidden/>
                <w:sz w:val="22"/>
                <w:szCs w:val="22"/>
              </w:rPr>
              <w:tab/>
            </w:r>
            <w:r w:rsidRPr="00263CC1">
              <w:rPr>
                <w:rFonts w:ascii="Verdana" w:hAnsi="Verdana" w:cs="Arial"/>
                <w:noProof/>
                <w:webHidden/>
                <w:sz w:val="22"/>
                <w:szCs w:val="22"/>
              </w:rPr>
              <w:fldChar w:fldCharType="begin"/>
            </w:r>
            <w:r w:rsidRPr="00263CC1">
              <w:rPr>
                <w:rFonts w:ascii="Verdana" w:hAnsi="Verdana" w:cs="Arial"/>
                <w:noProof/>
                <w:webHidden/>
                <w:sz w:val="22"/>
                <w:szCs w:val="22"/>
              </w:rPr>
              <w:instrText xml:space="preserve"> PAGEREF _Toc205798882 \h </w:instrText>
            </w:r>
            <w:r w:rsidRPr="00263CC1">
              <w:rPr>
                <w:rFonts w:ascii="Verdana" w:hAnsi="Verdana" w:cs="Arial"/>
                <w:noProof/>
                <w:webHidden/>
                <w:sz w:val="22"/>
                <w:szCs w:val="22"/>
              </w:rPr>
            </w:r>
            <w:r w:rsidRPr="00263CC1">
              <w:rPr>
                <w:rFonts w:ascii="Verdana" w:hAnsi="Verdana" w:cs="Arial"/>
                <w:noProof/>
                <w:webHidden/>
                <w:sz w:val="22"/>
                <w:szCs w:val="22"/>
              </w:rPr>
              <w:fldChar w:fldCharType="separate"/>
            </w:r>
            <w:r w:rsidR="00460006">
              <w:rPr>
                <w:rFonts w:ascii="Verdana" w:hAnsi="Verdana" w:cs="Arial"/>
                <w:noProof/>
                <w:webHidden/>
                <w:sz w:val="22"/>
                <w:szCs w:val="22"/>
              </w:rPr>
              <w:t>60</w:t>
            </w:r>
            <w:r w:rsidRPr="00263CC1">
              <w:rPr>
                <w:rFonts w:ascii="Verdana" w:hAnsi="Verdana" w:cs="Arial"/>
                <w:noProof/>
                <w:webHidden/>
                <w:sz w:val="22"/>
                <w:szCs w:val="22"/>
              </w:rPr>
              <w:fldChar w:fldCharType="end"/>
            </w:r>
          </w:hyperlink>
        </w:p>
        <w:p w14:paraId="3DC546A7" w14:textId="51545C6E" w:rsidR="00291BFA" w:rsidRPr="00263CC1" w:rsidRDefault="00291BFA" w:rsidP="000E61D8">
          <w:pPr>
            <w:pStyle w:val="TDC3"/>
            <w:tabs>
              <w:tab w:val="right" w:leader="dot" w:pos="9346"/>
            </w:tabs>
            <w:spacing w:before="120" w:after="120" w:line="360" w:lineRule="auto"/>
            <w:ind w:left="0"/>
            <w:jc w:val="both"/>
            <w:rPr>
              <w:rFonts w:ascii="Verdana" w:eastAsiaTheme="minorEastAsia" w:hAnsi="Verdana" w:cs="Arial"/>
              <w:noProof/>
              <w:kern w:val="2"/>
              <w:sz w:val="22"/>
              <w:szCs w:val="22"/>
              <w14:ligatures w14:val="standardContextual"/>
            </w:rPr>
          </w:pPr>
          <w:hyperlink w:anchor="_Toc205798883" w:history="1">
            <w:r w:rsidRPr="00263CC1">
              <w:rPr>
                <w:rStyle w:val="Hipervnculo"/>
                <w:rFonts w:ascii="Verdana" w:eastAsiaTheme="majorEastAsia" w:hAnsi="Verdana" w:cs="Arial"/>
                <w:noProof/>
                <w:sz w:val="22"/>
                <w:szCs w:val="22"/>
              </w:rPr>
              <w:t>5.2.3. Conservación de la frontera agrícola</w:t>
            </w:r>
            <w:r w:rsidRPr="00263CC1">
              <w:rPr>
                <w:rFonts w:ascii="Verdana" w:hAnsi="Verdana" w:cs="Arial"/>
                <w:noProof/>
                <w:webHidden/>
                <w:sz w:val="22"/>
                <w:szCs w:val="22"/>
              </w:rPr>
              <w:tab/>
            </w:r>
            <w:r w:rsidRPr="00263CC1">
              <w:rPr>
                <w:rFonts w:ascii="Verdana" w:hAnsi="Verdana" w:cs="Arial"/>
                <w:noProof/>
                <w:webHidden/>
                <w:sz w:val="22"/>
                <w:szCs w:val="22"/>
              </w:rPr>
              <w:fldChar w:fldCharType="begin"/>
            </w:r>
            <w:r w:rsidRPr="00263CC1">
              <w:rPr>
                <w:rFonts w:ascii="Verdana" w:hAnsi="Verdana" w:cs="Arial"/>
                <w:noProof/>
                <w:webHidden/>
                <w:sz w:val="22"/>
                <w:szCs w:val="22"/>
              </w:rPr>
              <w:instrText xml:space="preserve"> PAGEREF _Toc205798883 \h </w:instrText>
            </w:r>
            <w:r w:rsidRPr="00263CC1">
              <w:rPr>
                <w:rFonts w:ascii="Verdana" w:hAnsi="Verdana" w:cs="Arial"/>
                <w:noProof/>
                <w:webHidden/>
                <w:sz w:val="22"/>
                <w:szCs w:val="22"/>
              </w:rPr>
            </w:r>
            <w:r w:rsidRPr="00263CC1">
              <w:rPr>
                <w:rFonts w:ascii="Verdana" w:hAnsi="Verdana" w:cs="Arial"/>
                <w:noProof/>
                <w:webHidden/>
                <w:sz w:val="22"/>
                <w:szCs w:val="22"/>
              </w:rPr>
              <w:fldChar w:fldCharType="separate"/>
            </w:r>
            <w:r w:rsidR="00460006">
              <w:rPr>
                <w:rFonts w:ascii="Verdana" w:hAnsi="Verdana" w:cs="Arial"/>
                <w:noProof/>
                <w:webHidden/>
                <w:sz w:val="22"/>
                <w:szCs w:val="22"/>
              </w:rPr>
              <w:t>60</w:t>
            </w:r>
            <w:r w:rsidRPr="00263CC1">
              <w:rPr>
                <w:rFonts w:ascii="Verdana" w:hAnsi="Verdana" w:cs="Arial"/>
                <w:noProof/>
                <w:webHidden/>
                <w:sz w:val="22"/>
                <w:szCs w:val="22"/>
              </w:rPr>
              <w:fldChar w:fldCharType="end"/>
            </w:r>
          </w:hyperlink>
        </w:p>
        <w:p w14:paraId="5434583F" w14:textId="17D2F90D" w:rsidR="00291BFA" w:rsidRPr="00263CC1" w:rsidRDefault="00291BFA" w:rsidP="000E61D8">
          <w:pPr>
            <w:pStyle w:val="TDC3"/>
            <w:tabs>
              <w:tab w:val="right" w:leader="dot" w:pos="9346"/>
            </w:tabs>
            <w:spacing w:before="120" w:after="120" w:line="360" w:lineRule="auto"/>
            <w:ind w:left="0"/>
            <w:jc w:val="both"/>
            <w:rPr>
              <w:rFonts w:ascii="Verdana" w:eastAsiaTheme="minorEastAsia" w:hAnsi="Verdana" w:cs="Arial"/>
              <w:noProof/>
              <w:kern w:val="2"/>
              <w:sz w:val="22"/>
              <w:szCs w:val="22"/>
              <w14:ligatures w14:val="standardContextual"/>
            </w:rPr>
          </w:pPr>
          <w:hyperlink w:anchor="_Toc205798884" w:history="1">
            <w:r w:rsidRPr="00263CC1">
              <w:rPr>
                <w:rStyle w:val="Hipervnculo"/>
                <w:rFonts w:ascii="Verdana" w:eastAsiaTheme="majorEastAsia" w:hAnsi="Verdana" w:cs="Arial"/>
                <w:noProof/>
                <w:sz w:val="22"/>
                <w:szCs w:val="22"/>
              </w:rPr>
              <w:t>5.2.4. Gestión del recurso hídrico</w:t>
            </w:r>
            <w:r w:rsidRPr="00263CC1">
              <w:rPr>
                <w:rFonts w:ascii="Verdana" w:hAnsi="Verdana" w:cs="Arial"/>
                <w:noProof/>
                <w:webHidden/>
                <w:sz w:val="22"/>
                <w:szCs w:val="22"/>
              </w:rPr>
              <w:tab/>
            </w:r>
            <w:r w:rsidRPr="00263CC1">
              <w:rPr>
                <w:rFonts w:ascii="Verdana" w:hAnsi="Verdana" w:cs="Arial"/>
                <w:noProof/>
                <w:webHidden/>
                <w:sz w:val="22"/>
                <w:szCs w:val="22"/>
              </w:rPr>
              <w:fldChar w:fldCharType="begin"/>
            </w:r>
            <w:r w:rsidRPr="00263CC1">
              <w:rPr>
                <w:rFonts w:ascii="Verdana" w:hAnsi="Verdana" w:cs="Arial"/>
                <w:noProof/>
                <w:webHidden/>
                <w:sz w:val="22"/>
                <w:szCs w:val="22"/>
              </w:rPr>
              <w:instrText xml:space="preserve"> PAGEREF _Toc205798884 \h </w:instrText>
            </w:r>
            <w:r w:rsidRPr="00263CC1">
              <w:rPr>
                <w:rFonts w:ascii="Verdana" w:hAnsi="Verdana" w:cs="Arial"/>
                <w:noProof/>
                <w:webHidden/>
                <w:sz w:val="22"/>
                <w:szCs w:val="22"/>
              </w:rPr>
            </w:r>
            <w:r w:rsidRPr="00263CC1">
              <w:rPr>
                <w:rFonts w:ascii="Verdana" w:hAnsi="Verdana" w:cs="Arial"/>
                <w:noProof/>
                <w:webHidden/>
                <w:sz w:val="22"/>
                <w:szCs w:val="22"/>
              </w:rPr>
              <w:fldChar w:fldCharType="separate"/>
            </w:r>
            <w:r w:rsidR="00460006">
              <w:rPr>
                <w:rFonts w:ascii="Verdana" w:hAnsi="Verdana" w:cs="Arial"/>
                <w:noProof/>
                <w:webHidden/>
                <w:sz w:val="22"/>
                <w:szCs w:val="22"/>
              </w:rPr>
              <w:t>61</w:t>
            </w:r>
            <w:r w:rsidRPr="00263CC1">
              <w:rPr>
                <w:rFonts w:ascii="Verdana" w:hAnsi="Verdana" w:cs="Arial"/>
                <w:noProof/>
                <w:webHidden/>
                <w:sz w:val="22"/>
                <w:szCs w:val="22"/>
              </w:rPr>
              <w:fldChar w:fldCharType="end"/>
            </w:r>
          </w:hyperlink>
        </w:p>
        <w:p w14:paraId="772A5215" w14:textId="5B2052B4" w:rsidR="00291BFA" w:rsidRPr="00263CC1" w:rsidRDefault="00291BFA" w:rsidP="000E61D8">
          <w:pPr>
            <w:pStyle w:val="TDC3"/>
            <w:tabs>
              <w:tab w:val="right" w:leader="dot" w:pos="9346"/>
            </w:tabs>
            <w:spacing w:before="120" w:after="120" w:line="360" w:lineRule="auto"/>
            <w:ind w:left="0"/>
            <w:jc w:val="both"/>
            <w:rPr>
              <w:rFonts w:ascii="Verdana" w:eastAsiaTheme="minorEastAsia" w:hAnsi="Verdana" w:cs="Arial"/>
              <w:noProof/>
              <w:kern w:val="2"/>
              <w:sz w:val="22"/>
              <w:szCs w:val="22"/>
              <w14:ligatures w14:val="standardContextual"/>
            </w:rPr>
          </w:pPr>
          <w:hyperlink w:anchor="_Toc205798885" w:history="1">
            <w:r w:rsidRPr="00263CC1">
              <w:rPr>
                <w:rStyle w:val="Hipervnculo"/>
                <w:rFonts w:ascii="Verdana" w:eastAsiaTheme="majorEastAsia" w:hAnsi="Verdana" w:cs="Arial"/>
                <w:noProof/>
                <w:sz w:val="22"/>
                <w:szCs w:val="22"/>
              </w:rPr>
              <w:t>5.2.5. Articulación intersectorial</w:t>
            </w:r>
            <w:r w:rsidRPr="00263CC1">
              <w:rPr>
                <w:rFonts w:ascii="Verdana" w:hAnsi="Verdana" w:cs="Arial"/>
                <w:noProof/>
                <w:webHidden/>
                <w:sz w:val="22"/>
                <w:szCs w:val="22"/>
              </w:rPr>
              <w:tab/>
            </w:r>
            <w:r w:rsidRPr="00263CC1">
              <w:rPr>
                <w:rFonts w:ascii="Verdana" w:hAnsi="Verdana" w:cs="Arial"/>
                <w:noProof/>
                <w:webHidden/>
                <w:sz w:val="22"/>
                <w:szCs w:val="22"/>
              </w:rPr>
              <w:fldChar w:fldCharType="begin"/>
            </w:r>
            <w:r w:rsidRPr="00263CC1">
              <w:rPr>
                <w:rFonts w:ascii="Verdana" w:hAnsi="Verdana" w:cs="Arial"/>
                <w:noProof/>
                <w:webHidden/>
                <w:sz w:val="22"/>
                <w:szCs w:val="22"/>
              </w:rPr>
              <w:instrText xml:space="preserve"> PAGEREF _Toc205798885 \h </w:instrText>
            </w:r>
            <w:r w:rsidRPr="00263CC1">
              <w:rPr>
                <w:rFonts w:ascii="Verdana" w:hAnsi="Verdana" w:cs="Arial"/>
                <w:noProof/>
                <w:webHidden/>
                <w:sz w:val="22"/>
                <w:szCs w:val="22"/>
              </w:rPr>
            </w:r>
            <w:r w:rsidRPr="00263CC1">
              <w:rPr>
                <w:rFonts w:ascii="Verdana" w:hAnsi="Verdana" w:cs="Arial"/>
                <w:noProof/>
                <w:webHidden/>
                <w:sz w:val="22"/>
                <w:szCs w:val="22"/>
              </w:rPr>
              <w:fldChar w:fldCharType="separate"/>
            </w:r>
            <w:r w:rsidR="00460006">
              <w:rPr>
                <w:rFonts w:ascii="Verdana" w:hAnsi="Verdana" w:cs="Arial"/>
                <w:noProof/>
                <w:webHidden/>
                <w:sz w:val="22"/>
                <w:szCs w:val="22"/>
              </w:rPr>
              <w:t>61</w:t>
            </w:r>
            <w:r w:rsidRPr="00263CC1">
              <w:rPr>
                <w:rFonts w:ascii="Verdana" w:hAnsi="Verdana" w:cs="Arial"/>
                <w:noProof/>
                <w:webHidden/>
                <w:sz w:val="22"/>
                <w:szCs w:val="22"/>
              </w:rPr>
              <w:fldChar w:fldCharType="end"/>
            </w:r>
          </w:hyperlink>
        </w:p>
        <w:p w14:paraId="2D9BF0BB" w14:textId="7C646897" w:rsidR="00291BFA" w:rsidRPr="00263CC1" w:rsidRDefault="00291BFA" w:rsidP="000E61D8">
          <w:pPr>
            <w:pStyle w:val="TDC3"/>
            <w:tabs>
              <w:tab w:val="right" w:leader="dot" w:pos="9346"/>
            </w:tabs>
            <w:spacing w:before="120" w:after="120" w:line="360" w:lineRule="auto"/>
            <w:ind w:left="0"/>
            <w:jc w:val="both"/>
            <w:rPr>
              <w:rFonts w:ascii="Verdana" w:eastAsiaTheme="minorEastAsia" w:hAnsi="Verdana" w:cs="Arial"/>
              <w:noProof/>
              <w:kern w:val="2"/>
              <w:sz w:val="22"/>
              <w:szCs w:val="22"/>
              <w14:ligatures w14:val="standardContextual"/>
            </w:rPr>
          </w:pPr>
          <w:hyperlink w:anchor="_Toc205798886" w:history="1">
            <w:r w:rsidRPr="00263CC1">
              <w:rPr>
                <w:rStyle w:val="Hipervnculo"/>
                <w:rFonts w:ascii="Verdana" w:eastAsiaTheme="majorEastAsia" w:hAnsi="Verdana" w:cs="Arial"/>
                <w:noProof/>
                <w:sz w:val="22"/>
                <w:szCs w:val="22"/>
              </w:rPr>
              <w:t>5.2.6. Incorporación en el ordenamiento territorial</w:t>
            </w:r>
            <w:r w:rsidRPr="00263CC1">
              <w:rPr>
                <w:rFonts w:ascii="Verdana" w:hAnsi="Verdana" w:cs="Arial"/>
                <w:noProof/>
                <w:webHidden/>
                <w:sz w:val="22"/>
                <w:szCs w:val="22"/>
              </w:rPr>
              <w:tab/>
            </w:r>
            <w:r w:rsidRPr="00263CC1">
              <w:rPr>
                <w:rFonts w:ascii="Verdana" w:hAnsi="Verdana" w:cs="Arial"/>
                <w:noProof/>
                <w:webHidden/>
                <w:sz w:val="22"/>
                <w:szCs w:val="22"/>
              </w:rPr>
              <w:fldChar w:fldCharType="begin"/>
            </w:r>
            <w:r w:rsidRPr="00263CC1">
              <w:rPr>
                <w:rFonts w:ascii="Verdana" w:hAnsi="Verdana" w:cs="Arial"/>
                <w:noProof/>
                <w:webHidden/>
                <w:sz w:val="22"/>
                <w:szCs w:val="22"/>
              </w:rPr>
              <w:instrText xml:space="preserve"> PAGEREF _Toc205798886 \h </w:instrText>
            </w:r>
            <w:r w:rsidRPr="00263CC1">
              <w:rPr>
                <w:rFonts w:ascii="Verdana" w:hAnsi="Verdana" w:cs="Arial"/>
                <w:noProof/>
                <w:webHidden/>
                <w:sz w:val="22"/>
                <w:szCs w:val="22"/>
              </w:rPr>
            </w:r>
            <w:r w:rsidRPr="00263CC1">
              <w:rPr>
                <w:rFonts w:ascii="Verdana" w:hAnsi="Verdana" w:cs="Arial"/>
                <w:noProof/>
                <w:webHidden/>
                <w:sz w:val="22"/>
                <w:szCs w:val="22"/>
              </w:rPr>
              <w:fldChar w:fldCharType="separate"/>
            </w:r>
            <w:r w:rsidR="00460006">
              <w:rPr>
                <w:rFonts w:ascii="Verdana" w:hAnsi="Verdana" w:cs="Arial"/>
                <w:noProof/>
                <w:webHidden/>
                <w:sz w:val="22"/>
                <w:szCs w:val="22"/>
              </w:rPr>
              <w:t>61</w:t>
            </w:r>
            <w:r w:rsidRPr="00263CC1">
              <w:rPr>
                <w:rFonts w:ascii="Verdana" w:hAnsi="Verdana" w:cs="Arial"/>
                <w:noProof/>
                <w:webHidden/>
                <w:sz w:val="22"/>
                <w:szCs w:val="22"/>
              </w:rPr>
              <w:fldChar w:fldCharType="end"/>
            </w:r>
          </w:hyperlink>
        </w:p>
        <w:p w14:paraId="526F0E93" w14:textId="21AD0DEC" w:rsidR="00291BFA" w:rsidRPr="00263CC1" w:rsidRDefault="00291BFA" w:rsidP="000E61D8">
          <w:pPr>
            <w:pStyle w:val="TDC2"/>
            <w:spacing w:before="120" w:after="120" w:line="360" w:lineRule="auto"/>
            <w:jc w:val="both"/>
            <w:rPr>
              <w:rFonts w:ascii="Verdana" w:eastAsiaTheme="minorEastAsia" w:hAnsi="Verdana" w:cs="Arial"/>
              <w:noProof/>
              <w:kern w:val="2"/>
              <w:sz w:val="22"/>
              <w:szCs w:val="22"/>
              <w:lang w:eastAsia="es-CO"/>
              <w14:ligatures w14:val="standardContextual"/>
            </w:rPr>
          </w:pPr>
          <w:hyperlink w:anchor="_Toc205798887" w:history="1">
            <w:r w:rsidRPr="00263CC1">
              <w:rPr>
                <w:rStyle w:val="Hipervnculo"/>
                <w:rFonts w:ascii="Verdana" w:eastAsiaTheme="majorEastAsia" w:hAnsi="Verdana" w:cs="Arial"/>
                <w:noProof/>
                <w:sz w:val="22"/>
                <w:szCs w:val="22"/>
              </w:rPr>
              <w:t>5.3. Consideraciones para la actividad de Producción de Hidrocarburos</w:t>
            </w:r>
            <w:r w:rsidRPr="00263CC1">
              <w:rPr>
                <w:rFonts w:ascii="Verdana" w:hAnsi="Verdana" w:cs="Arial"/>
                <w:noProof/>
                <w:webHidden/>
                <w:sz w:val="22"/>
                <w:szCs w:val="22"/>
              </w:rPr>
              <w:tab/>
            </w:r>
            <w:r w:rsidRPr="00263CC1">
              <w:rPr>
                <w:rFonts w:ascii="Verdana" w:hAnsi="Verdana" w:cs="Arial"/>
                <w:noProof/>
                <w:webHidden/>
                <w:sz w:val="22"/>
                <w:szCs w:val="22"/>
              </w:rPr>
              <w:fldChar w:fldCharType="begin"/>
            </w:r>
            <w:r w:rsidRPr="00263CC1">
              <w:rPr>
                <w:rFonts w:ascii="Verdana" w:hAnsi="Verdana" w:cs="Arial"/>
                <w:noProof/>
                <w:webHidden/>
                <w:sz w:val="22"/>
                <w:szCs w:val="22"/>
              </w:rPr>
              <w:instrText xml:space="preserve"> PAGEREF _Toc205798887 \h </w:instrText>
            </w:r>
            <w:r w:rsidRPr="00263CC1">
              <w:rPr>
                <w:rFonts w:ascii="Verdana" w:hAnsi="Verdana" w:cs="Arial"/>
                <w:noProof/>
                <w:webHidden/>
                <w:sz w:val="22"/>
                <w:szCs w:val="22"/>
              </w:rPr>
            </w:r>
            <w:r w:rsidRPr="00263CC1">
              <w:rPr>
                <w:rFonts w:ascii="Verdana" w:hAnsi="Verdana" w:cs="Arial"/>
                <w:noProof/>
                <w:webHidden/>
                <w:sz w:val="22"/>
                <w:szCs w:val="22"/>
              </w:rPr>
              <w:fldChar w:fldCharType="separate"/>
            </w:r>
            <w:r w:rsidR="00460006">
              <w:rPr>
                <w:rFonts w:ascii="Verdana" w:hAnsi="Verdana" w:cs="Arial"/>
                <w:noProof/>
                <w:webHidden/>
                <w:sz w:val="22"/>
                <w:szCs w:val="22"/>
              </w:rPr>
              <w:t>61</w:t>
            </w:r>
            <w:r w:rsidRPr="00263CC1">
              <w:rPr>
                <w:rFonts w:ascii="Verdana" w:hAnsi="Verdana" w:cs="Arial"/>
                <w:noProof/>
                <w:webHidden/>
                <w:sz w:val="22"/>
                <w:szCs w:val="22"/>
              </w:rPr>
              <w:fldChar w:fldCharType="end"/>
            </w:r>
          </w:hyperlink>
        </w:p>
        <w:p w14:paraId="098EF2AD" w14:textId="052D23EC" w:rsidR="00291BFA" w:rsidRPr="00263CC1" w:rsidRDefault="00291BFA" w:rsidP="000E61D8">
          <w:pPr>
            <w:pStyle w:val="TDC2"/>
            <w:spacing w:before="120" w:after="120" w:line="360" w:lineRule="auto"/>
            <w:jc w:val="both"/>
            <w:rPr>
              <w:rFonts w:ascii="Verdana" w:eastAsiaTheme="minorEastAsia" w:hAnsi="Verdana" w:cs="Arial"/>
              <w:noProof/>
              <w:kern w:val="2"/>
              <w:sz w:val="22"/>
              <w:szCs w:val="22"/>
              <w:lang w:eastAsia="es-CO"/>
              <w14:ligatures w14:val="standardContextual"/>
            </w:rPr>
          </w:pPr>
          <w:hyperlink w:anchor="_Toc205798888" w:history="1">
            <w:r w:rsidRPr="00263CC1">
              <w:rPr>
                <w:rStyle w:val="Hipervnculo"/>
                <w:rFonts w:ascii="Verdana" w:eastAsiaTheme="majorEastAsia" w:hAnsi="Verdana" w:cs="Arial"/>
                <w:noProof/>
                <w:sz w:val="22"/>
                <w:szCs w:val="22"/>
              </w:rPr>
              <w:t>5.4. Consideraciones para Proyectos Energéticos</w:t>
            </w:r>
            <w:r w:rsidRPr="00263CC1">
              <w:rPr>
                <w:rFonts w:ascii="Verdana" w:hAnsi="Verdana" w:cs="Arial"/>
                <w:noProof/>
                <w:webHidden/>
                <w:sz w:val="22"/>
                <w:szCs w:val="22"/>
              </w:rPr>
              <w:tab/>
            </w:r>
            <w:r w:rsidRPr="00263CC1">
              <w:rPr>
                <w:rFonts w:ascii="Verdana" w:hAnsi="Verdana" w:cs="Arial"/>
                <w:noProof/>
                <w:webHidden/>
                <w:sz w:val="22"/>
                <w:szCs w:val="22"/>
              </w:rPr>
              <w:fldChar w:fldCharType="begin"/>
            </w:r>
            <w:r w:rsidRPr="00263CC1">
              <w:rPr>
                <w:rFonts w:ascii="Verdana" w:hAnsi="Verdana" w:cs="Arial"/>
                <w:noProof/>
                <w:webHidden/>
                <w:sz w:val="22"/>
                <w:szCs w:val="22"/>
              </w:rPr>
              <w:instrText xml:space="preserve"> PAGEREF _Toc205798888 \h </w:instrText>
            </w:r>
            <w:r w:rsidRPr="00263CC1">
              <w:rPr>
                <w:rFonts w:ascii="Verdana" w:hAnsi="Verdana" w:cs="Arial"/>
                <w:noProof/>
                <w:webHidden/>
                <w:sz w:val="22"/>
                <w:szCs w:val="22"/>
              </w:rPr>
            </w:r>
            <w:r w:rsidRPr="00263CC1">
              <w:rPr>
                <w:rFonts w:ascii="Verdana" w:hAnsi="Verdana" w:cs="Arial"/>
                <w:noProof/>
                <w:webHidden/>
                <w:sz w:val="22"/>
                <w:szCs w:val="22"/>
              </w:rPr>
              <w:fldChar w:fldCharType="separate"/>
            </w:r>
            <w:r w:rsidR="00460006">
              <w:rPr>
                <w:rFonts w:ascii="Verdana" w:hAnsi="Verdana" w:cs="Arial"/>
                <w:noProof/>
                <w:webHidden/>
                <w:sz w:val="22"/>
                <w:szCs w:val="22"/>
              </w:rPr>
              <w:t>63</w:t>
            </w:r>
            <w:r w:rsidRPr="00263CC1">
              <w:rPr>
                <w:rFonts w:ascii="Verdana" w:hAnsi="Verdana" w:cs="Arial"/>
                <w:noProof/>
                <w:webHidden/>
                <w:sz w:val="22"/>
                <w:szCs w:val="22"/>
              </w:rPr>
              <w:fldChar w:fldCharType="end"/>
            </w:r>
          </w:hyperlink>
        </w:p>
        <w:p w14:paraId="4C007F15" w14:textId="1D923A37" w:rsidR="00291BFA" w:rsidRPr="00263CC1" w:rsidRDefault="00291BFA" w:rsidP="000E61D8">
          <w:pPr>
            <w:pStyle w:val="TDC2"/>
            <w:spacing w:before="120" w:after="120" w:line="360" w:lineRule="auto"/>
            <w:jc w:val="both"/>
            <w:rPr>
              <w:rFonts w:ascii="Verdana" w:eastAsiaTheme="minorEastAsia" w:hAnsi="Verdana" w:cs="Arial"/>
              <w:noProof/>
              <w:kern w:val="2"/>
              <w:sz w:val="22"/>
              <w:szCs w:val="22"/>
              <w:lang w:eastAsia="es-CO"/>
              <w14:ligatures w14:val="standardContextual"/>
            </w:rPr>
          </w:pPr>
          <w:hyperlink w:anchor="_Toc205798889" w:history="1">
            <w:r w:rsidRPr="00263CC1">
              <w:rPr>
                <w:rStyle w:val="Hipervnculo"/>
                <w:rFonts w:ascii="Verdana" w:eastAsiaTheme="majorEastAsia" w:hAnsi="Verdana" w:cs="Arial"/>
                <w:noProof/>
                <w:sz w:val="22"/>
                <w:szCs w:val="22"/>
              </w:rPr>
              <w:t>5.5. Análisis de conflictos socioambientales de la actividad</w:t>
            </w:r>
            <w:r w:rsidRPr="00263CC1">
              <w:rPr>
                <w:rFonts w:ascii="Verdana" w:hAnsi="Verdana" w:cs="Arial"/>
                <w:noProof/>
                <w:webHidden/>
                <w:sz w:val="22"/>
                <w:szCs w:val="22"/>
              </w:rPr>
              <w:tab/>
            </w:r>
            <w:r w:rsidRPr="00263CC1">
              <w:rPr>
                <w:rFonts w:ascii="Verdana" w:hAnsi="Verdana" w:cs="Arial"/>
                <w:noProof/>
                <w:webHidden/>
                <w:sz w:val="22"/>
                <w:szCs w:val="22"/>
              </w:rPr>
              <w:fldChar w:fldCharType="begin"/>
            </w:r>
            <w:r w:rsidRPr="00263CC1">
              <w:rPr>
                <w:rFonts w:ascii="Verdana" w:hAnsi="Verdana" w:cs="Arial"/>
                <w:noProof/>
                <w:webHidden/>
                <w:sz w:val="22"/>
                <w:szCs w:val="22"/>
              </w:rPr>
              <w:instrText xml:space="preserve"> PAGEREF _Toc205798889 \h </w:instrText>
            </w:r>
            <w:r w:rsidRPr="00263CC1">
              <w:rPr>
                <w:rFonts w:ascii="Verdana" w:hAnsi="Verdana" w:cs="Arial"/>
                <w:noProof/>
                <w:webHidden/>
                <w:sz w:val="22"/>
                <w:szCs w:val="22"/>
              </w:rPr>
            </w:r>
            <w:r w:rsidRPr="00263CC1">
              <w:rPr>
                <w:rFonts w:ascii="Verdana" w:hAnsi="Verdana" w:cs="Arial"/>
                <w:noProof/>
                <w:webHidden/>
                <w:sz w:val="22"/>
                <w:szCs w:val="22"/>
              </w:rPr>
              <w:fldChar w:fldCharType="separate"/>
            </w:r>
            <w:r w:rsidR="00460006">
              <w:rPr>
                <w:rFonts w:ascii="Verdana" w:hAnsi="Verdana" w:cs="Arial"/>
                <w:noProof/>
                <w:webHidden/>
                <w:sz w:val="22"/>
                <w:szCs w:val="22"/>
              </w:rPr>
              <w:t>64</w:t>
            </w:r>
            <w:r w:rsidRPr="00263CC1">
              <w:rPr>
                <w:rFonts w:ascii="Verdana" w:hAnsi="Verdana" w:cs="Arial"/>
                <w:noProof/>
                <w:webHidden/>
                <w:sz w:val="22"/>
                <w:szCs w:val="22"/>
              </w:rPr>
              <w:fldChar w:fldCharType="end"/>
            </w:r>
          </w:hyperlink>
        </w:p>
        <w:p w14:paraId="4A183739" w14:textId="026EB6AB" w:rsidR="00291BFA" w:rsidRPr="00263CC1" w:rsidRDefault="00291BFA" w:rsidP="000E61D8">
          <w:pPr>
            <w:pStyle w:val="TDC1"/>
            <w:spacing w:before="120" w:after="120" w:line="360" w:lineRule="auto"/>
            <w:jc w:val="both"/>
            <w:rPr>
              <w:rFonts w:ascii="Verdana" w:eastAsiaTheme="minorEastAsia" w:hAnsi="Verdana"/>
              <w:b w:val="0"/>
              <w:bCs w:val="0"/>
              <w:iCs w:val="0"/>
              <w:noProof/>
              <w:color w:val="auto"/>
              <w:kern w:val="2"/>
              <w:sz w:val="22"/>
              <w:szCs w:val="22"/>
              <w14:ligatures w14:val="standardContextual"/>
            </w:rPr>
          </w:pPr>
          <w:hyperlink w:anchor="_Toc205798890" w:history="1">
            <w:r w:rsidRPr="00263CC1">
              <w:rPr>
                <w:rStyle w:val="Hipervnculo"/>
                <w:rFonts w:ascii="Verdana" w:eastAsia="Verdana" w:hAnsi="Verdana"/>
                <w:noProof/>
                <w:sz w:val="22"/>
                <w:szCs w:val="22"/>
              </w:rPr>
              <w:t>6. Conclusiones y Recomendaciones</w:t>
            </w:r>
            <w:r w:rsidRPr="00263CC1">
              <w:rPr>
                <w:rFonts w:ascii="Verdana" w:hAnsi="Verdana"/>
                <w:noProof/>
                <w:webHidden/>
                <w:sz w:val="22"/>
                <w:szCs w:val="22"/>
              </w:rPr>
              <w:tab/>
            </w:r>
            <w:r w:rsidRPr="00263CC1">
              <w:rPr>
                <w:rFonts w:ascii="Verdana" w:hAnsi="Verdana"/>
                <w:noProof/>
                <w:webHidden/>
                <w:sz w:val="22"/>
                <w:szCs w:val="22"/>
              </w:rPr>
              <w:fldChar w:fldCharType="begin"/>
            </w:r>
            <w:r w:rsidRPr="00263CC1">
              <w:rPr>
                <w:rFonts w:ascii="Verdana" w:hAnsi="Verdana"/>
                <w:noProof/>
                <w:webHidden/>
                <w:sz w:val="22"/>
                <w:szCs w:val="22"/>
              </w:rPr>
              <w:instrText xml:space="preserve"> PAGEREF _Toc205798890 \h </w:instrText>
            </w:r>
            <w:r w:rsidRPr="00263CC1">
              <w:rPr>
                <w:rFonts w:ascii="Verdana" w:hAnsi="Verdana"/>
                <w:noProof/>
                <w:webHidden/>
                <w:sz w:val="22"/>
                <w:szCs w:val="22"/>
              </w:rPr>
            </w:r>
            <w:r w:rsidRPr="00263CC1">
              <w:rPr>
                <w:rFonts w:ascii="Verdana" w:hAnsi="Verdana"/>
                <w:noProof/>
                <w:webHidden/>
                <w:sz w:val="22"/>
                <w:szCs w:val="22"/>
              </w:rPr>
              <w:fldChar w:fldCharType="separate"/>
            </w:r>
            <w:r w:rsidR="00460006">
              <w:rPr>
                <w:rFonts w:ascii="Verdana" w:hAnsi="Verdana"/>
                <w:noProof/>
                <w:webHidden/>
                <w:sz w:val="22"/>
                <w:szCs w:val="22"/>
              </w:rPr>
              <w:t>66</w:t>
            </w:r>
            <w:r w:rsidRPr="00263CC1">
              <w:rPr>
                <w:rFonts w:ascii="Verdana" w:hAnsi="Verdana"/>
                <w:noProof/>
                <w:webHidden/>
                <w:sz w:val="22"/>
                <w:szCs w:val="22"/>
              </w:rPr>
              <w:fldChar w:fldCharType="end"/>
            </w:r>
          </w:hyperlink>
        </w:p>
        <w:p w14:paraId="1E0B6372" w14:textId="177BEE75" w:rsidR="00291BFA" w:rsidRPr="00263CC1" w:rsidRDefault="00291BFA" w:rsidP="000E61D8">
          <w:pPr>
            <w:pStyle w:val="TDC2"/>
            <w:spacing w:before="120" w:after="120" w:line="360" w:lineRule="auto"/>
            <w:jc w:val="both"/>
            <w:rPr>
              <w:rFonts w:ascii="Verdana" w:eastAsiaTheme="minorEastAsia" w:hAnsi="Verdana" w:cs="Arial"/>
              <w:noProof/>
              <w:kern w:val="2"/>
              <w:sz w:val="22"/>
              <w:szCs w:val="22"/>
              <w:lang w:eastAsia="es-CO"/>
              <w14:ligatures w14:val="standardContextual"/>
            </w:rPr>
          </w:pPr>
          <w:hyperlink w:anchor="_Toc205798891" w:history="1">
            <w:r w:rsidRPr="00263CC1">
              <w:rPr>
                <w:rStyle w:val="Hipervnculo"/>
                <w:rFonts w:ascii="Verdana" w:eastAsia="Verdana" w:hAnsi="Verdana" w:cs="Arial"/>
                <w:noProof/>
                <w:sz w:val="22"/>
                <w:szCs w:val="22"/>
              </w:rPr>
              <w:t>6.1. Conclusiones</w:t>
            </w:r>
            <w:r w:rsidRPr="00263CC1">
              <w:rPr>
                <w:rFonts w:ascii="Verdana" w:hAnsi="Verdana" w:cs="Arial"/>
                <w:noProof/>
                <w:webHidden/>
                <w:sz w:val="22"/>
                <w:szCs w:val="22"/>
              </w:rPr>
              <w:tab/>
            </w:r>
            <w:r w:rsidRPr="00263CC1">
              <w:rPr>
                <w:rFonts w:ascii="Verdana" w:hAnsi="Verdana" w:cs="Arial"/>
                <w:noProof/>
                <w:webHidden/>
                <w:sz w:val="22"/>
                <w:szCs w:val="22"/>
              </w:rPr>
              <w:fldChar w:fldCharType="begin"/>
            </w:r>
            <w:r w:rsidRPr="00263CC1">
              <w:rPr>
                <w:rFonts w:ascii="Verdana" w:hAnsi="Verdana" w:cs="Arial"/>
                <w:noProof/>
                <w:webHidden/>
                <w:sz w:val="22"/>
                <w:szCs w:val="22"/>
              </w:rPr>
              <w:instrText xml:space="preserve"> PAGEREF _Toc205798891 \h </w:instrText>
            </w:r>
            <w:r w:rsidRPr="00263CC1">
              <w:rPr>
                <w:rFonts w:ascii="Verdana" w:hAnsi="Verdana" w:cs="Arial"/>
                <w:noProof/>
                <w:webHidden/>
                <w:sz w:val="22"/>
                <w:szCs w:val="22"/>
              </w:rPr>
            </w:r>
            <w:r w:rsidRPr="00263CC1">
              <w:rPr>
                <w:rFonts w:ascii="Verdana" w:hAnsi="Verdana" w:cs="Arial"/>
                <w:noProof/>
                <w:webHidden/>
                <w:sz w:val="22"/>
                <w:szCs w:val="22"/>
              </w:rPr>
              <w:fldChar w:fldCharType="separate"/>
            </w:r>
            <w:r w:rsidR="00460006">
              <w:rPr>
                <w:rFonts w:ascii="Verdana" w:hAnsi="Verdana" w:cs="Arial"/>
                <w:noProof/>
                <w:webHidden/>
                <w:sz w:val="22"/>
                <w:szCs w:val="22"/>
              </w:rPr>
              <w:t>66</w:t>
            </w:r>
            <w:r w:rsidRPr="00263CC1">
              <w:rPr>
                <w:rFonts w:ascii="Verdana" w:hAnsi="Verdana" w:cs="Arial"/>
                <w:noProof/>
                <w:webHidden/>
                <w:sz w:val="22"/>
                <w:szCs w:val="22"/>
              </w:rPr>
              <w:fldChar w:fldCharType="end"/>
            </w:r>
          </w:hyperlink>
        </w:p>
        <w:p w14:paraId="35F2C8CF" w14:textId="7555206F" w:rsidR="00291BFA" w:rsidRPr="00263CC1" w:rsidRDefault="00291BFA" w:rsidP="000E61D8">
          <w:pPr>
            <w:pStyle w:val="TDC2"/>
            <w:spacing w:before="120" w:after="120" w:line="360" w:lineRule="auto"/>
            <w:jc w:val="both"/>
            <w:rPr>
              <w:rFonts w:ascii="Verdana" w:eastAsiaTheme="minorEastAsia" w:hAnsi="Verdana" w:cs="Arial"/>
              <w:noProof/>
              <w:kern w:val="2"/>
              <w:sz w:val="22"/>
              <w:szCs w:val="22"/>
              <w:lang w:eastAsia="es-CO"/>
              <w14:ligatures w14:val="standardContextual"/>
            </w:rPr>
          </w:pPr>
          <w:hyperlink w:anchor="_Toc205798892" w:history="1">
            <w:r w:rsidRPr="00263CC1">
              <w:rPr>
                <w:rStyle w:val="Hipervnculo"/>
                <w:rFonts w:ascii="Verdana" w:eastAsia="Verdana" w:hAnsi="Verdana" w:cs="Arial"/>
                <w:noProof/>
                <w:sz w:val="22"/>
                <w:szCs w:val="22"/>
              </w:rPr>
              <w:t>6.2. Recomendaciones</w:t>
            </w:r>
            <w:r w:rsidRPr="00263CC1">
              <w:rPr>
                <w:rFonts w:ascii="Verdana" w:hAnsi="Verdana" w:cs="Arial"/>
                <w:noProof/>
                <w:webHidden/>
                <w:sz w:val="22"/>
                <w:szCs w:val="22"/>
              </w:rPr>
              <w:tab/>
            </w:r>
            <w:r w:rsidRPr="00263CC1">
              <w:rPr>
                <w:rFonts w:ascii="Verdana" w:hAnsi="Verdana" w:cs="Arial"/>
                <w:noProof/>
                <w:webHidden/>
                <w:sz w:val="22"/>
                <w:szCs w:val="22"/>
              </w:rPr>
              <w:fldChar w:fldCharType="begin"/>
            </w:r>
            <w:r w:rsidRPr="00263CC1">
              <w:rPr>
                <w:rFonts w:ascii="Verdana" w:hAnsi="Verdana" w:cs="Arial"/>
                <w:noProof/>
                <w:webHidden/>
                <w:sz w:val="22"/>
                <w:szCs w:val="22"/>
              </w:rPr>
              <w:instrText xml:space="preserve"> PAGEREF _Toc205798892 \h </w:instrText>
            </w:r>
            <w:r w:rsidRPr="00263CC1">
              <w:rPr>
                <w:rFonts w:ascii="Verdana" w:hAnsi="Verdana" w:cs="Arial"/>
                <w:noProof/>
                <w:webHidden/>
                <w:sz w:val="22"/>
                <w:szCs w:val="22"/>
              </w:rPr>
            </w:r>
            <w:r w:rsidRPr="00263CC1">
              <w:rPr>
                <w:rFonts w:ascii="Verdana" w:hAnsi="Verdana" w:cs="Arial"/>
                <w:noProof/>
                <w:webHidden/>
                <w:sz w:val="22"/>
                <w:szCs w:val="22"/>
              </w:rPr>
              <w:fldChar w:fldCharType="separate"/>
            </w:r>
            <w:r w:rsidR="00460006">
              <w:rPr>
                <w:rFonts w:ascii="Verdana" w:hAnsi="Verdana" w:cs="Arial"/>
                <w:noProof/>
                <w:webHidden/>
                <w:sz w:val="22"/>
                <w:szCs w:val="22"/>
              </w:rPr>
              <w:t>67</w:t>
            </w:r>
            <w:r w:rsidRPr="00263CC1">
              <w:rPr>
                <w:rFonts w:ascii="Verdana" w:hAnsi="Verdana" w:cs="Arial"/>
                <w:noProof/>
                <w:webHidden/>
                <w:sz w:val="22"/>
                <w:szCs w:val="22"/>
              </w:rPr>
              <w:fldChar w:fldCharType="end"/>
            </w:r>
          </w:hyperlink>
        </w:p>
        <w:p w14:paraId="3E0E701C" w14:textId="34A33891" w:rsidR="00291BFA" w:rsidRDefault="00291BFA" w:rsidP="000E61D8">
          <w:pPr>
            <w:pStyle w:val="TDC1"/>
            <w:spacing w:before="120" w:after="120" w:line="360" w:lineRule="auto"/>
            <w:jc w:val="both"/>
            <w:rPr>
              <w:rFonts w:asciiTheme="minorHAnsi" w:eastAsiaTheme="minorEastAsia" w:hAnsiTheme="minorHAnsi" w:cstheme="minorBidi"/>
              <w:b w:val="0"/>
              <w:bCs w:val="0"/>
              <w:iCs w:val="0"/>
              <w:noProof/>
              <w:color w:val="auto"/>
              <w:kern w:val="2"/>
              <w:szCs w:val="24"/>
              <w14:ligatures w14:val="standardContextual"/>
            </w:rPr>
          </w:pPr>
          <w:hyperlink w:anchor="_Toc205798893" w:history="1">
            <w:r w:rsidRPr="00263CC1">
              <w:rPr>
                <w:rStyle w:val="Hipervnculo"/>
                <w:rFonts w:ascii="Verdana" w:hAnsi="Verdana"/>
                <w:noProof/>
                <w:sz w:val="22"/>
                <w:szCs w:val="22"/>
              </w:rPr>
              <w:t>7.</w:t>
            </w:r>
            <w:r w:rsidRPr="00263CC1">
              <w:rPr>
                <w:rStyle w:val="Hipervnculo"/>
                <w:rFonts w:ascii="Verdana" w:hAnsi="Verdana"/>
                <w:noProof/>
                <w:sz w:val="22"/>
                <w:szCs w:val="22"/>
                <w:lang w:val="es-ES" w:eastAsia="es-MX"/>
              </w:rPr>
              <w:t xml:space="preserve"> </w:t>
            </w:r>
            <w:r w:rsidRPr="00263CC1">
              <w:rPr>
                <w:rStyle w:val="Hipervnculo"/>
                <w:rFonts w:ascii="Verdana" w:hAnsi="Verdana"/>
                <w:noProof/>
                <w:sz w:val="22"/>
                <w:szCs w:val="22"/>
                <w:lang w:val="es-ES"/>
              </w:rPr>
              <w:t>Referencias</w:t>
            </w:r>
            <w:r w:rsidRPr="00263CC1">
              <w:rPr>
                <w:rFonts w:ascii="Verdana" w:hAnsi="Verdana"/>
                <w:noProof/>
                <w:webHidden/>
                <w:sz w:val="22"/>
                <w:szCs w:val="22"/>
              </w:rPr>
              <w:tab/>
            </w:r>
            <w:r w:rsidRPr="00263CC1">
              <w:rPr>
                <w:rFonts w:ascii="Verdana" w:hAnsi="Verdana"/>
                <w:noProof/>
                <w:webHidden/>
                <w:sz w:val="22"/>
                <w:szCs w:val="22"/>
              </w:rPr>
              <w:fldChar w:fldCharType="begin"/>
            </w:r>
            <w:r w:rsidRPr="00263CC1">
              <w:rPr>
                <w:rFonts w:ascii="Verdana" w:hAnsi="Verdana"/>
                <w:noProof/>
                <w:webHidden/>
                <w:sz w:val="22"/>
                <w:szCs w:val="22"/>
              </w:rPr>
              <w:instrText xml:space="preserve"> PAGEREF _Toc205798893 \h </w:instrText>
            </w:r>
            <w:r w:rsidRPr="00263CC1">
              <w:rPr>
                <w:rFonts w:ascii="Verdana" w:hAnsi="Verdana"/>
                <w:noProof/>
                <w:webHidden/>
                <w:sz w:val="22"/>
                <w:szCs w:val="22"/>
              </w:rPr>
            </w:r>
            <w:r w:rsidRPr="00263CC1">
              <w:rPr>
                <w:rFonts w:ascii="Verdana" w:hAnsi="Verdana"/>
                <w:noProof/>
                <w:webHidden/>
                <w:sz w:val="22"/>
                <w:szCs w:val="22"/>
              </w:rPr>
              <w:fldChar w:fldCharType="separate"/>
            </w:r>
            <w:r w:rsidR="00460006">
              <w:rPr>
                <w:rFonts w:ascii="Verdana" w:hAnsi="Verdana"/>
                <w:noProof/>
                <w:webHidden/>
                <w:sz w:val="22"/>
                <w:szCs w:val="22"/>
              </w:rPr>
              <w:t>70</w:t>
            </w:r>
            <w:r w:rsidRPr="00263CC1">
              <w:rPr>
                <w:rFonts w:ascii="Verdana" w:hAnsi="Verdana"/>
                <w:noProof/>
                <w:webHidden/>
                <w:sz w:val="22"/>
                <w:szCs w:val="22"/>
              </w:rPr>
              <w:fldChar w:fldCharType="end"/>
            </w:r>
          </w:hyperlink>
        </w:p>
        <w:p w14:paraId="36AD57FE" w14:textId="4AEFC3E1" w:rsidR="007C4D63" w:rsidRDefault="007C4D63" w:rsidP="000E61D8">
          <w:pPr>
            <w:tabs>
              <w:tab w:val="left" w:pos="8931"/>
              <w:tab w:val="right" w:leader="dot" w:pos="9356"/>
            </w:tabs>
            <w:spacing w:before="120" w:after="120" w:line="360" w:lineRule="auto"/>
            <w:jc w:val="both"/>
          </w:pPr>
          <w:r>
            <w:rPr>
              <w:b/>
              <w:bCs/>
              <w:lang w:val="es-ES"/>
            </w:rPr>
            <w:fldChar w:fldCharType="end"/>
          </w:r>
        </w:p>
      </w:sdtContent>
    </w:sdt>
    <w:p w14:paraId="18738DEC" w14:textId="7D0E3D6B" w:rsidR="002E39AA" w:rsidRDefault="002E39AA">
      <w:pPr>
        <w:rPr>
          <w:rFonts w:ascii="Arial" w:hAnsi="Arial" w:cs="Arial"/>
          <w:b/>
          <w:bCs/>
          <w:sz w:val="20"/>
          <w:szCs w:val="20"/>
        </w:rPr>
      </w:pPr>
      <w:r>
        <w:rPr>
          <w:rFonts w:ascii="Arial" w:hAnsi="Arial" w:cs="Arial"/>
          <w:b/>
          <w:bCs/>
          <w:sz w:val="20"/>
          <w:szCs w:val="20"/>
        </w:rPr>
        <w:br w:type="page"/>
      </w:r>
    </w:p>
    <w:p w14:paraId="26573DC4" w14:textId="0A486ED3" w:rsidR="00BA3FCF" w:rsidRPr="00233C6B" w:rsidRDefault="00D90FFB" w:rsidP="00C20CFC">
      <w:pPr>
        <w:tabs>
          <w:tab w:val="right" w:leader="dot" w:pos="9214"/>
          <w:tab w:val="right" w:leader="dot" w:pos="9356"/>
        </w:tabs>
        <w:spacing w:line="360" w:lineRule="auto"/>
        <w:jc w:val="center"/>
        <w:rPr>
          <w:rFonts w:ascii="Verdana" w:hAnsi="Verdana" w:cs="Arial"/>
          <w:b/>
          <w:bCs/>
          <w:color w:val="00863D"/>
          <w:sz w:val="36"/>
          <w:szCs w:val="36"/>
        </w:rPr>
      </w:pPr>
      <w:r>
        <w:rPr>
          <w:rFonts w:ascii="Verdana" w:hAnsi="Verdana" w:cs="Arial"/>
          <w:b/>
          <w:bCs/>
          <w:color w:val="00863D"/>
          <w:sz w:val="36"/>
          <w:szCs w:val="36"/>
        </w:rPr>
        <w:lastRenderedPageBreak/>
        <w:t>I</w:t>
      </w:r>
      <w:r w:rsidR="00556899" w:rsidRPr="00233C6B">
        <w:rPr>
          <w:rFonts w:ascii="Verdana" w:hAnsi="Verdana" w:cs="Arial"/>
          <w:b/>
          <w:bCs/>
          <w:color w:val="00863D"/>
          <w:sz w:val="36"/>
          <w:szCs w:val="36"/>
        </w:rPr>
        <w:t>ndice de tablas</w:t>
      </w:r>
    </w:p>
    <w:p w14:paraId="52413D56" w14:textId="2AA2FD98" w:rsidR="007F2CC8" w:rsidRPr="007F2CC8" w:rsidRDefault="0042790C" w:rsidP="007F2CC8">
      <w:pPr>
        <w:pStyle w:val="Tabladeilustraciones"/>
        <w:tabs>
          <w:tab w:val="right" w:leader="dot" w:pos="9346"/>
        </w:tabs>
        <w:spacing w:line="360" w:lineRule="auto"/>
        <w:rPr>
          <w:rFonts w:ascii="Verdana" w:eastAsiaTheme="minorEastAsia" w:hAnsi="Verdana" w:cstheme="minorBidi"/>
          <w:noProof/>
          <w:kern w:val="2"/>
          <w:sz w:val="22"/>
          <w:szCs w:val="22"/>
          <w:lang w:eastAsia="es-CO"/>
          <w14:ligatures w14:val="standardContextual"/>
        </w:rPr>
      </w:pPr>
      <w:r w:rsidRPr="007F2CC8">
        <w:rPr>
          <w:rFonts w:ascii="Verdana" w:hAnsi="Verdana" w:cs="Arial"/>
          <w:b/>
          <w:bCs/>
          <w:sz w:val="22"/>
          <w:szCs w:val="22"/>
        </w:rPr>
        <w:fldChar w:fldCharType="begin"/>
      </w:r>
      <w:r w:rsidRPr="007F2CC8">
        <w:rPr>
          <w:rFonts w:ascii="Verdana" w:hAnsi="Verdana" w:cs="Arial"/>
          <w:b/>
          <w:bCs/>
          <w:sz w:val="22"/>
          <w:szCs w:val="22"/>
        </w:rPr>
        <w:instrText xml:space="preserve"> TOC \h \z \c "Tabla" </w:instrText>
      </w:r>
      <w:r w:rsidRPr="007F2CC8">
        <w:rPr>
          <w:rFonts w:ascii="Verdana" w:hAnsi="Verdana" w:cs="Arial"/>
          <w:b/>
          <w:bCs/>
          <w:sz w:val="22"/>
          <w:szCs w:val="22"/>
        </w:rPr>
        <w:fldChar w:fldCharType="separate"/>
      </w:r>
      <w:hyperlink w:anchor="_Toc205799047" w:history="1">
        <w:r w:rsidR="007F2CC8" w:rsidRPr="007F2CC8">
          <w:rPr>
            <w:rStyle w:val="Hipervnculo"/>
            <w:rFonts w:ascii="Verdana" w:hAnsi="Verdana"/>
            <w:noProof/>
            <w:sz w:val="22"/>
            <w:szCs w:val="22"/>
          </w:rPr>
          <w:t>Tabla 1:  Figuras o instrumentos de planificación sectorial Minera</w:t>
        </w:r>
        <w:r w:rsidR="007F2CC8" w:rsidRPr="007F2CC8">
          <w:rPr>
            <w:rFonts w:ascii="Verdana" w:hAnsi="Verdana"/>
            <w:noProof/>
            <w:webHidden/>
            <w:sz w:val="22"/>
            <w:szCs w:val="22"/>
          </w:rPr>
          <w:tab/>
        </w:r>
        <w:r w:rsidR="007F2CC8" w:rsidRPr="007F2CC8">
          <w:rPr>
            <w:rFonts w:ascii="Verdana" w:hAnsi="Verdana"/>
            <w:noProof/>
            <w:webHidden/>
            <w:sz w:val="22"/>
            <w:szCs w:val="22"/>
          </w:rPr>
          <w:fldChar w:fldCharType="begin"/>
        </w:r>
        <w:r w:rsidR="007F2CC8" w:rsidRPr="007F2CC8">
          <w:rPr>
            <w:rFonts w:ascii="Verdana" w:hAnsi="Verdana"/>
            <w:noProof/>
            <w:webHidden/>
            <w:sz w:val="22"/>
            <w:szCs w:val="22"/>
          </w:rPr>
          <w:instrText xml:space="preserve"> PAGEREF _Toc205799047 \h </w:instrText>
        </w:r>
        <w:r w:rsidR="007F2CC8" w:rsidRPr="007F2CC8">
          <w:rPr>
            <w:rFonts w:ascii="Verdana" w:hAnsi="Verdana"/>
            <w:noProof/>
            <w:webHidden/>
            <w:sz w:val="22"/>
            <w:szCs w:val="22"/>
          </w:rPr>
        </w:r>
        <w:r w:rsidR="007F2CC8" w:rsidRPr="007F2CC8">
          <w:rPr>
            <w:rFonts w:ascii="Verdana" w:hAnsi="Verdana"/>
            <w:noProof/>
            <w:webHidden/>
            <w:sz w:val="22"/>
            <w:szCs w:val="22"/>
          </w:rPr>
          <w:fldChar w:fldCharType="separate"/>
        </w:r>
        <w:r w:rsidR="00460006">
          <w:rPr>
            <w:rFonts w:ascii="Verdana" w:hAnsi="Verdana"/>
            <w:noProof/>
            <w:webHidden/>
            <w:sz w:val="22"/>
            <w:szCs w:val="22"/>
          </w:rPr>
          <w:t>11</w:t>
        </w:r>
        <w:r w:rsidR="007F2CC8" w:rsidRPr="007F2CC8">
          <w:rPr>
            <w:rFonts w:ascii="Verdana" w:hAnsi="Verdana"/>
            <w:noProof/>
            <w:webHidden/>
            <w:sz w:val="22"/>
            <w:szCs w:val="22"/>
          </w:rPr>
          <w:fldChar w:fldCharType="end"/>
        </w:r>
      </w:hyperlink>
    </w:p>
    <w:p w14:paraId="2BDADF90" w14:textId="51D37CB1" w:rsidR="007F2CC8" w:rsidRPr="007F2CC8" w:rsidRDefault="007F2CC8" w:rsidP="007F2CC8">
      <w:pPr>
        <w:pStyle w:val="Tabladeilustraciones"/>
        <w:tabs>
          <w:tab w:val="right" w:leader="dot" w:pos="9346"/>
        </w:tabs>
        <w:spacing w:line="360" w:lineRule="auto"/>
        <w:rPr>
          <w:rFonts w:ascii="Verdana" w:eastAsiaTheme="minorEastAsia" w:hAnsi="Verdana" w:cstheme="minorBidi"/>
          <w:noProof/>
          <w:kern w:val="2"/>
          <w:sz w:val="22"/>
          <w:szCs w:val="22"/>
          <w:lang w:eastAsia="es-CO"/>
          <w14:ligatures w14:val="standardContextual"/>
        </w:rPr>
      </w:pPr>
      <w:hyperlink w:anchor="_Toc205799048" w:history="1">
        <w:r w:rsidRPr="007F2CC8">
          <w:rPr>
            <w:rStyle w:val="Hipervnculo"/>
            <w:rFonts w:ascii="Verdana" w:hAnsi="Verdana"/>
            <w:noProof/>
            <w:sz w:val="22"/>
            <w:szCs w:val="22"/>
          </w:rPr>
          <w:t>Tabla 2: Figuras de potencial minero.</w:t>
        </w:r>
        <w:r w:rsidRPr="007F2CC8">
          <w:rPr>
            <w:rFonts w:ascii="Verdana" w:hAnsi="Verdana"/>
            <w:noProof/>
            <w:webHidden/>
            <w:sz w:val="22"/>
            <w:szCs w:val="22"/>
          </w:rPr>
          <w:tab/>
        </w:r>
        <w:r w:rsidRPr="007F2CC8">
          <w:rPr>
            <w:rFonts w:ascii="Verdana" w:hAnsi="Verdana"/>
            <w:noProof/>
            <w:webHidden/>
            <w:sz w:val="22"/>
            <w:szCs w:val="22"/>
          </w:rPr>
          <w:fldChar w:fldCharType="begin"/>
        </w:r>
        <w:r w:rsidRPr="007F2CC8">
          <w:rPr>
            <w:rFonts w:ascii="Verdana" w:hAnsi="Verdana"/>
            <w:noProof/>
            <w:webHidden/>
            <w:sz w:val="22"/>
            <w:szCs w:val="22"/>
          </w:rPr>
          <w:instrText xml:space="preserve"> PAGEREF _Toc205799048 \h </w:instrText>
        </w:r>
        <w:r w:rsidRPr="007F2CC8">
          <w:rPr>
            <w:rFonts w:ascii="Verdana" w:hAnsi="Verdana"/>
            <w:noProof/>
            <w:webHidden/>
            <w:sz w:val="22"/>
            <w:szCs w:val="22"/>
          </w:rPr>
        </w:r>
        <w:r w:rsidRPr="007F2CC8">
          <w:rPr>
            <w:rFonts w:ascii="Verdana" w:hAnsi="Verdana"/>
            <w:noProof/>
            <w:webHidden/>
            <w:sz w:val="22"/>
            <w:szCs w:val="22"/>
          </w:rPr>
          <w:fldChar w:fldCharType="separate"/>
        </w:r>
        <w:r w:rsidR="00460006">
          <w:rPr>
            <w:rFonts w:ascii="Verdana" w:hAnsi="Verdana"/>
            <w:noProof/>
            <w:webHidden/>
            <w:sz w:val="22"/>
            <w:szCs w:val="22"/>
          </w:rPr>
          <w:t>15</w:t>
        </w:r>
        <w:r w:rsidRPr="007F2CC8">
          <w:rPr>
            <w:rFonts w:ascii="Verdana" w:hAnsi="Verdana"/>
            <w:noProof/>
            <w:webHidden/>
            <w:sz w:val="22"/>
            <w:szCs w:val="22"/>
          </w:rPr>
          <w:fldChar w:fldCharType="end"/>
        </w:r>
      </w:hyperlink>
    </w:p>
    <w:p w14:paraId="06BF708E" w14:textId="35DC76E4" w:rsidR="007F2CC8" w:rsidRPr="007F2CC8" w:rsidRDefault="007F2CC8" w:rsidP="007F2CC8">
      <w:pPr>
        <w:pStyle w:val="Tabladeilustraciones"/>
        <w:tabs>
          <w:tab w:val="right" w:leader="dot" w:pos="9346"/>
        </w:tabs>
        <w:spacing w:line="360" w:lineRule="auto"/>
        <w:rPr>
          <w:rFonts w:ascii="Verdana" w:eastAsiaTheme="minorEastAsia" w:hAnsi="Verdana" w:cstheme="minorBidi"/>
          <w:noProof/>
          <w:kern w:val="2"/>
          <w:sz w:val="22"/>
          <w:szCs w:val="22"/>
          <w:lang w:eastAsia="es-CO"/>
          <w14:ligatures w14:val="standardContextual"/>
        </w:rPr>
      </w:pPr>
      <w:hyperlink w:anchor="_Toc205799049" w:history="1">
        <w:r w:rsidRPr="007F2CC8">
          <w:rPr>
            <w:rStyle w:val="Hipervnculo"/>
            <w:rFonts w:ascii="Verdana" w:hAnsi="Verdana"/>
            <w:noProof/>
            <w:sz w:val="22"/>
            <w:szCs w:val="22"/>
          </w:rPr>
          <w:t>Tabla 3: Figuras o instrumentos de planificación del sector hidrocarburos</w:t>
        </w:r>
        <w:r w:rsidRPr="007F2CC8">
          <w:rPr>
            <w:rFonts w:ascii="Verdana" w:hAnsi="Verdana"/>
            <w:noProof/>
            <w:webHidden/>
            <w:sz w:val="22"/>
            <w:szCs w:val="22"/>
          </w:rPr>
          <w:tab/>
        </w:r>
        <w:r w:rsidRPr="007F2CC8">
          <w:rPr>
            <w:rFonts w:ascii="Verdana" w:hAnsi="Verdana"/>
            <w:noProof/>
            <w:webHidden/>
            <w:sz w:val="22"/>
            <w:szCs w:val="22"/>
          </w:rPr>
          <w:fldChar w:fldCharType="begin"/>
        </w:r>
        <w:r w:rsidRPr="007F2CC8">
          <w:rPr>
            <w:rFonts w:ascii="Verdana" w:hAnsi="Verdana"/>
            <w:noProof/>
            <w:webHidden/>
            <w:sz w:val="22"/>
            <w:szCs w:val="22"/>
          </w:rPr>
          <w:instrText xml:space="preserve"> PAGEREF _Toc205799049 \h </w:instrText>
        </w:r>
        <w:r w:rsidRPr="007F2CC8">
          <w:rPr>
            <w:rFonts w:ascii="Verdana" w:hAnsi="Verdana"/>
            <w:noProof/>
            <w:webHidden/>
            <w:sz w:val="22"/>
            <w:szCs w:val="22"/>
          </w:rPr>
        </w:r>
        <w:r w:rsidRPr="007F2CC8">
          <w:rPr>
            <w:rFonts w:ascii="Verdana" w:hAnsi="Verdana"/>
            <w:noProof/>
            <w:webHidden/>
            <w:sz w:val="22"/>
            <w:szCs w:val="22"/>
          </w:rPr>
          <w:fldChar w:fldCharType="separate"/>
        </w:r>
        <w:r w:rsidR="00460006">
          <w:rPr>
            <w:rFonts w:ascii="Verdana" w:hAnsi="Verdana"/>
            <w:noProof/>
            <w:webHidden/>
            <w:sz w:val="22"/>
            <w:szCs w:val="22"/>
          </w:rPr>
          <w:t>19</w:t>
        </w:r>
        <w:r w:rsidRPr="007F2CC8">
          <w:rPr>
            <w:rFonts w:ascii="Verdana" w:hAnsi="Verdana"/>
            <w:noProof/>
            <w:webHidden/>
            <w:sz w:val="22"/>
            <w:szCs w:val="22"/>
          </w:rPr>
          <w:fldChar w:fldCharType="end"/>
        </w:r>
      </w:hyperlink>
    </w:p>
    <w:p w14:paraId="794DB7DF" w14:textId="09BC71D2" w:rsidR="007F2CC8" w:rsidRPr="007F2CC8" w:rsidRDefault="007F2CC8" w:rsidP="007F2CC8">
      <w:pPr>
        <w:pStyle w:val="Tabladeilustraciones"/>
        <w:tabs>
          <w:tab w:val="right" w:leader="dot" w:pos="9346"/>
        </w:tabs>
        <w:spacing w:line="360" w:lineRule="auto"/>
        <w:rPr>
          <w:rFonts w:ascii="Verdana" w:eastAsiaTheme="minorEastAsia" w:hAnsi="Verdana" w:cstheme="minorBidi"/>
          <w:noProof/>
          <w:kern w:val="2"/>
          <w:sz w:val="22"/>
          <w:szCs w:val="22"/>
          <w:lang w:eastAsia="es-CO"/>
          <w14:ligatures w14:val="standardContextual"/>
        </w:rPr>
      </w:pPr>
      <w:hyperlink w:anchor="_Toc205799050" w:history="1">
        <w:r w:rsidRPr="007F2CC8">
          <w:rPr>
            <w:rStyle w:val="Hipervnculo"/>
            <w:rFonts w:ascii="Verdana" w:hAnsi="Verdana"/>
            <w:noProof/>
            <w:sz w:val="22"/>
            <w:szCs w:val="22"/>
          </w:rPr>
          <w:t>Tabla 4: Figuras o instrumentos de planificación del sector energético</w:t>
        </w:r>
        <w:r w:rsidRPr="007F2CC8">
          <w:rPr>
            <w:rFonts w:ascii="Verdana" w:hAnsi="Verdana"/>
            <w:noProof/>
            <w:webHidden/>
            <w:sz w:val="22"/>
            <w:szCs w:val="22"/>
          </w:rPr>
          <w:tab/>
        </w:r>
        <w:r w:rsidRPr="007F2CC8">
          <w:rPr>
            <w:rFonts w:ascii="Verdana" w:hAnsi="Verdana"/>
            <w:noProof/>
            <w:webHidden/>
            <w:sz w:val="22"/>
            <w:szCs w:val="22"/>
          </w:rPr>
          <w:fldChar w:fldCharType="begin"/>
        </w:r>
        <w:r w:rsidRPr="007F2CC8">
          <w:rPr>
            <w:rFonts w:ascii="Verdana" w:hAnsi="Verdana"/>
            <w:noProof/>
            <w:webHidden/>
            <w:sz w:val="22"/>
            <w:szCs w:val="22"/>
          </w:rPr>
          <w:instrText xml:space="preserve"> PAGEREF _Toc205799050 \h </w:instrText>
        </w:r>
        <w:r w:rsidRPr="007F2CC8">
          <w:rPr>
            <w:rFonts w:ascii="Verdana" w:hAnsi="Verdana"/>
            <w:noProof/>
            <w:webHidden/>
            <w:sz w:val="22"/>
            <w:szCs w:val="22"/>
          </w:rPr>
        </w:r>
        <w:r w:rsidRPr="007F2CC8">
          <w:rPr>
            <w:rFonts w:ascii="Verdana" w:hAnsi="Verdana"/>
            <w:noProof/>
            <w:webHidden/>
            <w:sz w:val="22"/>
            <w:szCs w:val="22"/>
          </w:rPr>
          <w:fldChar w:fldCharType="separate"/>
        </w:r>
        <w:r w:rsidR="00460006">
          <w:rPr>
            <w:rFonts w:ascii="Verdana" w:hAnsi="Verdana"/>
            <w:noProof/>
            <w:webHidden/>
            <w:sz w:val="22"/>
            <w:szCs w:val="22"/>
          </w:rPr>
          <w:t>22</w:t>
        </w:r>
        <w:r w:rsidRPr="007F2CC8">
          <w:rPr>
            <w:rFonts w:ascii="Verdana" w:hAnsi="Verdana"/>
            <w:noProof/>
            <w:webHidden/>
            <w:sz w:val="22"/>
            <w:szCs w:val="22"/>
          </w:rPr>
          <w:fldChar w:fldCharType="end"/>
        </w:r>
      </w:hyperlink>
    </w:p>
    <w:p w14:paraId="3593E05F" w14:textId="19812554" w:rsidR="007F2CC8" w:rsidRPr="007F2CC8" w:rsidRDefault="007F2CC8" w:rsidP="007F2CC8">
      <w:pPr>
        <w:pStyle w:val="Tabladeilustraciones"/>
        <w:tabs>
          <w:tab w:val="right" w:leader="dot" w:pos="9346"/>
        </w:tabs>
        <w:spacing w:line="360" w:lineRule="auto"/>
        <w:rPr>
          <w:rFonts w:ascii="Verdana" w:eastAsiaTheme="minorEastAsia" w:hAnsi="Verdana" w:cstheme="minorBidi"/>
          <w:noProof/>
          <w:kern w:val="2"/>
          <w:sz w:val="22"/>
          <w:szCs w:val="22"/>
          <w:lang w:eastAsia="es-CO"/>
          <w14:ligatures w14:val="standardContextual"/>
        </w:rPr>
      </w:pPr>
      <w:hyperlink w:anchor="_Toc205799051" w:history="1">
        <w:r w:rsidRPr="007F2CC8">
          <w:rPr>
            <w:rStyle w:val="Hipervnculo"/>
            <w:rFonts w:ascii="Verdana" w:hAnsi="Verdana"/>
            <w:noProof/>
            <w:sz w:val="22"/>
            <w:szCs w:val="22"/>
          </w:rPr>
          <w:t>Tabla 5: Tipos de energía convencional</w:t>
        </w:r>
        <w:r w:rsidRPr="007F2CC8">
          <w:rPr>
            <w:rFonts w:ascii="Verdana" w:hAnsi="Verdana"/>
            <w:noProof/>
            <w:webHidden/>
            <w:sz w:val="22"/>
            <w:szCs w:val="22"/>
          </w:rPr>
          <w:tab/>
        </w:r>
        <w:r w:rsidRPr="007F2CC8">
          <w:rPr>
            <w:rFonts w:ascii="Verdana" w:hAnsi="Verdana"/>
            <w:noProof/>
            <w:webHidden/>
            <w:sz w:val="22"/>
            <w:szCs w:val="22"/>
          </w:rPr>
          <w:fldChar w:fldCharType="begin"/>
        </w:r>
        <w:r w:rsidRPr="007F2CC8">
          <w:rPr>
            <w:rFonts w:ascii="Verdana" w:hAnsi="Verdana"/>
            <w:noProof/>
            <w:webHidden/>
            <w:sz w:val="22"/>
            <w:szCs w:val="22"/>
          </w:rPr>
          <w:instrText xml:space="preserve"> PAGEREF _Toc205799051 \h </w:instrText>
        </w:r>
        <w:r w:rsidRPr="007F2CC8">
          <w:rPr>
            <w:rFonts w:ascii="Verdana" w:hAnsi="Verdana"/>
            <w:noProof/>
            <w:webHidden/>
            <w:sz w:val="22"/>
            <w:szCs w:val="22"/>
          </w:rPr>
        </w:r>
        <w:r w:rsidRPr="007F2CC8">
          <w:rPr>
            <w:rFonts w:ascii="Verdana" w:hAnsi="Verdana"/>
            <w:noProof/>
            <w:webHidden/>
            <w:sz w:val="22"/>
            <w:szCs w:val="22"/>
          </w:rPr>
          <w:fldChar w:fldCharType="separate"/>
        </w:r>
        <w:r w:rsidR="00460006">
          <w:rPr>
            <w:rFonts w:ascii="Verdana" w:hAnsi="Verdana"/>
            <w:noProof/>
            <w:webHidden/>
            <w:sz w:val="22"/>
            <w:szCs w:val="22"/>
          </w:rPr>
          <w:t>23</w:t>
        </w:r>
        <w:r w:rsidRPr="007F2CC8">
          <w:rPr>
            <w:rFonts w:ascii="Verdana" w:hAnsi="Verdana"/>
            <w:noProof/>
            <w:webHidden/>
            <w:sz w:val="22"/>
            <w:szCs w:val="22"/>
          </w:rPr>
          <w:fldChar w:fldCharType="end"/>
        </w:r>
      </w:hyperlink>
    </w:p>
    <w:p w14:paraId="051367D2" w14:textId="31818AD2" w:rsidR="007F2CC8" w:rsidRPr="007F2CC8" w:rsidRDefault="007F2CC8" w:rsidP="007F2CC8">
      <w:pPr>
        <w:pStyle w:val="Tabladeilustraciones"/>
        <w:tabs>
          <w:tab w:val="right" w:leader="dot" w:pos="9346"/>
        </w:tabs>
        <w:spacing w:line="360" w:lineRule="auto"/>
        <w:rPr>
          <w:rFonts w:ascii="Verdana" w:eastAsiaTheme="minorEastAsia" w:hAnsi="Verdana" w:cstheme="minorBidi"/>
          <w:noProof/>
          <w:kern w:val="2"/>
          <w:sz w:val="22"/>
          <w:szCs w:val="22"/>
          <w:lang w:eastAsia="es-CO"/>
          <w14:ligatures w14:val="standardContextual"/>
        </w:rPr>
      </w:pPr>
      <w:hyperlink w:anchor="_Toc205799052" w:history="1">
        <w:r w:rsidRPr="007F2CC8">
          <w:rPr>
            <w:rStyle w:val="Hipervnculo"/>
            <w:rFonts w:ascii="Verdana" w:hAnsi="Verdana"/>
            <w:noProof/>
            <w:sz w:val="22"/>
            <w:szCs w:val="22"/>
          </w:rPr>
          <w:t>Tabla 6: Tipos de energías alternativas</w:t>
        </w:r>
        <w:r w:rsidRPr="007F2CC8">
          <w:rPr>
            <w:rFonts w:ascii="Verdana" w:hAnsi="Verdana"/>
            <w:noProof/>
            <w:webHidden/>
            <w:sz w:val="22"/>
            <w:szCs w:val="22"/>
          </w:rPr>
          <w:tab/>
        </w:r>
        <w:r w:rsidRPr="007F2CC8">
          <w:rPr>
            <w:rFonts w:ascii="Verdana" w:hAnsi="Verdana"/>
            <w:noProof/>
            <w:webHidden/>
            <w:sz w:val="22"/>
            <w:szCs w:val="22"/>
          </w:rPr>
          <w:fldChar w:fldCharType="begin"/>
        </w:r>
        <w:r w:rsidRPr="007F2CC8">
          <w:rPr>
            <w:rFonts w:ascii="Verdana" w:hAnsi="Verdana"/>
            <w:noProof/>
            <w:webHidden/>
            <w:sz w:val="22"/>
            <w:szCs w:val="22"/>
          </w:rPr>
          <w:instrText xml:space="preserve"> PAGEREF _Toc205799052 \h </w:instrText>
        </w:r>
        <w:r w:rsidRPr="007F2CC8">
          <w:rPr>
            <w:rFonts w:ascii="Verdana" w:hAnsi="Verdana"/>
            <w:noProof/>
            <w:webHidden/>
            <w:sz w:val="22"/>
            <w:szCs w:val="22"/>
          </w:rPr>
        </w:r>
        <w:r w:rsidRPr="007F2CC8">
          <w:rPr>
            <w:rFonts w:ascii="Verdana" w:hAnsi="Verdana"/>
            <w:noProof/>
            <w:webHidden/>
            <w:sz w:val="22"/>
            <w:szCs w:val="22"/>
          </w:rPr>
          <w:fldChar w:fldCharType="separate"/>
        </w:r>
        <w:r w:rsidR="00460006">
          <w:rPr>
            <w:rFonts w:ascii="Verdana" w:hAnsi="Verdana"/>
            <w:noProof/>
            <w:webHidden/>
            <w:sz w:val="22"/>
            <w:szCs w:val="22"/>
          </w:rPr>
          <w:t>23</w:t>
        </w:r>
        <w:r w:rsidRPr="007F2CC8">
          <w:rPr>
            <w:rFonts w:ascii="Verdana" w:hAnsi="Verdana"/>
            <w:noProof/>
            <w:webHidden/>
            <w:sz w:val="22"/>
            <w:szCs w:val="22"/>
          </w:rPr>
          <w:fldChar w:fldCharType="end"/>
        </w:r>
      </w:hyperlink>
    </w:p>
    <w:p w14:paraId="54828575" w14:textId="04F1F30B" w:rsidR="007F2CC8" w:rsidRPr="007F2CC8" w:rsidRDefault="007F2CC8" w:rsidP="007F2CC8">
      <w:pPr>
        <w:pStyle w:val="Tabladeilustraciones"/>
        <w:tabs>
          <w:tab w:val="right" w:leader="dot" w:pos="9346"/>
        </w:tabs>
        <w:spacing w:line="360" w:lineRule="auto"/>
        <w:rPr>
          <w:rFonts w:ascii="Verdana" w:eastAsiaTheme="minorEastAsia" w:hAnsi="Verdana" w:cstheme="minorBidi"/>
          <w:noProof/>
          <w:kern w:val="2"/>
          <w:sz w:val="22"/>
          <w:szCs w:val="22"/>
          <w:lang w:eastAsia="es-CO"/>
          <w14:ligatures w14:val="standardContextual"/>
        </w:rPr>
      </w:pPr>
      <w:hyperlink w:anchor="_Toc205799053" w:history="1">
        <w:r w:rsidRPr="007F2CC8">
          <w:rPr>
            <w:rStyle w:val="Hipervnculo"/>
            <w:rFonts w:ascii="Verdana" w:hAnsi="Verdana"/>
            <w:noProof/>
            <w:sz w:val="22"/>
            <w:szCs w:val="22"/>
          </w:rPr>
          <w:t>Tabla 7: Títulos mineros en los municipios priorizados para la identificación de APPA – Departamento de Córdoba dentro de FA Habilitada para APPA</w:t>
        </w:r>
        <w:r w:rsidRPr="007F2CC8">
          <w:rPr>
            <w:rFonts w:ascii="Verdana" w:hAnsi="Verdana"/>
            <w:noProof/>
            <w:webHidden/>
            <w:sz w:val="22"/>
            <w:szCs w:val="22"/>
          </w:rPr>
          <w:tab/>
        </w:r>
        <w:r w:rsidRPr="007F2CC8">
          <w:rPr>
            <w:rFonts w:ascii="Verdana" w:hAnsi="Verdana"/>
            <w:noProof/>
            <w:webHidden/>
            <w:sz w:val="22"/>
            <w:szCs w:val="22"/>
          </w:rPr>
          <w:fldChar w:fldCharType="begin"/>
        </w:r>
        <w:r w:rsidRPr="007F2CC8">
          <w:rPr>
            <w:rFonts w:ascii="Verdana" w:hAnsi="Verdana"/>
            <w:noProof/>
            <w:webHidden/>
            <w:sz w:val="22"/>
            <w:szCs w:val="22"/>
          </w:rPr>
          <w:instrText xml:space="preserve"> PAGEREF _Toc205799053 \h </w:instrText>
        </w:r>
        <w:r w:rsidRPr="007F2CC8">
          <w:rPr>
            <w:rFonts w:ascii="Verdana" w:hAnsi="Verdana"/>
            <w:noProof/>
            <w:webHidden/>
            <w:sz w:val="22"/>
            <w:szCs w:val="22"/>
          </w:rPr>
        </w:r>
        <w:r w:rsidRPr="007F2CC8">
          <w:rPr>
            <w:rFonts w:ascii="Verdana" w:hAnsi="Verdana"/>
            <w:noProof/>
            <w:webHidden/>
            <w:sz w:val="22"/>
            <w:szCs w:val="22"/>
          </w:rPr>
          <w:fldChar w:fldCharType="separate"/>
        </w:r>
        <w:r w:rsidR="00460006">
          <w:rPr>
            <w:rFonts w:ascii="Verdana" w:hAnsi="Verdana"/>
            <w:noProof/>
            <w:webHidden/>
            <w:sz w:val="22"/>
            <w:szCs w:val="22"/>
          </w:rPr>
          <w:t>29</w:t>
        </w:r>
        <w:r w:rsidRPr="007F2CC8">
          <w:rPr>
            <w:rFonts w:ascii="Verdana" w:hAnsi="Verdana"/>
            <w:noProof/>
            <w:webHidden/>
            <w:sz w:val="22"/>
            <w:szCs w:val="22"/>
          </w:rPr>
          <w:fldChar w:fldCharType="end"/>
        </w:r>
      </w:hyperlink>
    </w:p>
    <w:p w14:paraId="2E46ACC0" w14:textId="6273B666" w:rsidR="007F2CC8" w:rsidRPr="007F2CC8" w:rsidRDefault="007F2CC8" w:rsidP="007F2CC8">
      <w:pPr>
        <w:pStyle w:val="Tabladeilustraciones"/>
        <w:tabs>
          <w:tab w:val="right" w:leader="dot" w:pos="9346"/>
        </w:tabs>
        <w:spacing w:line="360" w:lineRule="auto"/>
        <w:rPr>
          <w:rFonts w:ascii="Verdana" w:eastAsiaTheme="minorEastAsia" w:hAnsi="Verdana" w:cstheme="minorBidi"/>
          <w:noProof/>
          <w:kern w:val="2"/>
          <w:sz w:val="22"/>
          <w:szCs w:val="22"/>
          <w:lang w:eastAsia="es-CO"/>
          <w14:ligatures w14:val="standardContextual"/>
        </w:rPr>
      </w:pPr>
      <w:hyperlink w:anchor="_Toc205799054" w:history="1">
        <w:r w:rsidRPr="007F2CC8">
          <w:rPr>
            <w:rStyle w:val="Hipervnculo"/>
            <w:rFonts w:ascii="Verdana" w:hAnsi="Verdana"/>
            <w:noProof/>
            <w:sz w:val="22"/>
            <w:szCs w:val="22"/>
          </w:rPr>
          <w:t>Tabla 8: Área de títulos mineros de los municipios priorizados para la identificación de APPA en el departamento de Córdoba traslapados frontera agrícola habilitada para APPA</w:t>
        </w:r>
        <w:r w:rsidRPr="007F2CC8">
          <w:rPr>
            <w:rFonts w:ascii="Verdana" w:hAnsi="Verdana"/>
            <w:noProof/>
            <w:webHidden/>
            <w:sz w:val="22"/>
            <w:szCs w:val="22"/>
          </w:rPr>
          <w:tab/>
        </w:r>
        <w:r w:rsidRPr="007F2CC8">
          <w:rPr>
            <w:rFonts w:ascii="Verdana" w:hAnsi="Verdana"/>
            <w:noProof/>
            <w:webHidden/>
            <w:sz w:val="22"/>
            <w:szCs w:val="22"/>
          </w:rPr>
          <w:fldChar w:fldCharType="begin"/>
        </w:r>
        <w:r w:rsidRPr="007F2CC8">
          <w:rPr>
            <w:rFonts w:ascii="Verdana" w:hAnsi="Verdana"/>
            <w:noProof/>
            <w:webHidden/>
            <w:sz w:val="22"/>
            <w:szCs w:val="22"/>
          </w:rPr>
          <w:instrText xml:space="preserve"> PAGEREF _Toc205799054 \h </w:instrText>
        </w:r>
        <w:r w:rsidRPr="007F2CC8">
          <w:rPr>
            <w:rFonts w:ascii="Verdana" w:hAnsi="Verdana"/>
            <w:noProof/>
            <w:webHidden/>
            <w:sz w:val="22"/>
            <w:szCs w:val="22"/>
          </w:rPr>
        </w:r>
        <w:r w:rsidRPr="007F2CC8">
          <w:rPr>
            <w:rFonts w:ascii="Verdana" w:hAnsi="Verdana"/>
            <w:noProof/>
            <w:webHidden/>
            <w:sz w:val="22"/>
            <w:szCs w:val="22"/>
          </w:rPr>
          <w:fldChar w:fldCharType="separate"/>
        </w:r>
        <w:r w:rsidR="00460006">
          <w:rPr>
            <w:rFonts w:ascii="Verdana" w:hAnsi="Verdana"/>
            <w:noProof/>
            <w:webHidden/>
            <w:sz w:val="22"/>
            <w:szCs w:val="22"/>
          </w:rPr>
          <w:t>37</w:t>
        </w:r>
        <w:r w:rsidRPr="007F2CC8">
          <w:rPr>
            <w:rFonts w:ascii="Verdana" w:hAnsi="Verdana"/>
            <w:noProof/>
            <w:webHidden/>
            <w:sz w:val="22"/>
            <w:szCs w:val="22"/>
          </w:rPr>
          <w:fldChar w:fldCharType="end"/>
        </w:r>
      </w:hyperlink>
    </w:p>
    <w:p w14:paraId="685E1405" w14:textId="29C1B3CA" w:rsidR="007F2CC8" w:rsidRPr="007F2CC8" w:rsidRDefault="007F2CC8" w:rsidP="007F2CC8">
      <w:pPr>
        <w:pStyle w:val="Tabladeilustraciones"/>
        <w:tabs>
          <w:tab w:val="right" w:leader="dot" w:pos="9346"/>
        </w:tabs>
        <w:spacing w:line="360" w:lineRule="auto"/>
        <w:rPr>
          <w:rFonts w:ascii="Verdana" w:eastAsiaTheme="minorEastAsia" w:hAnsi="Verdana" w:cstheme="minorBidi"/>
          <w:noProof/>
          <w:kern w:val="2"/>
          <w:sz w:val="22"/>
          <w:szCs w:val="22"/>
          <w:lang w:eastAsia="es-CO"/>
          <w14:ligatures w14:val="standardContextual"/>
        </w:rPr>
      </w:pPr>
      <w:hyperlink w:anchor="_Toc205799055" w:history="1">
        <w:r w:rsidRPr="007F2CC8">
          <w:rPr>
            <w:rStyle w:val="Hipervnculo"/>
            <w:rFonts w:ascii="Verdana" w:hAnsi="Verdana"/>
            <w:noProof/>
            <w:sz w:val="22"/>
            <w:szCs w:val="22"/>
          </w:rPr>
          <w:t>Tabla 9: ARE del municipio de Montería que se interceptan con el área de Frontera Agrícola Habilitada para APPA</w:t>
        </w:r>
        <w:r w:rsidRPr="007F2CC8">
          <w:rPr>
            <w:rFonts w:ascii="Verdana" w:hAnsi="Verdana"/>
            <w:noProof/>
            <w:webHidden/>
            <w:sz w:val="22"/>
            <w:szCs w:val="22"/>
          </w:rPr>
          <w:tab/>
        </w:r>
        <w:r w:rsidRPr="007F2CC8">
          <w:rPr>
            <w:rFonts w:ascii="Verdana" w:hAnsi="Verdana"/>
            <w:noProof/>
            <w:webHidden/>
            <w:sz w:val="22"/>
            <w:szCs w:val="22"/>
          </w:rPr>
          <w:fldChar w:fldCharType="begin"/>
        </w:r>
        <w:r w:rsidRPr="007F2CC8">
          <w:rPr>
            <w:rFonts w:ascii="Verdana" w:hAnsi="Verdana"/>
            <w:noProof/>
            <w:webHidden/>
            <w:sz w:val="22"/>
            <w:szCs w:val="22"/>
          </w:rPr>
          <w:instrText xml:space="preserve"> PAGEREF _Toc205799055 \h </w:instrText>
        </w:r>
        <w:r w:rsidRPr="007F2CC8">
          <w:rPr>
            <w:rFonts w:ascii="Verdana" w:hAnsi="Verdana"/>
            <w:noProof/>
            <w:webHidden/>
            <w:sz w:val="22"/>
            <w:szCs w:val="22"/>
          </w:rPr>
        </w:r>
        <w:r w:rsidRPr="007F2CC8">
          <w:rPr>
            <w:rFonts w:ascii="Verdana" w:hAnsi="Verdana"/>
            <w:noProof/>
            <w:webHidden/>
            <w:sz w:val="22"/>
            <w:szCs w:val="22"/>
          </w:rPr>
          <w:fldChar w:fldCharType="separate"/>
        </w:r>
        <w:r w:rsidR="00460006">
          <w:rPr>
            <w:rFonts w:ascii="Verdana" w:hAnsi="Verdana"/>
            <w:noProof/>
            <w:webHidden/>
            <w:sz w:val="22"/>
            <w:szCs w:val="22"/>
          </w:rPr>
          <w:t>42</w:t>
        </w:r>
        <w:r w:rsidRPr="007F2CC8">
          <w:rPr>
            <w:rFonts w:ascii="Verdana" w:hAnsi="Verdana"/>
            <w:noProof/>
            <w:webHidden/>
            <w:sz w:val="22"/>
            <w:szCs w:val="22"/>
          </w:rPr>
          <w:fldChar w:fldCharType="end"/>
        </w:r>
      </w:hyperlink>
    </w:p>
    <w:p w14:paraId="7C32EE96" w14:textId="1D4256F5" w:rsidR="007F2CC8" w:rsidRPr="007F2CC8" w:rsidRDefault="007F2CC8" w:rsidP="007F2CC8">
      <w:pPr>
        <w:pStyle w:val="Tabladeilustraciones"/>
        <w:tabs>
          <w:tab w:val="right" w:leader="dot" w:pos="9346"/>
        </w:tabs>
        <w:spacing w:line="360" w:lineRule="auto"/>
        <w:rPr>
          <w:rFonts w:ascii="Verdana" w:eastAsiaTheme="minorEastAsia" w:hAnsi="Verdana" w:cstheme="minorBidi"/>
          <w:noProof/>
          <w:kern w:val="2"/>
          <w:sz w:val="22"/>
          <w:szCs w:val="22"/>
          <w:lang w:eastAsia="es-CO"/>
          <w14:ligatures w14:val="standardContextual"/>
        </w:rPr>
      </w:pPr>
      <w:hyperlink w:anchor="_Toc205799056" w:history="1">
        <w:r w:rsidRPr="007F2CC8">
          <w:rPr>
            <w:rStyle w:val="Hipervnculo"/>
            <w:rFonts w:ascii="Verdana" w:hAnsi="Verdana"/>
            <w:noProof/>
            <w:sz w:val="22"/>
            <w:szCs w:val="22"/>
          </w:rPr>
          <w:t>Tabla 10: ARE del municipio de San Pelayo que se interceptan con el área de  Frontera Agrícola Habilitada para APPA</w:t>
        </w:r>
        <w:r w:rsidRPr="007F2CC8">
          <w:rPr>
            <w:rFonts w:ascii="Verdana" w:hAnsi="Verdana"/>
            <w:noProof/>
            <w:webHidden/>
            <w:sz w:val="22"/>
            <w:szCs w:val="22"/>
          </w:rPr>
          <w:tab/>
        </w:r>
        <w:r w:rsidRPr="007F2CC8">
          <w:rPr>
            <w:rFonts w:ascii="Verdana" w:hAnsi="Verdana"/>
            <w:noProof/>
            <w:webHidden/>
            <w:sz w:val="22"/>
            <w:szCs w:val="22"/>
          </w:rPr>
          <w:fldChar w:fldCharType="begin"/>
        </w:r>
        <w:r w:rsidRPr="007F2CC8">
          <w:rPr>
            <w:rFonts w:ascii="Verdana" w:hAnsi="Verdana"/>
            <w:noProof/>
            <w:webHidden/>
            <w:sz w:val="22"/>
            <w:szCs w:val="22"/>
          </w:rPr>
          <w:instrText xml:space="preserve"> PAGEREF _Toc205799056 \h </w:instrText>
        </w:r>
        <w:r w:rsidRPr="007F2CC8">
          <w:rPr>
            <w:rFonts w:ascii="Verdana" w:hAnsi="Verdana"/>
            <w:noProof/>
            <w:webHidden/>
            <w:sz w:val="22"/>
            <w:szCs w:val="22"/>
          </w:rPr>
        </w:r>
        <w:r w:rsidRPr="007F2CC8">
          <w:rPr>
            <w:rFonts w:ascii="Verdana" w:hAnsi="Verdana"/>
            <w:noProof/>
            <w:webHidden/>
            <w:sz w:val="22"/>
            <w:szCs w:val="22"/>
          </w:rPr>
          <w:fldChar w:fldCharType="separate"/>
        </w:r>
        <w:r w:rsidR="00460006">
          <w:rPr>
            <w:rFonts w:ascii="Verdana" w:hAnsi="Verdana"/>
            <w:b/>
            <w:bCs/>
            <w:noProof/>
            <w:webHidden/>
            <w:sz w:val="22"/>
            <w:szCs w:val="22"/>
            <w:lang w:val="es-ES"/>
          </w:rPr>
          <w:t>¡Error! Marcador no definido.</w:t>
        </w:r>
        <w:r w:rsidRPr="007F2CC8">
          <w:rPr>
            <w:rFonts w:ascii="Verdana" w:hAnsi="Verdana"/>
            <w:noProof/>
            <w:webHidden/>
            <w:sz w:val="22"/>
            <w:szCs w:val="22"/>
          </w:rPr>
          <w:fldChar w:fldCharType="end"/>
        </w:r>
      </w:hyperlink>
    </w:p>
    <w:p w14:paraId="48F7EA7A" w14:textId="0BE8B99F" w:rsidR="007F2CC8" w:rsidRPr="007F2CC8" w:rsidRDefault="007F2CC8" w:rsidP="007F2CC8">
      <w:pPr>
        <w:pStyle w:val="Tabladeilustraciones"/>
        <w:tabs>
          <w:tab w:val="right" w:leader="dot" w:pos="9346"/>
        </w:tabs>
        <w:spacing w:line="360" w:lineRule="auto"/>
        <w:rPr>
          <w:rFonts w:ascii="Verdana" w:eastAsiaTheme="minorEastAsia" w:hAnsi="Verdana" w:cstheme="minorBidi"/>
          <w:noProof/>
          <w:kern w:val="2"/>
          <w:sz w:val="22"/>
          <w:szCs w:val="22"/>
          <w:lang w:eastAsia="es-CO"/>
          <w14:ligatures w14:val="standardContextual"/>
        </w:rPr>
      </w:pPr>
      <w:hyperlink w:anchor="_Toc205799057" w:history="1">
        <w:r w:rsidRPr="007F2CC8">
          <w:rPr>
            <w:rStyle w:val="Hipervnculo"/>
            <w:rFonts w:ascii="Verdana" w:hAnsi="Verdana"/>
            <w:noProof/>
            <w:sz w:val="22"/>
            <w:szCs w:val="22"/>
          </w:rPr>
          <w:t>Tabla 11: ARE del municipio de San Carlos que se interceptan con el área de Frontera Agrícola Habilitada para APPA</w:t>
        </w:r>
        <w:r w:rsidRPr="007F2CC8">
          <w:rPr>
            <w:rFonts w:ascii="Verdana" w:hAnsi="Verdana"/>
            <w:noProof/>
            <w:webHidden/>
            <w:sz w:val="22"/>
            <w:szCs w:val="22"/>
          </w:rPr>
          <w:tab/>
        </w:r>
        <w:r w:rsidRPr="007F2CC8">
          <w:rPr>
            <w:rFonts w:ascii="Verdana" w:hAnsi="Verdana"/>
            <w:noProof/>
            <w:webHidden/>
            <w:sz w:val="22"/>
            <w:szCs w:val="22"/>
          </w:rPr>
          <w:fldChar w:fldCharType="begin"/>
        </w:r>
        <w:r w:rsidRPr="007F2CC8">
          <w:rPr>
            <w:rFonts w:ascii="Verdana" w:hAnsi="Verdana"/>
            <w:noProof/>
            <w:webHidden/>
            <w:sz w:val="22"/>
            <w:szCs w:val="22"/>
          </w:rPr>
          <w:instrText xml:space="preserve"> PAGEREF _Toc205799057 \h </w:instrText>
        </w:r>
        <w:r w:rsidRPr="007F2CC8">
          <w:rPr>
            <w:rFonts w:ascii="Verdana" w:hAnsi="Verdana"/>
            <w:noProof/>
            <w:webHidden/>
            <w:sz w:val="22"/>
            <w:szCs w:val="22"/>
          </w:rPr>
        </w:r>
        <w:r w:rsidRPr="007F2CC8">
          <w:rPr>
            <w:rFonts w:ascii="Verdana" w:hAnsi="Verdana"/>
            <w:noProof/>
            <w:webHidden/>
            <w:sz w:val="22"/>
            <w:szCs w:val="22"/>
          </w:rPr>
          <w:fldChar w:fldCharType="separate"/>
        </w:r>
        <w:r w:rsidR="00460006">
          <w:rPr>
            <w:rFonts w:ascii="Verdana" w:hAnsi="Verdana"/>
            <w:b/>
            <w:bCs/>
            <w:noProof/>
            <w:webHidden/>
            <w:sz w:val="22"/>
            <w:szCs w:val="22"/>
            <w:lang w:val="es-ES"/>
          </w:rPr>
          <w:t>¡Error! Marcador no definido.</w:t>
        </w:r>
        <w:r w:rsidRPr="007F2CC8">
          <w:rPr>
            <w:rFonts w:ascii="Verdana" w:hAnsi="Verdana"/>
            <w:noProof/>
            <w:webHidden/>
            <w:sz w:val="22"/>
            <w:szCs w:val="22"/>
          </w:rPr>
          <w:fldChar w:fldCharType="end"/>
        </w:r>
      </w:hyperlink>
    </w:p>
    <w:p w14:paraId="69EB1911" w14:textId="13BEECD4" w:rsidR="007F2CC8" w:rsidRPr="007F2CC8" w:rsidRDefault="007F2CC8" w:rsidP="007F2CC8">
      <w:pPr>
        <w:pStyle w:val="Tabladeilustraciones"/>
        <w:tabs>
          <w:tab w:val="right" w:leader="dot" w:pos="9346"/>
        </w:tabs>
        <w:spacing w:line="360" w:lineRule="auto"/>
        <w:rPr>
          <w:rFonts w:ascii="Verdana" w:eastAsiaTheme="minorEastAsia" w:hAnsi="Verdana" w:cstheme="minorBidi"/>
          <w:noProof/>
          <w:kern w:val="2"/>
          <w:sz w:val="22"/>
          <w:szCs w:val="22"/>
          <w:lang w:eastAsia="es-CO"/>
          <w14:ligatures w14:val="standardContextual"/>
        </w:rPr>
      </w:pPr>
      <w:hyperlink w:anchor="_Toc205799058" w:history="1">
        <w:r w:rsidRPr="007F2CC8">
          <w:rPr>
            <w:rStyle w:val="Hipervnculo"/>
            <w:rFonts w:ascii="Verdana" w:hAnsi="Verdana"/>
            <w:noProof/>
            <w:sz w:val="22"/>
            <w:szCs w:val="22"/>
          </w:rPr>
          <w:t>Tabla 12: Zonas con Potencial Minero en Frontera Habilitada para APPA</w:t>
        </w:r>
        <w:r w:rsidRPr="007F2CC8">
          <w:rPr>
            <w:rFonts w:ascii="Verdana" w:hAnsi="Verdana"/>
            <w:noProof/>
            <w:webHidden/>
            <w:sz w:val="22"/>
            <w:szCs w:val="22"/>
          </w:rPr>
          <w:tab/>
        </w:r>
        <w:r w:rsidRPr="007F2CC8">
          <w:rPr>
            <w:rFonts w:ascii="Verdana" w:hAnsi="Verdana"/>
            <w:noProof/>
            <w:webHidden/>
            <w:sz w:val="22"/>
            <w:szCs w:val="22"/>
          </w:rPr>
          <w:fldChar w:fldCharType="begin"/>
        </w:r>
        <w:r w:rsidRPr="007F2CC8">
          <w:rPr>
            <w:rFonts w:ascii="Verdana" w:hAnsi="Verdana"/>
            <w:noProof/>
            <w:webHidden/>
            <w:sz w:val="22"/>
            <w:szCs w:val="22"/>
          </w:rPr>
          <w:instrText xml:space="preserve"> PAGEREF _Toc205799058 \h </w:instrText>
        </w:r>
        <w:r w:rsidRPr="007F2CC8">
          <w:rPr>
            <w:rFonts w:ascii="Verdana" w:hAnsi="Verdana"/>
            <w:noProof/>
            <w:webHidden/>
            <w:sz w:val="22"/>
            <w:szCs w:val="22"/>
          </w:rPr>
        </w:r>
        <w:r w:rsidRPr="007F2CC8">
          <w:rPr>
            <w:rFonts w:ascii="Verdana" w:hAnsi="Verdana"/>
            <w:noProof/>
            <w:webHidden/>
            <w:sz w:val="22"/>
            <w:szCs w:val="22"/>
          </w:rPr>
          <w:fldChar w:fldCharType="separate"/>
        </w:r>
        <w:r w:rsidR="00460006">
          <w:rPr>
            <w:rFonts w:ascii="Verdana" w:hAnsi="Verdana"/>
            <w:noProof/>
            <w:webHidden/>
            <w:sz w:val="22"/>
            <w:szCs w:val="22"/>
          </w:rPr>
          <w:t>47</w:t>
        </w:r>
        <w:r w:rsidRPr="007F2CC8">
          <w:rPr>
            <w:rFonts w:ascii="Verdana" w:hAnsi="Verdana"/>
            <w:noProof/>
            <w:webHidden/>
            <w:sz w:val="22"/>
            <w:szCs w:val="22"/>
          </w:rPr>
          <w:fldChar w:fldCharType="end"/>
        </w:r>
      </w:hyperlink>
    </w:p>
    <w:p w14:paraId="7B2D9DB4" w14:textId="1DECCF6E" w:rsidR="007F2CC8" w:rsidRPr="007F2CC8" w:rsidRDefault="007F2CC8" w:rsidP="007F2CC8">
      <w:pPr>
        <w:pStyle w:val="Tabladeilustraciones"/>
        <w:tabs>
          <w:tab w:val="right" w:leader="dot" w:pos="9346"/>
        </w:tabs>
        <w:spacing w:line="360" w:lineRule="auto"/>
        <w:rPr>
          <w:rFonts w:ascii="Verdana" w:eastAsiaTheme="minorEastAsia" w:hAnsi="Verdana" w:cstheme="minorBidi"/>
          <w:noProof/>
          <w:kern w:val="2"/>
          <w:sz w:val="22"/>
          <w:szCs w:val="22"/>
          <w:lang w:eastAsia="es-CO"/>
          <w14:ligatures w14:val="standardContextual"/>
        </w:rPr>
      </w:pPr>
      <w:hyperlink w:anchor="_Toc205799059" w:history="1">
        <w:r w:rsidRPr="007F2CC8">
          <w:rPr>
            <w:rStyle w:val="Hipervnculo"/>
            <w:rFonts w:ascii="Verdana" w:hAnsi="Verdana"/>
            <w:noProof/>
            <w:sz w:val="22"/>
            <w:szCs w:val="22"/>
          </w:rPr>
          <w:t>Tabla 13: Contratos de hidrocarburos ANH en fase de producción que se superponen con la frontera agrícola habilitada para APPA en Córdoba.</w:t>
        </w:r>
        <w:r w:rsidRPr="007F2CC8">
          <w:rPr>
            <w:rFonts w:ascii="Verdana" w:hAnsi="Verdana"/>
            <w:noProof/>
            <w:webHidden/>
            <w:sz w:val="22"/>
            <w:szCs w:val="22"/>
          </w:rPr>
          <w:tab/>
        </w:r>
        <w:r w:rsidRPr="007F2CC8">
          <w:rPr>
            <w:rFonts w:ascii="Verdana" w:hAnsi="Verdana"/>
            <w:noProof/>
            <w:webHidden/>
            <w:sz w:val="22"/>
            <w:szCs w:val="22"/>
          </w:rPr>
          <w:fldChar w:fldCharType="begin"/>
        </w:r>
        <w:r w:rsidRPr="007F2CC8">
          <w:rPr>
            <w:rFonts w:ascii="Verdana" w:hAnsi="Verdana"/>
            <w:noProof/>
            <w:webHidden/>
            <w:sz w:val="22"/>
            <w:szCs w:val="22"/>
          </w:rPr>
          <w:instrText xml:space="preserve"> PAGEREF _Toc205799059 \h </w:instrText>
        </w:r>
        <w:r w:rsidRPr="007F2CC8">
          <w:rPr>
            <w:rFonts w:ascii="Verdana" w:hAnsi="Verdana"/>
            <w:noProof/>
            <w:webHidden/>
            <w:sz w:val="22"/>
            <w:szCs w:val="22"/>
          </w:rPr>
        </w:r>
        <w:r w:rsidRPr="007F2CC8">
          <w:rPr>
            <w:rFonts w:ascii="Verdana" w:hAnsi="Verdana"/>
            <w:noProof/>
            <w:webHidden/>
            <w:sz w:val="22"/>
            <w:szCs w:val="22"/>
          </w:rPr>
          <w:fldChar w:fldCharType="separate"/>
        </w:r>
        <w:r w:rsidR="00460006">
          <w:rPr>
            <w:rFonts w:ascii="Verdana" w:hAnsi="Verdana"/>
            <w:noProof/>
            <w:webHidden/>
            <w:sz w:val="22"/>
            <w:szCs w:val="22"/>
          </w:rPr>
          <w:t>48</w:t>
        </w:r>
        <w:r w:rsidRPr="007F2CC8">
          <w:rPr>
            <w:rFonts w:ascii="Verdana" w:hAnsi="Verdana"/>
            <w:noProof/>
            <w:webHidden/>
            <w:sz w:val="22"/>
            <w:szCs w:val="22"/>
          </w:rPr>
          <w:fldChar w:fldCharType="end"/>
        </w:r>
      </w:hyperlink>
    </w:p>
    <w:p w14:paraId="2007FE40" w14:textId="10561EA3" w:rsidR="007F2CC8" w:rsidRPr="007F2CC8" w:rsidRDefault="007F2CC8" w:rsidP="007F2CC8">
      <w:pPr>
        <w:pStyle w:val="Tabladeilustraciones"/>
        <w:tabs>
          <w:tab w:val="right" w:leader="dot" w:pos="9346"/>
        </w:tabs>
        <w:spacing w:line="360" w:lineRule="auto"/>
        <w:rPr>
          <w:rFonts w:ascii="Verdana" w:eastAsiaTheme="minorEastAsia" w:hAnsi="Verdana" w:cstheme="minorBidi"/>
          <w:noProof/>
          <w:kern w:val="2"/>
          <w:sz w:val="22"/>
          <w:szCs w:val="22"/>
          <w:lang w:eastAsia="es-CO"/>
          <w14:ligatures w14:val="standardContextual"/>
        </w:rPr>
      </w:pPr>
      <w:hyperlink w:anchor="_Toc205799060" w:history="1">
        <w:r w:rsidRPr="007F2CC8">
          <w:rPr>
            <w:rStyle w:val="Hipervnculo"/>
            <w:rFonts w:ascii="Verdana" w:hAnsi="Verdana"/>
            <w:noProof/>
            <w:sz w:val="22"/>
            <w:szCs w:val="22"/>
          </w:rPr>
          <w:t>Tabla 14: Contratos de hidrocarburos ANH en fase de exploración que se superponen con la frontera agrícola habilitada para APPA en Córdoba.</w:t>
        </w:r>
        <w:r w:rsidRPr="007F2CC8">
          <w:rPr>
            <w:rFonts w:ascii="Verdana" w:hAnsi="Verdana"/>
            <w:noProof/>
            <w:webHidden/>
            <w:sz w:val="22"/>
            <w:szCs w:val="22"/>
          </w:rPr>
          <w:tab/>
        </w:r>
        <w:r w:rsidRPr="007F2CC8">
          <w:rPr>
            <w:rFonts w:ascii="Verdana" w:hAnsi="Verdana"/>
            <w:noProof/>
            <w:webHidden/>
            <w:sz w:val="22"/>
            <w:szCs w:val="22"/>
          </w:rPr>
          <w:fldChar w:fldCharType="begin"/>
        </w:r>
        <w:r w:rsidRPr="007F2CC8">
          <w:rPr>
            <w:rFonts w:ascii="Verdana" w:hAnsi="Verdana"/>
            <w:noProof/>
            <w:webHidden/>
            <w:sz w:val="22"/>
            <w:szCs w:val="22"/>
          </w:rPr>
          <w:instrText xml:space="preserve"> PAGEREF _Toc205799060 \h </w:instrText>
        </w:r>
        <w:r w:rsidRPr="007F2CC8">
          <w:rPr>
            <w:rFonts w:ascii="Verdana" w:hAnsi="Verdana"/>
            <w:noProof/>
            <w:webHidden/>
            <w:sz w:val="22"/>
            <w:szCs w:val="22"/>
          </w:rPr>
        </w:r>
        <w:r w:rsidRPr="007F2CC8">
          <w:rPr>
            <w:rFonts w:ascii="Verdana" w:hAnsi="Verdana"/>
            <w:noProof/>
            <w:webHidden/>
            <w:sz w:val="22"/>
            <w:szCs w:val="22"/>
          </w:rPr>
          <w:fldChar w:fldCharType="separate"/>
        </w:r>
        <w:r w:rsidR="00460006">
          <w:rPr>
            <w:rFonts w:ascii="Verdana" w:hAnsi="Verdana"/>
            <w:noProof/>
            <w:webHidden/>
            <w:sz w:val="22"/>
            <w:szCs w:val="22"/>
          </w:rPr>
          <w:t>49</w:t>
        </w:r>
        <w:r w:rsidRPr="007F2CC8">
          <w:rPr>
            <w:rFonts w:ascii="Verdana" w:hAnsi="Verdana"/>
            <w:noProof/>
            <w:webHidden/>
            <w:sz w:val="22"/>
            <w:szCs w:val="22"/>
          </w:rPr>
          <w:fldChar w:fldCharType="end"/>
        </w:r>
      </w:hyperlink>
    </w:p>
    <w:p w14:paraId="6DB19A77" w14:textId="43D149DA" w:rsidR="007F2CC8" w:rsidRPr="007F2CC8" w:rsidRDefault="007F2CC8" w:rsidP="007F2CC8">
      <w:pPr>
        <w:pStyle w:val="Tabladeilustraciones"/>
        <w:tabs>
          <w:tab w:val="right" w:leader="dot" w:pos="9346"/>
        </w:tabs>
        <w:spacing w:line="360" w:lineRule="auto"/>
        <w:rPr>
          <w:rFonts w:ascii="Verdana" w:eastAsiaTheme="minorEastAsia" w:hAnsi="Verdana" w:cstheme="minorBidi"/>
          <w:noProof/>
          <w:kern w:val="2"/>
          <w:sz w:val="22"/>
          <w:szCs w:val="22"/>
          <w:lang w:eastAsia="es-CO"/>
          <w14:ligatures w14:val="standardContextual"/>
        </w:rPr>
      </w:pPr>
      <w:hyperlink w:anchor="_Toc205799061" w:history="1">
        <w:r w:rsidRPr="007F2CC8">
          <w:rPr>
            <w:rStyle w:val="Hipervnculo"/>
            <w:rFonts w:ascii="Verdana" w:hAnsi="Verdana"/>
            <w:noProof/>
            <w:sz w:val="22"/>
            <w:szCs w:val="22"/>
          </w:rPr>
          <w:t>Tabla 15: Longitud de poliducto en la frontera Agrícola</w:t>
        </w:r>
        <w:r w:rsidRPr="007F2CC8">
          <w:rPr>
            <w:rFonts w:ascii="Verdana" w:hAnsi="Verdana"/>
            <w:noProof/>
            <w:webHidden/>
            <w:sz w:val="22"/>
            <w:szCs w:val="22"/>
          </w:rPr>
          <w:tab/>
        </w:r>
        <w:r w:rsidRPr="007F2CC8">
          <w:rPr>
            <w:rFonts w:ascii="Verdana" w:hAnsi="Verdana"/>
            <w:noProof/>
            <w:webHidden/>
            <w:sz w:val="22"/>
            <w:szCs w:val="22"/>
          </w:rPr>
          <w:fldChar w:fldCharType="begin"/>
        </w:r>
        <w:r w:rsidRPr="007F2CC8">
          <w:rPr>
            <w:rFonts w:ascii="Verdana" w:hAnsi="Verdana"/>
            <w:noProof/>
            <w:webHidden/>
            <w:sz w:val="22"/>
            <w:szCs w:val="22"/>
          </w:rPr>
          <w:instrText xml:space="preserve"> PAGEREF _Toc205799061 \h </w:instrText>
        </w:r>
        <w:r w:rsidRPr="007F2CC8">
          <w:rPr>
            <w:rFonts w:ascii="Verdana" w:hAnsi="Verdana"/>
            <w:noProof/>
            <w:webHidden/>
            <w:sz w:val="22"/>
            <w:szCs w:val="22"/>
          </w:rPr>
        </w:r>
        <w:r w:rsidRPr="007F2CC8">
          <w:rPr>
            <w:rFonts w:ascii="Verdana" w:hAnsi="Verdana"/>
            <w:noProof/>
            <w:webHidden/>
            <w:sz w:val="22"/>
            <w:szCs w:val="22"/>
          </w:rPr>
          <w:fldChar w:fldCharType="separate"/>
        </w:r>
        <w:r w:rsidR="00460006">
          <w:rPr>
            <w:rFonts w:ascii="Verdana" w:hAnsi="Verdana"/>
            <w:noProof/>
            <w:webHidden/>
            <w:sz w:val="22"/>
            <w:szCs w:val="22"/>
          </w:rPr>
          <w:t>52</w:t>
        </w:r>
        <w:r w:rsidRPr="007F2CC8">
          <w:rPr>
            <w:rFonts w:ascii="Verdana" w:hAnsi="Verdana"/>
            <w:noProof/>
            <w:webHidden/>
            <w:sz w:val="22"/>
            <w:szCs w:val="22"/>
          </w:rPr>
          <w:fldChar w:fldCharType="end"/>
        </w:r>
      </w:hyperlink>
    </w:p>
    <w:p w14:paraId="517FB06E" w14:textId="76C33EF9" w:rsidR="007F2CC8" w:rsidRPr="007F2CC8" w:rsidRDefault="007F2CC8" w:rsidP="007F2CC8">
      <w:pPr>
        <w:pStyle w:val="Tabladeilustraciones"/>
        <w:tabs>
          <w:tab w:val="right" w:leader="dot" w:pos="9346"/>
        </w:tabs>
        <w:spacing w:line="360" w:lineRule="auto"/>
        <w:rPr>
          <w:rFonts w:ascii="Verdana" w:eastAsiaTheme="minorEastAsia" w:hAnsi="Verdana" w:cstheme="minorBidi"/>
          <w:noProof/>
          <w:kern w:val="2"/>
          <w:sz w:val="22"/>
          <w:szCs w:val="22"/>
          <w:lang w:eastAsia="es-CO"/>
          <w14:ligatures w14:val="standardContextual"/>
        </w:rPr>
      </w:pPr>
      <w:hyperlink w:anchor="_Toc205799062" w:history="1">
        <w:r w:rsidRPr="007F2CC8">
          <w:rPr>
            <w:rStyle w:val="Hipervnculo"/>
            <w:rFonts w:ascii="Verdana" w:hAnsi="Verdana"/>
            <w:noProof/>
            <w:sz w:val="22"/>
            <w:szCs w:val="22"/>
          </w:rPr>
          <w:t>Tabla 16: Licencias ambientales ANLA Poliductos</w:t>
        </w:r>
        <w:r w:rsidRPr="007F2CC8">
          <w:rPr>
            <w:rFonts w:ascii="Verdana" w:hAnsi="Verdana"/>
            <w:noProof/>
            <w:webHidden/>
            <w:sz w:val="22"/>
            <w:szCs w:val="22"/>
          </w:rPr>
          <w:tab/>
        </w:r>
        <w:r w:rsidRPr="007F2CC8">
          <w:rPr>
            <w:rFonts w:ascii="Verdana" w:hAnsi="Verdana"/>
            <w:noProof/>
            <w:webHidden/>
            <w:sz w:val="22"/>
            <w:szCs w:val="22"/>
          </w:rPr>
          <w:fldChar w:fldCharType="begin"/>
        </w:r>
        <w:r w:rsidRPr="007F2CC8">
          <w:rPr>
            <w:rFonts w:ascii="Verdana" w:hAnsi="Verdana"/>
            <w:noProof/>
            <w:webHidden/>
            <w:sz w:val="22"/>
            <w:szCs w:val="22"/>
          </w:rPr>
          <w:instrText xml:space="preserve"> PAGEREF _Toc205799062 \h </w:instrText>
        </w:r>
        <w:r w:rsidRPr="007F2CC8">
          <w:rPr>
            <w:rFonts w:ascii="Verdana" w:hAnsi="Verdana"/>
            <w:noProof/>
            <w:webHidden/>
            <w:sz w:val="22"/>
            <w:szCs w:val="22"/>
          </w:rPr>
        </w:r>
        <w:r w:rsidRPr="007F2CC8">
          <w:rPr>
            <w:rFonts w:ascii="Verdana" w:hAnsi="Verdana"/>
            <w:noProof/>
            <w:webHidden/>
            <w:sz w:val="22"/>
            <w:szCs w:val="22"/>
          </w:rPr>
          <w:fldChar w:fldCharType="separate"/>
        </w:r>
        <w:r w:rsidR="00460006">
          <w:rPr>
            <w:rFonts w:ascii="Verdana" w:hAnsi="Verdana"/>
            <w:noProof/>
            <w:webHidden/>
            <w:sz w:val="22"/>
            <w:szCs w:val="22"/>
          </w:rPr>
          <w:t>53</w:t>
        </w:r>
        <w:r w:rsidRPr="007F2CC8">
          <w:rPr>
            <w:rFonts w:ascii="Verdana" w:hAnsi="Verdana"/>
            <w:noProof/>
            <w:webHidden/>
            <w:sz w:val="22"/>
            <w:szCs w:val="22"/>
          </w:rPr>
          <w:fldChar w:fldCharType="end"/>
        </w:r>
      </w:hyperlink>
    </w:p>
    <w:p w14:paraId="2AA046B3" w14:textId="16D84BC1" w:rsidR="007F2CC8" w:rsidRPr="007F2CC8" w:rsidRDefault="007F2CC8" w:rsidP="007F2CC8">
      <w:pPr>
        <w:pStyle w:val="Tabladeilustraciones"/>
        <w:tabs>
          <w:tab w:val="right" w:leader="dot" w:pos="9346"/>
        </w:tabs>
        <w:spacing w:line="360" w:lineRule="auto"/>
        <w:rPr>
          <w:rFonts w:ascii="Verdana" w:eastAsiaTheme="minorEastAsia" w:hAnsi="Verdana" w:cstheme="minorBidi"/>
          <w:noProof/>
          <w:kern w:val="2"/>
          <w:sz w:val="22"/>
          <w:szCs w:val="22"/>
          <w:lang w:eastAsia="es-CO"/>
          <w14:ligatures w14:val="standardContextual"/>
        </w:rPr>
      </w:pPr>
      <w:hyperlink w:anchor="_Toc205799063" w:history="1">
        <w:r w:rsidRPr="007F2CC8">
          <w:rPr>
            <w:rStyle w:val="Hipervnculo"/>
            <w:rFonts w:ascii="Verdana" w:hAnsi="Verdana"/>
            <w:noProof/>
            <w:sz w:val="22"/>
            <w:szCs w:val="22"/>
          </w:rPr>
          <w:t>Tabla 17: Parques Solares en Córdoba Localizados en Áreas con Potencial APPA</w:t>
        </w:r>
        <w:r w:rsidRPr="007F2CC8">
          <w:rPr>
            <w:rFonts w:ascii="Verdana" w:hAnsi="Verdana"/>
            <w:noProof/>
            <w:webHidden/>
            <w:sz w:val="22"/>
            <w:szCs w:val="22"/>
          </w:rPr>
          <w:tab/>
        </w:r>
        <w:r w:rsidRPr="007F2CC8">
          <w:rPr>
            <w:rFonts w:ascii="Verdana" w:hAnsi="Verdana"/>
            <w:noProof/>
            <w:webHidden/>
            <w:sz w:val="22"/>
            <w:szCs w:val="22"/>
          </w:rPr>
          <w:fldChar w:fldCharType="begin"/>
        </w:r>
        <w:r w:rsidRPr="007F2CC8">
          <w:rPr>
            <w:rFonts w:ascii="Verdana" w:hAnsi="Verdana"/>
            <w:noProof/>
            <w:webHidden/>
            <w:sz w:val="22"/>
            <w:szCs w:val="22"/>
          </w:rPr>
          <w:instrText xml:space="preserve"> PAGEREF _Toc205799063 \h </w:instrText>
        </w:r>
        <w:r w:rsidRPr="007F2CC8">
          <w:rPr>
            <w:rFonts w:ascii="Verdana" w:hAnsi="Verdana"/>
            <w:noProof/>
            <w:webHidden/>
            <w:sz w:val="22"/>
            <w:szCs w:val="22"/>
          </w:rPr>
        </w:r>
        <w:r w:rsidRPr="007F2CC8">
          <w:rPr>
            <w:rFonts w:ascii="Verdana" w:hAnsi="Verdana"/>
            <w:noProof/>
            <w:webHidden/>
            <w:sz w:val="22"/>
            <w:szCs w:val="22"/>
          </w:rPr>
          <w:fldChar w:fldCharType="separate"/>
        </w:r>
        <w:r w:rsidR="00460006">
          <w:rPr>
            <w:rFonts w:ascii="Verdana" w:hAnsi="Verdana"/>
            <w:noProof/>
            <w:webHidden/>
            <w:sz w:val="22"/>
            <w:szCs w:val="22"/>
          </w:rPr>
          <w:t>55</w:t>
        </w:r>
        <w:r w:rsidRPr="007F2CC8">
          <w:rPr>
            <w:rFonts w:ascii="Verdana" w:hAnsi="Verdana"/>
            <w:noProof/>
            <w:webHidden/>
            <w:sz w:val="22"/>
            <w:szCs w:val="22"/>
          </w:rPr>
          <w:fldChar w:fldCharType="end"/>
        </w:r>
      </w:hyperlink>
    </w:p>
    <w:p w14:paraId="61C51997" w14:textId="3A7B7F20" w:rsidR="007F2CC8" w:rsidRPr="007F2CC8" w:rsidRDefault="007F2CC8" w:rsidP="007F2CC8">
      <w:pPr>
        <w:pStyle w:val="Tabladeilustraciones"/>
        <w:tabs>
          <w:tab w:val="right" w:leader="dot" w:pos="9346"/>
        </w:tabs>
        <w:spacing w:line="360" w:lineRule="auto"/>
        <w:rPr>
          <w:rFonts w:ascii="Verdana" w:eastAsiaTheme="minorEastAsia" w:hAnsi="Verdana" w:cstheme="minorBidi"/>
          <w:noProof/>
          <w:kern w:val="2"/>
          <w:sz w:val="22"/>
          <w:szCs w:val="22"/>
          <w:lang w:eastAsia="es-CO"/>
          <w14:ligatures w14:val="standardContextual"/>
        </w:rPr>
      </w:pPr>
      <w:hyperlink w:anchor="_Toc205799064" w:history="1">
        <w:r w:rsidRPr="007F2CC8">
          <w:rPr>
            <w:rStyle w:val="Hipervnculo"/>
            <w:rFonts w:ascii="Verdana" w:hAnsi="Verdana"/>
            <w:noProof/>
            <w:sz w:val="22"/>
            <w:szCs w:val="22"/>
          </w:rPr>
          <w:t>Tabla 18: Relación de actividades desarrolladas con las autoridades minero-energéticas</w:t>
        </w:r>
        <w:r w:rsidRPr="007F2CC8">
          <w:rPr>
            <w:rFonts w:ascii="Verdana" w:hAnsi="Verdana"/>
            <w:noProof/>
            <w:webHidden/>
            <w:sz w:val="22"/>
            <w:szCs w:val="22"/>
          </w:rPr>
          <w:tab/>
        </w:r>
        <w:r w:rsidRPr="007F2CC8">
          <w:rPr>
            <w:rFonts w:ascii="Verdana" w:hAnsi="Verdana"/>
            <w:noProof/>
            <w:webHidden/>
            <w:sz w:val="22"/>
            <w:szCs w:val="22"/>
          </w:rPr>
          <w:fldChar w:fldCharType="begin"/>
        </w:r>
        <w:r w:rsidRPr="007F2CC8">
          <w:rPr>
            <w:rFonts w:ascii="Verdana" w:hAnsi="Verdana"/>
            <w:noProof/>
            <w:webHidden/>
            <w:sz w:val="22"/>
            <w:szCs w:val="22"/>
          </w:rPr>
          <w:instrText xml:space="preserve"> PAGEREF _Toc205799064 \h </w:instrText>
        </w:r>
        <w:r w:rsidRPr="007F2CC8">
          <w:rPr>
            <w:rFonts w:ascii="Verdana" w:hAnsi="Verdana"/>
            <w:noProof/>
            <w:webHidden/>
            <w:sz w:val="22"/>
            <w:szCs w:val="22"/>
          </w:rPr>
        </w:r>
        <w:r w:rsidRPr="007F2CC8">
          <w:rPr>
            <w:rFonts w:ascii="Verdana" w:hAnsi="Verdana"/>
            <w:noProof/>
            <w:webHidden/>
            <w:sz w:val="22"/>
            <w:szCs w:val="22"/>
          </w:rPr>
          <w:fldChar w:fldCharType="separate"/>
        </w:r>
        <w:r w:rsidR="00460006">
          <w:rPr>
            <w:rFonts w:ascii="Verdana" w:hAnsi="Verdana"/>
            <w:noProof/>
            <w:webHidden/>
            <w:sz w:val="22"/>
            <w:szCs w:val="22"/>
          </w:rPr>
          <w:t>57</w:t>
        </w:r>
        <w:r w:rsidRPr="007F2CC8">
          <w:rPr>
            <w:rFonts w:ascii="Verdana" w:hAnsi="Verdana"/>
            <w:noProof/>
            <w:webHidden/>
            <w:sz w:val="22"/>
            <w:szCs w:val="22"/>
          </w:rPr>
          <w:fldChar w:fldCharType="end"/>
        </w:r>
      </w:hyperlink>
    </w:p>
    <w:p w14:paraId="597B05F7" w14:textId="6173AA84" w:rsidR="00BA3FCF" w:rsidRDefault="0042790C" w:rsidP="007F2CC8">
      <w:pPr>
        <w:tabs>
          <w:tab w:val="right" w:leader="dot" w:pos="9214"/>
          <w:tab w:val="right" w:leader="dot" w:pos="9356"/>
        </w:tabs>
        <w:spacing w:line="360" w:lineRule="auto"/>
        <w:jc w:val="both"/>
        <w:rPr>
          <w:rFonts w:ascii="Verdana" w:hAnsi="Verdana" w:cs="Arial"/>
          <w:b/>
          <w:bCs/>
          <w:sz w:val="22"/>
          <w:szCs w:val="22"/>
        </w:rPr>
      </w:pPr>
      <w:r w:rsidRPr="007F2CC8">
        <w:rPr>
          <w:rFonts w:ascii="Verdana" w:hAnsi="Verdana" w:cs="Arial"/>
          <w:b/>
          <w:bCs/>
          <w:sz w:val="22"/>
          <w:szCs w:val="22"/>
        </w:rPr>
        <w:fldChar w:fldCharType="end"/>
      </w:r>
    </w:p>
    <w:p w14:paraId="54FC845C" w14:textId="77777777" w:rsidR="000D708D" w:rsidRDefault="000D708D" w:rsidP="007F2CC8">
      <w:pPr>
        <w:tabs>
          <w:tab w:val="right" w:leader="dot" w:pos="9214"/>
          <w:tab w:val="right" w:leader="dot" w:pos="9356"/>
        </w:tabs>
        <w:spacing w:line="360" w:lineRule="auto"/>
        <w:jc w:val="both"/>
        <w:rPr>
          <w:rFonts w:ascii="Verdana" w:hAnsi="Verdana" w:cs="Arial"/>
          <w:b/>
          <w:bCs/>
          <w:sz w:val="22"/>
          <w:szCs w:val="22"/>
        </w:rPr>
      </w:pPr>
    </w:p>
    <w:p w14:paraId="1E9B98EC" w14:textId="77777777" w:rsidR="00C861FA" w:rsidRDefault="00C861FA" w:rsidP="007F2CC8">
      <w:pPr>
        <w:tabs>
          <w:tab w:val="right" w:leader="dot" w:pos="9214"/>
          <w:tab w:val="right" w:leader="dot" w:pos="9356"/>
        </w:tabs>
        <w:spacing w:line="360" w:lineRule="auto"/>
        <w:jc w:val="both"/>
        <w:rPr>
          <w:rFonts w:ascii="Verdana" w:hAnsi="Verdana" w:cs="Arial"/>
          <w:b/>
          <w:bCs/>
          <w:sz w:val="22"/>
          <w:szCs w:val="22"/>
        </w:rPr>
      </w:pPr>
    </w:p>
    <w:p w14:paraId="44BEC91C" w14:textId="487C2779" w:rsidR="00C861FA" w:rsidRDefault="00C861FA" w:rsidP="00C861FA">
      <w:pPr>
        <w:tabs>
          <w:tab w:val="right" w:leader="dot" w:pos="9214"/>
          <w:tab w:val="right" w:leader="dot" w:pos="9356"/>
        </w:tabs>
        <w:spacing w:line="360" w:lineRule="auto"/>
        <w:jc w:val="center"/>
        <w:rPr>
          <w:rFonts w:ascii="Verdana" w:hAnsi="Verdana" w:cs="Arial"/>
          <w:b/>
          <w:bCs/>
          <w:color w:val="00863D"/>
          <w:sz w:val="36"/>
          <w:szCs w:val="36"/>
        </w:rPr>
      </w:pPr>
      <w:r>
        <w:rPr>
          <w:rFonts w:ascii="Verdana" w:hAnsi="Verdana" w:cs="Arial"/>
          <w:b/>
          <w:bCs/>
          <w:color w:val="00863D"/>
          <w:sz w:val="36"/>
          <w:szCs w:val="36"/>
        </w:rPr>
        <w:t>I</w:t>
      </w:r>
      <w:r w:rsidRPr="00233C6B">
        <w:rPr>
          <w:rFonts w:ascii="Verdana" w:hAnsi="Verdana" w:cs="Arial"/>
          <w:b/>
          <w:bCs/>
          <w:color w:val="00863D"/>
          <w:sz w:val="36"/>
          <w:szCs w:val="36"/>
        </w:rPr>
        <w:t xml:space="preserve">ndice de </w:t>
      </w:r>
      <w:r>
        <w:rPr>
          <w:rFonts w:ascii="Verdana" w:hAnsi="Verdana" w:cs="Arial"/>
          <w:b/>
          <w:bCs/>
          <w:color w:val="00863D"/>
          <w:sz w:val="36"/>
          <w:szCs w:val="36"/>
        </w:rPr>
        <w:t>fi</w:t>
      </w:r>
      <w:r w:rsidR="00990D95">
        <w:rPr>
          <w:rFonts w:ascii="Verdana" w:hAnsi="Verdana" w:cs="Arial"/>
          <w:b/>
          <w:bCs/>
          <w:color w:val="00863D"/>
          <w:sz w:val="36"/>
          <w:szCs w:val="36"/>
        </w:rPr>
        <w:t>guras</w:t>
      </w:r>
    </w:p>
    <w:p w14:paraId="7B85F50F" w14:textId="77777777" w:rsidR="00C27029" w:rsidRPr="00233C6B" w:rsidRDefault="00C27029" w:rsidP="00C861FA">
      <w:pPr>
        <w:tabs>
          <w:tab w:val="right" w:leader="dot" w:pos="9214"/>
          <w:tab w:val="right" w:leader="dot" w:pos="9356"/>
        </w:tabs>
        <w:spacing w:line="360" w:lineRule="auto"/>
        <w:jc w:val="center"/>
        <w:rPr>
          <w:rFonts w:ascii="Verdana" w:hAnsi="Verdana" w:cs="Arial"/>
          <w:b/>
          <w:bCs/>
          <w:color w:val="00863D"/>
          <w:sz w:val="36"/>
          <w:szCs w:val="36"/>
        </w:rPr>
      </w:pPr>
    </w:p>
    <w:p w14:paraId="3F0C1722" w14:textId="64AEA936" w:rsidR="00D90FFB" w:rsidRDefault="00D90FFB">
      <w:pPr>
        <w:pStyle w:val="Tabladeilustraciones"/>
        <w:tabs>
          <w:tab w:val="right" w:leader="dot" w:pos="9346"/>
        </w:tabs>
        <w:rPr>
          <w:rFonts w:asciiTheme="minorHAnsi" w:eastAsiaTheme="minorEastAsia" w:hAnsiTheme="minorHAnsi" w:cstheme="minorBidi"/>
          <w:noProof/>
          <w:kern w:val="2"/>
          <w:lang w:eastAsia="es-CO"/>
          <w14:ligatures w14:val="standardContextual"/>
        </w:rPr>
      </w:pPr>
      <w:r>
        <w:rPr>
          <w:rFonts w:ascii="Arial" w:hAnsi="Arial" w:cs="Arial"/>
          <w:b/>
          <w:bCs/>
          <w:sz w:val="20"/>
          <w:szCs w:val="20"/>
        </w:rPr>
        <w:fldChar w:fldCharType="begin"/>
      </w:r>
      <w:r>
        <w:rPr>
          <w:rFonts w:ascii="Arial" w:hAnsi="Arial" w:cs="Arial"/>
          <w:b/>
          <w:bCs/>
          <w:sz w:val="20"/>
          <w:szCs w:val="20"/>
        </w:rPr>
        <w:instrText xml:space="preserve"> TOC \h \z \c "Figura" </w:instrText>
      </w:r>
      <w:r>
        <w:rPr>
          <w:rFonts w:ascii="Arial" w:hAnsi="Arial" w:cs="Arial"/>
          <w:b/>
          <w:bCs/>
          <w:sz w:val="20"/>
          <w:szCs w:val="20"/>
        </w:rPr>
        <w:fldChar w:fldCharType="separate"/>
      </w:r>
      <w:hyperlink w:anchor="_Toc205801048" w:history="1">
        <w:r w:rsidRPr="002001D0">
          <w:rPr>
            <w:rStyle w:val="Hipervnculo"/>
            <w:noProof/>
          </w:rPr>
          <w:t>Figura 1: Producción fiscalizada de hidrocarburos en Colombia 2024 -2025</w:t>
        </w:r>
        <w:r>
          <w:rPr>
            <w:noProof/>
            <w:webHidden/>
          </w:rPr>
          <w:tab/>
        </w:r>
        <w:r>
          <w:rPr>
            <w:noProof/>
            <w:webHidden/>
          </w:rPr>
          <w:fldChar w:fldCharType="begin"/>
        </w:r>
        <w:r>
          <w:rPr>
            <w:noProof/>
            <w:webHidden/>
          </w:rPr>
          <w:instrText xml:space="preserve"> PAGEREF _Toc205801048 \h </w:instrText>
        </w:r>
        <w:r>
          <w:rPr>
            <w:noProof/>
            <w:webHidden/>
          </w:rPr>
        </w:r>
        <w:r>
          <w:rPr>
            <w:noProof/>
            <w:webHidden/>
          </w:rPr>
          <w:fldChar w:fldCharType="separate"/>
        </w:r>
        <w:r w:rsidR="00460006">
          <w:rPr>
            <w:noProof/>
            <w:webHidden/>
          </w:rPr>
          <w:t>17</w:t>
        </w:r>
        <w:r>
          <w:rPr>
            <w:noProof/>
            <w:webHidden/>
          </w:rPr>
          <w:fldChar w:fldCharType="end"/>
        </w:r>
      </w:hyperlink>
    </w:p>
    <w:p w14:paraId="4DE051B0" w14:textId="24DA9301" w:rsidR="00D90FFB" w:rsidRDefault="00D90FFB">
      <w:pPr>
        <w:pStyle w:val="Tabladeilustraciones"/>
        <w:tabs>
          <w:tab w:val="right" w:leader="dot" w:pos="9346"/>
        </w:tabs>
        <w:rPr>
          <w:rFonts w:asciiTheme="minorHAnsi" w:eastAsiaTheme="minorEastAsia" w:hAnsiTheme="minorHAnsi" w:cstheme="minorBidi"/>
          <w:noProof/>
          <w:kern w:val="2"/>
          <w:lang w:eastAsia="es-CO"/>
          <w14:ligatures w14:val="standardContextual"/>
        </w:rPr>
      </w:pPr>
      <w:hyperlink w:anchor="_Toc205801049" w:history="1">
        <w:r w:rsidRPr="002001D0">
          <w:rPr>
            <w:rStyle w:val="Hipervnculo"/>
            <w:noProof/>
          </w:rPr>
          <w:t>Figura 2: Frontera Agrícola Habilitada para APPA en el Departamento de Córdoba</w:t>
        </w:r>
        <w:r>
          <w:rPr>
            <w:noProof/>
            <w:webHidden/>
          </w:rPr>
          <w:tab/>
        </w:r>
        <w:r>
          <w:rPr>
            <w:noProof/>
            <w:webHidden/>
          </w:rPr>
          <w:fldChar w:fldCharType="begin"/>
        </w:r>
        <w:r>
          <w:rPr>
            <w:noProof/>
            <w:webHidden/>
          </w:rPr>
          <w:instrText xml:space="preserve"> PAGEREF _Toc205801049 \h </w:instrText>
        </w:r>
        <w:r>
          <w:rPr>
            <w:noProof/>
            <w:webHidden/>
          </w:rPr>
        </w:r>
        <w:r>
          <w:rPr>
            <w:noProof/>
            <w:webHidden/>
          </w:rPr>
          <w:fldChar w:fldCharType="separate"/>
        </w:r>
        <w:r w:rsidR="00460006">
          <w:rPr>
            <w:noProof/>
            <w:webHidden/>
          </w:rPr>
          <w:t>26</w:t>
        </w:r>
        <w:r>
          <w:rPr>
            <w:noProof/>
            <w:webHidden/>
          </w:rPr>
          <w:fldChar w:fldCharType="end"/>
        </w:r>
      </w:hyperlink>
    </w:p>
    <w:p w14:paraId="31AA9AB7" w14:textId="562BDBFF" w:rsidR="00D90FFB" w:rsidRDefault="00D90FFB">
      <w:pPr>
        <w:pStyle w:val="Tabladeilustraciones"/>
        <w:tabs>
          <w:tab w:val="right" w:leader="dot" w:pos="9346"/>
        </w:tabs>
        <w:rPr>
          <w:rFonts w:asciiTheme="minorHAnsi" w:eastAsiaTheme="minorEastAsia" w:hAnsiTheme="minorHAnsi" w:cstheme="minorBidi"/>
          <w:noProof/>
          <w:kern w:val="2"/>
          <w:lang w:eastAsia="es-CO"/>
          <w14:ligatures w14:val="standardContextual"/>
        </w:rPr>
      </w:pPr>
      <w:hyperlink w:anchor="_Toc205801050" w:history="1">
        <w:r w:rsidRPr="002001D0">
          <w:rPr>
            <w:rStyle w:val="Hipervnculo"/>
            <w:noProof/>
          </w:rPr>
          <w:t>Figura 3: títulos mineros vigentes en  Frontera Agrícola la subregión del Departamento de Córdoba</w:t>
        </w:r>
        <w:r>
          <w:rPr>
            <w:noProof/>
            <w:webHidden/>
          </w:rPr>
          <w:tab/>
        </w:r>
        <w:r>
          <w:rPr>
            <w:noProof/>
            <w:webHidden/>
          </w:rPr>
          <w:fldChar w:fldCharType="begin"/>
        </w:r>
        <w:r>
          <w:rPr>
            <w:noProof/>
            <w:webHidden/>
          </w:rPr>
          <w:instrText xml:space="preserve"> PAGEREF _Toc205801050 \h </w:instrText>
        </w:r>
        <w:r>
          <w:rPr>
            <w:noProof/>
            <w:webHidden/>
          </w:rPr>
        </w:r>
        <w:r>
          <w:rPr>
            <w:noProof/>
            <w:webHidden/>
          </w:rPr>
          <w:fldChar w:fldCharType="separate"/>
        </w:r>
        <w:r w:rsidR="00460006">
          <w:rPr>
            <w:noProof/>
            <w:webHidden/>
          </w:rPr>
          <w:t>38</w:t>
        </w:r>
        <w:r>
          <w:rPr>
            <w:noProof/>
            <w:webHidden/>
          </w:rPr>
          <w:fldChar w:fldCharType="end"/>
        </w:r>
      </w:hyperlink>
    </w:p>
    <w:p w14:paraId="78FE26C8" w14:textId="7EF05F93" w:rsidR="00D90FFB" w:rsidRDefault="00D90FFB">
      <w:pPr>
        <w:pStyle w:val="Tabladeilustraciones"/>
        <w:tabs>
          <w:tab w:val="right" w:leader="dot" w:pos="9346"/>
        </w:tabs>
        <w:rPr>
          <w:rFonts w:asciiTheme="minorHAnsi" w:eastAsiaTheme="minorEastAsia" w:hAnsiTheme="minorHAnsi" w:cstheme="minorBidi"/>
          <w:noProof/>
          <w:kern w:val="2"/>
          <w:lang w:eastAsia="es-CO"/>
          <w14:ligatures w14:val="standardContextual"/>
        </w:rPr>
      </w:pPr>
      <w:hyperlink w:anchor="_Toc205801051" w:history="1">
        <w:r w:rsidRPr="002001D0">
          <w:rPr>
            <w:rStyle w:val="Hipervnculo"/>
            <w:noProof/>
          </w:rPr>
          <w:t>Figura 4: Cruce de información de Frontera agrícola habilitada para APPA con ARE</w:t>
        </w:r>
        <w:r>
          <w:rPr>
            <w:noProof/>
            <w:webHidden/>
          </w:rPr>
          <w:tab/>
        </w:r>
        <w:r>
          <w:rPr>
            <w:noProof/>
            <w:webHidden/>
          </w:rPr>
          <w:fldChar w:fldCharType="begin"/>
        </w:r>
        <w:r>
          <w:rPr>
            <w:noProof/>
            <w:webHidden/>
          </w:rPr>
          <w:instrText xml:space="preserve"> PAGEREF _Toc205801051 \h </w:instrText>
        </w:r>
        <w:r>
          <w:rPr>
            <w:noProof/>
            <w:webHidden/>
          </w:rPr>
        </w:r>
        <w:r>
          <w:rPr>
            <w:noProof/>
            <w:webHidden/>
          </w:rPr>
          <w:fldChar w:fldCharType="separate"/>
        </w:r>
        <w:r w:rsidR="00460006">
          <w:rPr>
            <w:noProof/>
            <w:webHidden/>
          </w:rPr>
          <w:t>41</w:t>
        </w:r>
        <w:r>
          <w:rPr>
            <w:noProof/>
            <w:webHidden/>
          </w:rPr>
          <w:fldChar w:fldCharType="end"/>
        </w:r>
      </w:hyperlink>
    </w:p>
    <w:p w14:paraId="0D5CE39E" w14:textId="4922D1B9" w:rsidR="000D708D" w:rsidRDefault="00D90FFB" w:rsidP="007F2CC8">
      <w:pPr>
        <w:tabs>
          <w:tab w:val="right" w:leader="dot" w:pos="9214"/>
          <w:tab w:val="right" w:leader="dot" w:pos="9356"/>
        </w:tabs>
        <w:spacing w:line="360" w:lineRule="auto"/>
        <w:jc w:val="both"/>
        <w:rPr>
          <w:rFonts w:ascii="Arial" w:hAnsi="Arial" w:cs="Arial"/>
          <w:b/>
          <w:bCs/>
          <w:sz w:val="20"/>
          <w:szCs w:val="20"/>
        </w:rPr>
      </w:pPr>
      <w:r>
        <w:rPr>
          <w:rFonts w:ascii="Arial" w:hAnsi="Arial" w:cs="Arial"/>
          <w:b/>
          <w:bCs/>
          <w:sz w:val="20"/>
          <w:szCs w:val="20"/>
        </w:rPr>
        <w:fldChar w:fldCharType="end"/>
      </w:r>
    </w:p>
    <w:p w14:paraId="001E234A" w14:textId="63C1CCFD" w:rsidR="00C62DA0" w:rsidRPr="00E46C73" w:rsidRDefault="00C62DA0" w:rsidP="00E46C73">
      <w:pPr>
        <w:pStyle w:val="Ttulo1"/>
      </w:pPr>
      <w:bookmarkStart w:id="4" w:name="_Toc205798845"/>
      <w:r w:rsidRPr="00E46C73">
        <w:lastRenderedPageBreak/>
        <w:t>Contexto normativo y de política pública.</w:t>
      </w:r>
      <w:bookmarkEnd w:id="4"/>
    </w:p>
    <w:p w14:paraId="0EFB0643" w14:textId="77777777" w:rsidR="00AD5286" w:rsidRPr="00AD5286" w:rsidRDefault="00AD5286" w:rsidP="00AD5286">
      <w:pPr>
        <w:rPr>
          <w:lang w:eastAsia="en-US"/>
        </w:rPr>
      </w:pPr>
    </w:p>
    <w:p w14:paraId="03FD64C5" w14:textId="439E259E" w:rsidR="00AD5286" w:rsidRPr="00E46C73" w:rsidRDefault="00C62DA0" w:rsidP="00E46C73">
      <w:pPr>
        <w:pStyle w:val="Ttulo2"/>
      </w:pPr>
      <w:bookmarkStart w:id="5" w:name="_Toc205798846"/>
      <w:r w:rsidRPr="00E46C73">
        <w:t>Contexto de política pública asociado a Ley 2294 de 2023 que relacione el artículo 32 y el artículo 229</w:t>
      </w:r>
      <w:bookmarkEnd w:id="5"/>
    </w:p>
    <w:p w14:paraId="6E979F77" w14:textId="12D51550" w:rsidR="00C62DA0" w:rsidRPr="009313D6" w:rsidRDefault="00C62DA0" w:rsidP="00A7071D">
      <w:pPr>
        <w:pStyle w:val="p0"/>
        <w:jc w:val="both"/>
        <w:rPr>
          <w:rStyle w:val="Ttulodecuadroyfigura"/>
          <w:rFonts w:ascii="Verdana" w:hAnsi="Verdana" w:cs="Arial"/>
          <w:color w:val="000000" w:themeColor="text1"/>
          <w:szCs w:val="22"/>
        </w:rPr>
      </w:pPr>
      <w:r w:rsidRPr="009313D6">
        <w:rPr>
          <w:rStyle w:val="Ttulodecuadroyfigura"/>
          <w:rFonts w:ascii="Verdana" w:hAnsi="Verdana" w:cs="Arial"/>
          <w:color w:val="000000" w:themeColor="text1"/>
          <w:szCs w:val="22"/>
        </w:rPr>
        <w:t>La Ley 2294 de 2023 establece los lineamientos estratégicos del Estado colombiano para el período 2022-2026, articulando políticas públicas orientadas a superar desigualdades estructurales, fortalecer la protección social, promover la paz total y transitar hacia un modelo de desarrollo sostenible centrado en la vida. La articulación entre el artículo 32</w:t>
      </w:r>
      <w:r w:rsidR="00347890">
        <w:rPr>
          <w:rStyle w:val="Ttulodecuadroyfigura"/>
          <w:rFonts w:ascii="Verdana" w:hAnsi="Verdana" w:cs="Arial"/>
          <w:color w:val="000000" w:themeColor="text1"/>
          <w:szCs w:val="22"/>
        </w:rPr>
        <w:t xml:space="preserve"> </w:t>
      </w:r>
      <w:r w:rsidR="00AA596D">
        <w:rPr>
          <w:rStyle w:val="Ttulodecuadroyfigura"/>
          <w:rFonts w:ascii="Verdana" w:hAnsi="Verdana" w:cs="Arial"/>
          <w:color w:val="000000" w:themeColor="text1"/>
          <w:szCs w:val="22"/>
        </w:rPr>
        <w:t xml:space="preserve">que modifica las </w:t>
      </w:r>
      <w:r w:rsidR="00AA596D" w:rsidRPr="00AA596D">
        <w:rPr>
          <w:rStyle w:val="Ttulodecuadroyfigura"/>
          <w:rFonts w:ascii="Verdana" w:hAnsi="Verdana" w:cs="Arial"/>
          <w:color w:val="000000" w:themeColor="text1"/>
          <w:szCs w:val="22"/>
        </w:rPr>
        <w:t>determinantes de ordenamiento territorial y su orden de prevalencia</w:t>
      </w:r>
      <w:r w:rsidRPr="009313D6">
        <w:rPr>
          <w:rStyle w:val="Ttulodecuadroyfigura"/>
          <w:rFonts w:ascii="Verdana" w:hAnsi="Verdana" w:cs="Arial"/>
          <w:color w:val="000000" w:themeColor="text1"/>
          <w:szCs w:val="22"/>
        </w:rPr>
        <w:t xml:space="preserve"> y el artículo 229 </w:t>
      </w:r>
      <w:r w:rsidR="003C2C8B">
        <w:rPr>
          <w:rStyle w:val="Ttulodecuadroyfigura"/>
          <w:rFonts w:ascii="Verdana" w:hAnsi="Verdana" w:cs="Arial"/>
          <w:color w:val="000000" w:themeColor="text1"/>
          <w:szCs w:val="22"/>
        </w:rPr>
        <w:t xml:space="preserve">que indica la </w:t>
      </w:r>
      <w:r w:rsidR="003C2C8B" w:rsidRPr="003C2C8B">
        <w:rPr>
          <w:rStyle w:val="Ttulodecuadroyfigura"/>
          <w:rFonts w:ascii="Verdana" w:hAnsi="Verdana" w:cs="Arial"/>
          <w:color w:val="000000" w:themeColor="text1"/>
          <w:szCs w:val="22"/>
        </w:rPr>
        <w:t>formulación de plan de conocimiento geocientífico y áreas de reserva estratégica minera para el desarrollo de proyectos asociativos</w:t>
      </w:r>
      <w:r w:rsidR="00111C80">
        <w:rPr>
          <w:rStyle w:val="Ttulodecuadroyfigura"/>
          <w:rFonts w:ascii="Verdana" w:hAnsi="Verdana" w:cs="Arial"/>
          <w:color w:val="000000" w:themeColor="text1"/>
          <w:szCs w:val="22"/>
        </w:rPr>
        <w:t xml:space="preserve"> a cargo de</w:t>
      </w:r>
      <w:r w:rsidR="00111C80" w:rsidRPr="00111C80">
        <w:rPr>
          <w:rFonts w:ascii="Verdana" w:hAnsi="Verdana" w:cs="Arial"/>
          <w:color w:val="000000" w:themeColor="text1"/>
          <w:sz w:val="22"/>
          <w:szCs w:val="22"/>
        </w:rPr>
        <w:t>l Ministerio de Minas y Energía junto con el Servicio Geológico Colombiano</w:t>
      </w:r>
    </w:p>
    <w:p w14:paraId="49CD84BA" w14:textId="68FCEF2B" w:rsidR="00C62DA0" w:rsidRPr="00E46C73" w:rsidRDefault="00C62DA0" w:rsidP="00E46C73">
      <w:pPr>
        <w:pStyle w:val="Ttulo2"/>
      </w:pPr>
      <w:bookmarkStart w:id="6" w:name="_Toc205798847"/>
      <w:r w:rsidRPr="00E46C73">
        <w:t>DDHHAA y Transición energética, impulso a la formalización y soberanía alimentaria.</w:t>
      </w:r>
      <w:bookmarkEnd w:id="6"/>
      <w:r w:rsidRPr="00E46C73">
        <w:t xml:space="preserve"> </w:t>
      </w:r>
    </w:p>
    <w:p w14:paraId="4584DFAD" w14:textId="7F4851C4" w:rsidR="00D07D8C" w:rsidRDefault="00C62DA0" w:rsidP="00A7071D">
      <w:pPr>
        <w:pStyle w:val="p0"/>
        <w:jc w:val="both"/>
        <w:rPr>
          <w:rStyle w:val="Ttulodecuadroyfigura"/>
          <w:rFonts w:ascii="Verdana" w:hAnsi="Verdana" w:cs="Arial"/>
          <w:color w:val="000000" w:themeColor="text1"/>
          <w:szCs w:val="22"/>
        </w:rPr>
      </w:pPr>
      <w:r w:rsidRPr="009313D6">
        <w:rPr>
          <w:rStyle w:val="Ttulodecuadroyfigura"/>
          <w:rFonts w:ascii="Verdana" w:hAnsi="Verdana" w:cs="Arial"/>
          <w:color w:val="000000" w:themeColor="text1"/>
          <w:szCs w:val="22"/>
        </w:rPr>
        <w:t>El Plan establece una transición energética justa como eje estructural, promoviendo el reemplazo gradual de fuentes fósiles por energías limpias, descentralizadas y comunitarias. Plantea el cierre de brechas en acceso a energía y prioriza la participación de comunidades étnicas y rurales.</w:t>
      </w:r>
      <w:r w:rsidRPr="009313D6">
        <w:rPr>
          <w:rFonts w:ascii="Verdana" w:hAnsi="Verdana" w:cs="Arial"/>
          <w:sz w:val="22"/>
          <w:szCs w:val="22"/>
        </w:rPr>
        <w:t xml:space="preserve"> </w:t>
      </w:r>
      <w:r w:rsidRPr="009313D6">
        <w:rPr>
          <w:rStyle w:val="Ttulodecuadroyfigura"/>
          <w:rFonts w:ascii="Verdana" w:hAnsi="Verdana" w:cs="Arial"/>
          <w:color w:val="000000" w:themeColor="text1"/>
          <w:szCs w:val="22"/>
        </w:rPr>
        <w:t xml:space="preserve">El gobierno propone avanzar hacia un modelo de soberanía alimentaria, basado en el fortalecimiento de la </w:t>
      </w:r>
      <w:r w:rsidR="00810B3F" w:rsidRPr="00810B3F">
        <w:rPr>
          <w:rStyle w:val="Ttulodecuadroyfigura"/>
          <w:rFonts w:ascii="Verdana" w:hAnsi="Verdana" w:cs="Arial"/>
          <w:color w:val="000000" w:themeColor="text1"/>
          <w:szCs w:val="22"/>
        </w:rPr>
        <w:t xml:space="preserve">Agricultura Campesina Familiar y Étnica Comunitaria </w:t>
      </w:r>
      <w:r w:rsidRPr="009313D6">
        <w:rPr>
          <w:rStyle w:val="Ttulodecuadroyfigura"/>
          <w:rFonts w:ascii="Verdana" w:hAnsi="Verdana" w:cs="Arial"/>
          <w:color w:val="000000" w:themeColor="text1"/>
          <w:szCs w:val="22"/>
        </w:rPr>
        <w:t>(ACF</w:t>
      </w:r>
      <w:r w:rsidR="00B87C3C">
        <w:rPr>
          <w:rStyle w:val="Ttulodecuadroyfigura"/>
          <w:rFonts w:ascii="Verdana" w:hAnsi="Verdana" w:cs="Arial"/>
          <w:color w:val="000000" w:themeColor="text1"/>
          <w:szCs w:val="22"/>
        </w:rPr>
        <w:t>E</w:t>
      </w:r>
      <w:r w:rsidRPr="009313D6">
        <w:rPr>
          <w:rStyle w:val="Ttulodecuadroyfigura"/>
          <w:rFonts w:ascii="Verdana" w:hAnsi="Verdana" w:cs="Arial"/>
          <w:color w:val="000000" w:themeColor="text1"/>
          <w:szCs w:val="22"/>
        </w:rPr>
        <w:t xml:space="preserve">C), el fomento de circuitos cortos de comercialización y la agroecología. </w:t>
      </w:r>
    </w:p>
    <w:p w14:paraId="7491E7CD" w14:textId="27B4E5BB" w:rsidR="002F4628" w:rsidRPr="009313D6" w:rsidRDefault="00C62DA0" w:rsidP="00A7071D">
      <w:pPr>
        <w:pStyle w:val="p0"/>
        <w:jc w:val="both"/>
        <w:rPr>
          <w:rStyle w:val="Ttulodecuadroyfigura"/>
          <w:rFonts w:ascii="Verdana" w:hAnsi="Verdana" w:cs="Arial"/>
          <w:color w:val="000000" w:themeColor="text1"/>
          <w:szCs w:val="22"/>
          <w:highlight w:val="yellow"/>
        </w:rPr>
      </w:pPr>
      <w:r w:rsidRPr="009313D6">
        <w:rPr>
          <w:rStyle w:val="Ttulodecuadroyfigura"/>
          <w:rFonts w:ascii="Verdana" w:hAnsi="Verdana" w:cs="Arial"/>
          <w:color w:val="000000" w:themeColor="text1"/>
          <w:szCs w:val="22"/>
        </w:rPr>
        <w:t xml:space="preserve">La Ley 2294 de 2023 incorpora un enfoque transversal de derechos humanos y ambientales, al proponer un modelo de desarrollo que prioriza el bienestar colectivo, la justicia </w:t>
      </w:r>
      <w:r w:rsidR="00E3780F">
        <w:rPr>
          <w:rStyle w:val="Ttulodecuadroyfigura"/>
          <w:rFonts w:ascii="Verdana" w:hAnsi="Verdana" w:cs="Arial"/>
          <w:color w:val="000000" w:themeColor="text1"/>
          <w:szCs w:val="22"/>
        </w:rPr>
        <w:t>soc</w:t>
      </w:r>
      <w:r w:rsidR="00E82305">
        <w:rPr>
          <w:rStyle w:val="Ttulodecuadroyfigura"/>
          <w:rFonts w:ascii="Verdana" w:hAnsi="Verdana" w:cs="Arial"/>
          <w:color w:val="000000" w:themeColor="text1"/>
          <w:szCs w:val="22"/>
        </w:rPr>
        <w:t xml:space="preserve">ial y </w:t>
      </w:r>
      <w:r w:rsidRPr="009313D6">
        <w:rPr>
          <w:rStyle w:val="Ttulodecuadroyfigura"/>
          <w:rFonts w:ascii="Verdana" w:hAnsi="Verdana" w:cs="Arial"/>
          <w:color w:val="000000" w:themeColor="text1"/>
          <w:szCs w:val="22"/>
        </w:rPr>
        <w:t>ambiental y la equidad social. El ordenamiento jurídico prevé la armonización entre la minería y la actividad agropecuaria, asegurando la protección del suelo. La jurisprudencia constitucional ha enfatizado la inexistencia de un veto general de la minería desde la Nación  a los territorios y de las entidades territoriales para con la nación, promoviendo la concertación entre los diferentes sectores para garantizar un desarrollo sostenible y el llamado a las diferentes entidades del orden nacional para que de manera coordinada actúen en garantía de la protección de los derechos de la población que habita y subsiste en los territorios donde se  realiza la extracción de minerales.</w:t>
      </w:r>
    </w:p>
    <w:p w14:paraId="12AAD136" w14:textId="7F45DC7D" w:rsidR="00230B12" w:rsidRPr="00E46C73" w:rsidRDefault="00C62DA0" w:rsidP="00E46C73">
      <w:pPr>
        <w:pStyle w:val="Ttulo2"/>
      </w:pPr>
      <w:bookmarkStart w:id="7" w:name="_Toc205798848"/>
      <w:r w:rsidRPr="00E46C73">
        <w:t>Principios de colaboración y coordinación entre entidades del estado</w:t>
      </w:r>
      <w:bookmarkEnd w:id="7"/>
    </w:p>
    <w:p w14:paraId="66FD2B85" w14:textId="77777777" w:rsidR="00C56FA3" w:rsidRDefault="00C56FA3" w:rsidP="00C56FA3">
      <w:pPr>
        <w:pStyle w:val="p0"/>
        <w:jc w:val="both"/>
        <w:rPr>
          <w:rStyle w:val="Ttulodecuadroyfigura"/>
          <w:rFonts w:ascii="Verdana" w:hAnsi="Verdana" w:cs="Arial"/>
          <w:color w:val="000000" w:themeColor="text1"/>
          <w:szCs w:val="22"/>
        </w:rPr>
      </w:pPr>
      <w:r>
        <w:rPr>
          <w:rStyle w:val="Ttulodecuadroyfigura"/>
          <w:rFonts w:ascii="Verdana" w:hAnsi="Verdana" w:cs="Arial"/>
          <w:color w:val="000000" w:themeColor="text1"/>
          <w:szCs w:val="22"/>
        </w:rPr>
        <w:t>En atención a lo dispuesto en la Ley 489 de 1998, l</w:t>
      </w:r>
      <w:r w:rsidRPr="009313D6">
        <w:rPr>
          <w:rStyle w:val="Ttulodecuadroyfigura"/>
          <w:rFonts w:ascii="Verdana" w:hAnsi="Verdana" w:cs="Arial"/>
          <w:color w:val="000000" w:themeColor="text1"/>
          <w:szCs w:val="22"/>
        </w:rPr>
        <w:t>os principios de colaboración</w:t>
      </w:r>
      <w:r>
        <w:rPr>
          <w:rStyle w:val="Ttulodecuadroyfigura"/>
          <w:rFonts w:ascii="Verdana" w:hAnsi="Verdana" w:cs="Arial"/>
          <w:color w:val="000000" w:themeColor="text1"/>
          <w:szCs w:val="22"/>
        </w:rPr>
        <w:t xml:space="preserve"> armónica</w:t>
      </w:r>
      <w:r w:rsidRPr="009313D6">
        <w:rPr>
          <w:rStyle w:val="Ttulodecuadroyfigura"/>
          <w:rFonts w:ascii="Verdana" w:hAnsi="Verdana" w:cs="Arial"/>
          <w:color w:val="000000" w:themeColor="text1"/>
          <w:szCs w:val="22"/>
        </w:rPr>
        <w:t xml:space="preserve"> y coordinación entre entidades del Estado son fundamentales para </w:t>
      </w:r>
      <w:r w:rsidRPr="009313D6">
        <w:rPr>
          <w:rStyle w:val="Ttulodecuadroyfigura"/>
          <w:rFonts w:ascii="Verdana" w:hAnsi="Verdana" w:cs="Arial"/>
          <w:color w:val="000000" w:themeColor="text1"/>
          <w:szCs w:val="22"/>
        </w:rPr>
        <w:lastRenderedPageBreak/>
        <w:t>garantizar una gestión pública eficaz, coherente y centrada en el bienestar ciudadano. Estos principios están consagrados tanto en la Constitución Política de Colombia como en diversas leyes, incluyendo la Ley 2294 de 2023 (Plan Nacional de Desarrollo 2022–2026), y se traducen en lineamientos de gobernanza articulada e interinstitucional.</w:t>
      </w:r>
    </w:p>
    <w:p w14:paraId="1FB712E0" w14:textId="77777777" w:rsidR="004A28EC" w:rsidRPr="00E46C73" w:rsidRDefault="00AD5286" w:rsidP="00E46C73">
      <w:pPr>
        <w:pStyle w:val="Ttulo3"/>
      </w:pPr>
      <w:bookmarkStart w:id="8" w:name="_Toc205798849"/>
      <w:r w:rsidRPr="00E46C73">
        <w:t>Principio de Precaución</w:t>
      </w:r>
      <w:bookmarkEnd w:id="8"/>
      <w:r w:rsidRPr="00E46C73">
        <w:t xml:space="preserve"> </w:t>
      </w:r>
    </w:p>
    <w:p w14:paraId="5AC9ABB1" w14:textId="77777777" w:rsidR="004A28EC" w:rsidRDefault="004A28EC" w:rsidP="004A28EC">
      <w:pPr>
        <w:pStyle w:val="Ttulo3"/>
        <w:numPr>
          <w:ilvl w:val="0"/>
          <w:numId w:val="0"/>
        </w:numPr>
      </w:pPr>
    </w:p>
    <w:p w14:paraId="79DD136C" w14:textId="57B890FE" w:rsidR="00481BD8" w:rsidRPr="004A28EC" w:rsidRDefault="00CE6989" w:rsidP="004A28EC">
      <w:pPr>
        <w:pStyle w:val="p0"/>
        <w:jc w:val="both"/>
        <w:rPr>
          <w:rStyle w:val="Ttulodecuadroyfigura"/>
          <w:rFonts w:ascii="Verdana" w:hAnsi="Verdana" w:cs="Arial"/>
          <w:color w:val="000000" w:themeColor="text1"/>
          <w:szCs w:val="22"/>
        </w:rPr>
      </w:pPr>
      <w:r w:rsidRPr="004A28EC">
        <w:rPr>
          <w:rStyle w:val="Ttulodecuadroyfigura"/>
          <w:rFonts w:ascii="Verdana" w:hAnsi="Verdana" w:cs="Arial"/>
          <w:color w:val="000000" w:themeColor="text1"/>
          <w:szCs w:val="22"/>
        </w:rPr>
        <w:t>La Ley 99 de 1993</w:t>
      </w:r>
      <w:r w:rsidR="008A45DA" w:rsidRPr="004A28EC">
        <w:rPr>
          <w:rStyle w:val="Ttulodecuadroyfigura"/>
          <w:rFonts w:ascii="Verdana" w:hAnsi="Verdana" w:cs="Arial"/>
          <w:color w:val="000000" w:themeColor="text1"/>
          <w:szCs w:val="22"/>
        </w:rPr>
        <w:t xml:space="preserve"> en su </w:t>
      </w:r>
      <w:r w:rsidR="004A28EC" w:rsidRPr="004A28EC">
        <w:rPr>
          <w:rStyle w:val="Ttulodecuadroyfigura"/>
          <w:rFonts w:ascii="Verdana" w:hAnsi="Verdana" w:cs="Arial"/>
          <w:color w:val="000000" w:themeColor="text1"/>
          <w:szCs w:val="22"/>
        </w:rPr>
        <w:t>Título</w:t>
      </w:r>
      <w:r w:rsidR="008A45DA" w:rsidRPr="004A28EC">
        <w:rPr>
          <w:rStyle w:val="Ttulodecuadroyfigura"/>
          <w:rFonts w:ascii="Verdana" w:hAnsi="Verdana" w:cs="Arial"/>
          <w:color w:val="000000" w:themeColor="text1"/>
          <w:szCs w:val="22"/>
        </w:rPr>
        <w:t xml:space="preserve"> </w:t>
      </w:r>
      <w:r w:rsidR="00724C95" w:rsidRPr="004A28EC">
        <w:rPr>
          <w:rStyle w:val="Ttulodecuadroyfigura"/>
          <w:rFonts w:ascii="Verdana" w:hAnsi="Verdana" w:cs="Arial"/>
          <w:color w:val="000000" w:themeColor="text1"/>
          <w:szCs w:val="22"/>
        </w:rPr>
        <w:t xml:space="preserve">1, Articulo </w:t>
      </w:r>
      <w:r w:rsidR="00481BD8" w:rsidRPr="004A28EC">
        <w:rPr>
          <w:rStyle w:val="Ttulodecuadroyfigura"/>
          <w:rFonts w:ascii="Verdana" w:hAnsi="Verdana" w:cs="Arial"/>
          <w:color w:val="000000" w:themeColor="text1"/>
          <w:szCs w:val="22"/>
        </w:rPr>
        <w:t>1. Principios Generales Ambientales.</w:t>
      </w:r>
      <w:r w:rsidR="00D812F4">
        <w:rPr>
          <w:rStyle w:val="Ttulodecuadroyfigura"/>
          <w:rFonts w:ascii="Verdana" w:hAnsi="Verdana" w:cs="Arial"/>
          <w:color w:val="000000" w:themeColor="text1"/>
          <w:szCs w:val="22"/>
        </w:rPr>
        <w:t xml:space="preserve"> </w:t>
      </w:r>
      <w:r w:rsidR="008D3BC1">
        <w:rPr>
          <w:rStyle w:val="Ttulodecuadroyfigura"/>
          <w:rFonts w:ascii="Verdana" w:hAnsi="Verdana" w:cs="Arial"/>
          <w:color w:val="000000" w:themeColor="text1"/>
          <w:szCs w:val="22"/>
        </w:rPr>
        <w:t>Indica</w:t>
      </w:r>
      <w:r w:rsidR="00D812F4">
        <w:rPr>
          <w:rStyle w:val="Ttulodecuadroyfigura"/>
          <w:rFonts w:ascii="Verdana" w:hAnsi="Verdana" w:cs="Arial"/>
          <w:color w:val="000000" w:themeColor="text1"/>
          <w:szCs w:val="22"/>
        </w:rPr>
        <w:t xml:space="preserve"> que </w:t>
      </w:r>
      <w:r w:rsidR="00E73E95">
        <w:rPr>
          <w:rStyle w:val="Ttulodecuadroyfigura"/>
          <w:rFonts w:ascii="Verdana" w:hAnsi="Verdana" w:cs="Arial"/>
          <w:color w:val="000000" w:themeColor="text1"/>
          <w:szCs w:val="22"/>
        </w:rPr>
        <w:t>l</w:t>
      </w:r>
      <w:r w:rsidR="00481BD8" w:rsidRPr="004A28EC">
        <w:rPr>
          <w:rStyle w:val="Ttulodecuadroyfigura"/>
          <w:rFonts w:ascii="Verdana" w:hAnsi="Verdana" w:cs="Arial"/>
          <w:color w:val="000000" w:themeColor="text1"/>
          <w:szCs w:val="22"/>
        </w:rPr>
        <w:t xml:space="preserve">a política ambiental colombiana seguirá </w:t>
      </w:r>
      <w:r w:rsidR="00E73E95">
        <w:rPr>
          <w:rStyle w:val="Ttulodecuadroyfigura"/>
          <w:rFonts w:ascii="Verdana" w:hAnsi="Verdana" w:cs="Arial"/>
          <w:color w:val="000000" w:themeColor="text1"/>
          <w:szCs w:val="22"/>
        </w:rPr>
        <w:t xml:space="preserve">unos </w:t>
      </w:r>
      <w:r w:rsidR="00481BD8" w:rsidRPr="004A28EC">
        <w:rPr>
          <w:rStyle w:val="Ttulodecuadroyfigura"/>
          <w:rFonts w:ascii="Verdana" w:hAnsi="Verdana" w:cs="Arial"/>
          <w:color w:val="000000" w:themeColor="text1"/>
          <w:szCs w:val="22"/>
        </w:rPr>
        <w:t>principios generales</w:t>
      </w:r>
      <w:r w:rsidR="0081782F">
        <w:rPr>
          <w:rStyle w:val="Ttulodecuadroyfigura"/>
          <w:rFonts w:ascii="Verdana" w:hAnsi="Verdana" w:cs="Arial"/>
          <w:color w:val="000000" w:themeColor="text1"/>
          <w:szCs w:val="22"/>
        </w:rPr>
        <w:t xml:space="preserve"> entre los que</w:t>
      </w:r>
      <w:r w:rsidR="003C632A">
        <w:rPr>
          <w:rStyle w:val="Ttulodecuadroyfigura"/>
          <w:rFonts w:ascii="Verdana" w:hAnsi="Verdana" w:cs="Arial"/>
          <w:color w:val="000000" w:themeColor="text1"/>
          <w:szCs w:val="22"/>
        </w:rPr>
        <w:t xml:space="preserve"> su numeral 6 </w:t>
      </w:r>
      <w:r w:rsidR="00FA5B82" w:rsidRPr="004A28EC">
        <w:rPr>
          <w:rStyle w:val="Ttulodecuadroyfigura"/>
          <w:rFonts w:ascii="Verdana" w:hAnsi="Verdana" w:cs="Arial"/>
          <w:color w:val="000000" w:themeColor="text1"/>
          <w:szCs w:val="22"/>
        </w:rPr>
        <w:t xml:space="preserve">La formulación </w:t>
      </w:r>
      <w:r w:rsidR="00FA5B82" w:rsidRPr="00EC7CFE">
        <w:rPr>
          <w:rStyle w:val="Ttulodecuadroyfigura"/>
          <w:rFonts w:ascii="Verdana" w:hAnsi="Verdana" w:cs="Arial"/>
          <w:color w:val="000000" w:themeColor="text1"/>
          <w:szCs w:val="22"/>
        </w:rPr>
        <w:t xml:space="preserve">de </w:t>
      </w:r>
      <w:r w:rsidR="00FA5B82" w:rsidRPr="004A28EC">
        <w:rPr>
          <w:rStyle w:val="Ttulodecuadroyfigura"/>
          <w:rFonts w:ascii="Verdana" w:hAnsi="Verdana" w:cs="Arial"/>
          <w:color w:val="000000" w:themeColor="text1"/>
          <w:szCs w:val="22"/>
        </w:rPr>
        <w:t>las políticas ambientales tendrá en cuenta el resultado del proceso de investigación científica. No obstante, las autoridades ambientales y los particulares darán aplicación al principio de precaución conforme al cual, cuando exista peligro de daño grave e irreversible, la falta de certeza científica absoluta no deberá utilizarse como razón para postergar la adopción de medidas eficaces para impedir la degradación del medio ambiente.</w:t>
      </w:r>
    </w:p>
    <w:p w14:paraId="65037315" w14:textId="4D8FA760" w:rsidR="00230B12" w:rsidRPr="00E46C73" w:rsidRDefault="00AD5286" w:rsidP="00E46C73">
      <w:pPr>
        <w:pStyle w:val="Ttulo2"/>
      </w:pPr>
      <w:bookmarkStart w:id="9" w:name="_Toc205798850"/>
      <w:r w:rsidRPr="00E46C73">
        <w:t>Estrategia de coexistencia</w:t>
      </w:r>
      <w:bookmarkEnd w:id="9"/>
    </w:p>
    <w:p w14:paraId="4881D76B" w14:textId="57A5343B" w:rsidR="00C62DA0" w:rsidRPr="009313D6" w:rsidRDefault="00C62DA0" w:rsidP="00A7071D">
      <w:pPr>
        <w:pStyle w:val="p0"/>
        <w:jc w:val="both"/>
        <w:rPr>
          <w:rStyle w:val="Ttulodecuadroyfigura"/>
          <w:rFonts w:ascii="Verdana" w:hAnsi="Verdana" w:cs="Arial"/>
          <w:color w:val="000000" w:themeColor="text1"/>
          <w:szCs w:val="22"/>
        </w:rPr>
      </w:pPr>
      <w:r w:rsidRPr="009313D6">
        <w:rPr>
          <w:rStyle w:val="Ttulodecuadroyfigura"/>
          <w:rFonts w:ascii="Verdana" w:hAnsi="Verdana" w:cs="Arial"/>
          <w:color w:val="000000" w:themeColor="text1"/>
          <w:szCs w:val="22"/>
        </w:rPr>
        <w:t>La Guía para la Convivencia y Coexistencia de la Minería con Otras Actividades Productivas, elaborada por el Ministerio de Minas y Energía en colaboración con la Unidad de Planificación Rural Agropecuaria (UPRA) orienta a los titulares mineros para que puedan armonizar sus actividades con las de otras actividades productivas del territorio. La coexistencia de  las actividades mineras con las actividades mineras  con las actividades agropecuarias conforme lo señala la guía , debe permitir que los sectores funcionen , tanto por separado como en conjunto, a pesar de los impactos que puedan tener entre sí; la garantía de la coexistencia de actividad mineras con actividades agropecuarias deben corresponder con el respeto a los derechos adquiridos y las situaciones jurídicas consolidadas , de tal forma que los proyectos , obras o actividades mineras o diferentes a la producción de alimentos que estén presentes en el área de los municipios donde se ha declarado las APPA, puedan continuar su desarrollo al amparo de las licencias que correspondan para cada uno de ellos.</w:t>
      </w:r>
    </w:p>
    <w:p w14:paraId="147B9EA6" w14:textId="77777777" w:rsidR="000A09A2" w:rsidRPr="000A09A2" w:rsidRDefault="000A09A2" w:rsidP="000A09A2"/>
    <w:p w14:paraId="474773A1" w14:textId="72910E02" w:rsidR="00854743" w:rsidRPr="00E46C73" w:rsidRDefault="00854743" w:rsidP="00E46C73">
      <w:pPr>
        <w:pStyle w:val="Ttulo2"/>
        <w:rPr>
          <w:rFonts w:eastAsiaTheme="majorEastAsia"/>
        </w:rPr>
      </w:pPr>
      <w:bookmarkStart w:id="10" w:name="_Toc205798851"/>
      <w:r w:rsidRPr="00E46C73">
        <w:rPr>
          <w:rFonts w:eastAsiaTheme="majorEastAsia"/>
        </w:rPr>
        <w:t>OTAA - Ordenación Territorial Agropecuaria y Ambiental.</w:t>
      </w:r>
      <w:bookmarkEnd w:id="10"/>
    </w:p>
    <w:p w14:paraId="71F5D43E" w14:textId="5E9F52EA" w:rsidR="00C62DA0" w:rsidRPr="009313D6" w:rsidRDefault="00C62DA0" w:rsidP="00A7071D">
      <w:pPr>
        <w:pStyle w:val="p0"/>
        <w:jc w:val="both"/>
        <w:rPr>
          <w:rStyle w:val="Ttulodecuadroyfigura"/>
          <w:rFonts w:ascii="Verdana" w:hAnsi="Verdana" w:cs="Arial"/>
          <w:b/>
          <w:color w:val="000000" w:themeColor="text1"/>
          <w:szCs w:val="22"/>
        </w:rPr>
      </w:pPr>
      <w:r w:rsidRPr="009313D6">
        <w:rPr>
          <w:rStyle w:val="Ttulodecuadroyfigura"/>
          <w:rFonts w:ascii="Verdana" w:hAnsi="Verdana" w:cs="Arial"/>
          <w:color w:val="000000" w:themeColor="text1"/>
          <w:szCs w:val="22"/>
        </w:rPr>
        <w:t xml:space="preserve">El Plan Nacional de Desarrollo 2022–2026 (Ley 2294 de 2023) establece lineamientos estratégicos para el ordenamiento del territorio, la transición productiva y la sostenibilidad ambiental, dentro de los cuales la OTAA se convierte en una herramienta técnica clave para la implementación territorial. Sus objetivos en común son: Ordenamiento del territorio alrededor del agua y la vida la OTAA orienta el uso </w:t>
      </w:r>
      <w:r w:rsidRPr="009313D6">
        <w:rPr>
          <w:rStyle w:val="Ttulodecuadroyfigura"/>
          <w:rFonts w:ascii="Verdana" w:hAnsi="Verdana" w:cs="Arial"/>
          <w:color w:val="000000" w:themeColor="text1"/>
          <w:szCs w:val="22"/>
        </w:rPr>
        <w:lastRenderedPageBreak/>
        <w:t xml:space="preserve">del suelo respetando ecosistemas hídricos y funciones ambientales del territorio. Soberanía </w:t>
      </w:r>
      <w:r w:rsidR="002F4628" w:rsidRPr="009313D6">
        <w:rPr>
          <w:rStyle w:val="Ttulodecuadroyfigura"/>
          <w:rFonts w:ascii="Verdana" w:hAnsi="Verdana" w:cs="Arial"/>
          <w:color w:val="000000" w:themeColor="text1"/>
          <w:szCs w:val="22"/>
        </w:rPr>
        <w:t>alimentaria la</w:t>
      </w:r>
      <w:r w:rsidRPr="009313D6">
        <w:rPr>
          <w:rStyle w:val="Ttulodecuadroyfigura"/>
          <w:rFonts w:ascii="Verdana" w:hAnsi="Verdana" w:cs="Arial"/>
          <w:color w:val="000000" w:themeColor="text1"/>
          <w:szCs w:val="22"/>
        </w:rPr>
        <w:t xml:space="preserve"> OTAA Determina zonas de alta aptitud agropecuaria y protege tierras productivas clave. Transición energética y productiva la OTAA Promueve prácticas sostenibles (agroecología, reforestación, </w:t>
      </w:r>
      <w:r w:rsidR="002F4628" w:rsidRPr="009313D6">
        <w:rPr>
          <w:rStyle w:val="Ttulodecuadroyfigura"/>
          <w:rFonts w:ascii="Verdana" w:hAnsi="Verdana" w:cs="Arial"/>
          <w:color w:val="000000" w:themeColor="text1"/>
          <w:szCs w:val="22"/>
        </w:rPr>
        <w:t>silvopastoril</w:t>
      </w:r>
      <w:r w:rsidRPr="009313D6">
        <w:rPr>
          <w:rStyle w:val="Ttulodecuadroyfigura"/>
          <w:rFonts w:ascii="Verdana" w:hAnsi="Verdana" w:cs="Arial"/>
          <w:color w:val="000000" w:themeColor="text1"/>
          <w:szCs w:val="22"/>
        </w:rPr>
        <w:t>) compatibles con la conservación. Justicia ambiental y territorial la OTAA Permite la participación comunitaria y reconoce derechos territoriales de poblaciones rurales y étnicas.</w:t>
      </w:r>
    </w:p>
    <w:p w14:paraId="7EDC3E2A" w14:textId="0E177006" w:rsidR="00C62DA0" w:rsidRPr="00E46C73" w:rsidRDefault="00C62DA0" w:rsidP="00E46C73">
      <w:pPr>
        <w:pStyle w:val="Ttulo2"/>
      </w:pPr>
      <w:bookmarkStart w:id="11" w:name="_Toc205798852"/>
      <w:r w:rsidRPr="00E46C73">
        <w:t>Resolución de minerales estratégicos.</w:t>
      </w:r>
      <w:bookmarkEnd w:id="11"/>
      <w:r w:rsidRPr="00E46C73">
        <w:t xml:space="preserve"> </w:t>
      </w:r>
    </w:p>
    <w:p w14:paraId="6249C3F9" w14:textId="77777777" w:rsidR="00C62DA0" w:rsidRPr="009313D6" w:rsidRDefault="00C62DA0" w:rsidP="00A7071D">
      <w:pPr>
        <w:pStyle w:val="p0"/>
        <w:jc w:val="both"/>
        <w:rPr>
          <w:rStyle w:val="Ttulodecuadroyfigura"/>
          <w:rFonts w:ascii="Verdana" w:hAnsi="Verdana" w:cs="Arial"/>
          <w:color w:val="000000" w:themeColor="text1"/>
          <w:szCs w:val="22"/>
        </w:rPr>
      </w:pPr>
      <w:r w:rsidRPr="009313D6">
        <w:rPr>
          <w:rStyle w:val="Ttulodecuadroyfigura"/>
          <w:rFonts w:ascii="Verdana" w:hAnsi="Verdana" w:cs="Arial"/>
          <w:color w:val="000000" w:themeColor="text1"/>
          <w:szCs w:val="22"/>
        </w:rPr>
        <w:t>La Resolución 1006 de 2023, expedida por la Agencia Nacional de Minería (ANM), actualiza el listado de minerales estratégicos para Colombia, en consonancia con las políticas del Plan Nacional de Desarrollo 2022–2026 y la transición hacia una economía productiva y sostenible. Los minerales estratégicos incluyen:</w:t>
      </w:r>
    </w:p>
    <w:p w14:paraId="42F004E5" w14:textId="77777777" w:rsidR="00C62DA0" w:rsidRPr="009313D6" w:rsidRDefault="00C62DA0" w:rsidP="00E46C73">
      <w:pPr>
        <w:pStyle w:val="p0"/>
        <w:numPr>
          <w:ilvl w:val="0"/>
          <w:numId w:val="43"/>
        </w:numPr>
        <w:spacing w:before="0" w:beforeAutospacing="0" w:after="0" w:afterAutospacing="0"/>
        <w:jc w:val="both"/>
        <w:rPr>
          <w:rStyle w:val="Ttulodecuadroyfigura"/>
          <w:rFonts w:ascii="Verdana" w:hAnsi="Verdana" w:cs="Arial"/>
          <w:color w:val="000000" w:themeColor="text1"/>
          <w:szCs w:val="22"/>
        </w:rPr>
      </w:pPr>
      <w:r w:rsidRPr="009313D6">
        <w:rPr>
          <w:rStyle w:val="Ttulodecuadroyfigura"/>
          <w:rFonts w:ascii="Verdana" w:hAnsi="Verdana" w:cs="Arial"/>
          <w:color w:val="000000" w:themeColor="text1"/>
          <w:szCs w:val="22"/>
        </w:rPr>
        <w:t>Cobre</w:t>
      </w:r>
    </w:p>
    <w:p w14:paraId="0CF88C14" w14:textId="624AFF0C" w:rsidR="00C62DA0" w:rsidRPr="009313D6" w:rsidRDefault="00764665" w:rsidP="00E46C73">
      <w:pPr>
        <w:pStyle w:val="p0"/>
        <w:numPr>
          <w:ilvl w:val="0"/>
          <w:numId w:val="43"/>
        </w:numPr>
        <w:spacing w:before="0" w:beforeAutospacing="0" w:after="0" w:afterAutospacing="0"/>
        <w:jc w:val="both"/>
        <w:rPr>
          <w:rStyle w:val="Ttulodecuadroyfigura"/>
          <w:rFonts w:ascii="Verdana" w:hAnsi="Verdana" w:cs="Arial"/>
          <w:color w:val="000000" w:themeColor="text1"/>
          <w:szCs w:val="22"/>
        </w:rPr>
      </w:pPr>
      <w:r w:rsidRPr="009313D6">
        <w:rPr>
          <w:rStyle w:val="Ttulodecuadroyfigura"/>
          <w:rFonts w:ascii="Verdana" w:hAnsi="Verdana" w:cs="Arial"/>
          <w:color w:val="000000" w:themeColor="text1"/>
          <w:szCs w:val="22"/>
        </w:rPr>
        <w:t>Níquel</w:t>
      </w:r>
    </w:p>
    <w:p w14:paraId="3622884C" w14:textId="77777777" w:rsidR="00C62DA0" w:rsidRPr="009313D6" w:rsidRDefault="00C62DA0" w:rsidP="00E46C73">
      <w:pPr>
        <w:pStyle w:val="p0"/>
        <w:numPr>
          <w:ilvl w:val="0"/>
          <w:numId w:val="43"/>
        </w:numPr>
        <w:spacing w:before="0" w:beforeAutospacing="0" w:after="0" w:afterAutospacing="0"/>
        <w:jc w:val="both"/>
        <w:rPr>
          <w:rStyle w:val="Ttulodecuadroyfigura"/>
          <w:rFonts w:ascii="Verdana" w:hAnsi="Verdana" w:cs="Arial"/>
          <w:color w:val="000000" w:themeColor="text1"/>
          <w:szCs w:val="22"/>
        </w:rPr>
      </w:pPr>
      <w:r w:rsidRPr="009313D6">
        <w:rPr>
          <w:rStyle w:val="Ttulodecuadroyfigura"/>
          <w:rFonts w:ascii="Verdana" w:hAnsi="Verdana" w:cs="Arial"/>
          <w:color w:val="000000" w:themeColor="text1"/>
          <w:szCs w:val="22"/>
        </w:rPr>
        <w:t>Zinc</w:t>
      </w:r>
    </w:p>
    <w:p w14:paraId="65D3ABD1" w14:textId="77777777" w:rsidR="00C62DA0" w:rsidRPr="009313D6" w:rsidRDefault="00C62DA0" w:rsidP="00E46C73">
      <w:pPr>
        <w:pStyle w:val="p0"/>
        <w:numPr>
          <w:ilvl w:val="0"/>
          <w:numId w:val="43"/>
        </w:numPr>
        <w:spacing w:before="0" w:beforeAutospacing="0" w:after="0" w:afterAutospacing="0"/>
        <w:jc w:val="both"/>
        <w:rPr>
          <w:rStyle w:val="Ttulodecuadroyfigura"/>
          <w:rFonts w:ascii="Verdana" w:hAnsi="Verdana" w:cs="Arial"/>
          <w:color w:val="000000" w:themeColor="text1"/>
          <w:szCs w:val="22"/>
        </w:rPr>
      </w:pPr>
      <w:r w:rsidRPr="009313D6">
        <w:rPr>
          <w:rStyle w:val="Ttulodecuadroyfigura"/>
          <w:rFonts w:ascii="Verdana" w:hAnsi="Verdana" w:cs="Arial"/>
          <w:color w:val="000000" w:themeColor="text1"/>
          <w:szCs w:val="22"/>
        </w:rPr>
        <w:t xml:space="preserve">Metales del grupo del Platino </w:t>
      </w:r>
    </w:p>
    <w:p w14:paraId="04735376" w14:textId="77777777" w:rsidR="00C62DA0" w:rsidRPr="009313D6" w:rsidRDefault="00C62DA0" w:rsidP="00E46C73">
      <w:pPr>
        <w:pStyle w:val="p0"/>
        <w:numPr>
          <w:ilvl w:val="0"/>
          <w:numId w:val="43"/>
        </w:numPr>
        <w:spacing w:before="0" w:beforeAutospacing="0" w:after="0" w:afterAutospacing="0"/>
        <w:jc w:val="both"/>
        <w:rPr>
          <w:rStyle w:val="Ttulodecuadroyfigura"/>
          <w:rFonts w:ascii="Verdana" w:hAnsi="Verdana" w:cs="Arial"/>
          <w:color w:val="000000" w:themeColor="text1"/>
          <w:szCs w:val="22"/>
        </w:rPr>
      </w:pPr>
      <w:r w:rsidRPr="009313D6">
        <w:rPr>
          <w:rStyle w:val="Ttulodecuadroyfigura"/>
          <w:rFonts w:ascii="Verdana" w:hAnsi="Verdana" w:cs="Arial"/>
          <w:color w:val="000000" w:themeColor="text1"/>
          <w:szCs w:val="22"/>
        </w:rPr>
        <w:t xml:space="preserve">Hierro </w:t>
      </w:r>
    </w:p>
    <w:p w14:paraId="575583DF" w14:textId="77777777" w:rsidR="00C62DA0" w:rsidRPr="009313D6" w:rsidRDefault="00C62DA0" w:rsidP="00E46C73">
      <w:pPr>
        <w:pStyle w:val="p0"/>
        <w:numPr>
          <w:ilvl w:val="0"/>
          <w:numId w:val="43"/>
        </w:numPr>
        <w:spacing w:before="0" w:beforeAutospacing="0" w:after="0" w:afterAutospacing="0"/>
        <w:jc w:val="both"/>
        <w:rPr>
          <w:rStyle w:val="Ttulodecuadroyfigura"/>
          <w:rFonts w:ascii="Verdana" w:hAnsi="Verdana" w:cs="Arial"/>
          <w:color w:val="000000" w:themeColor="text1"/>
          <w:szCs w:val="22"/>
        </w:rPr>
      </w:pPr>
      <w:r w:rsidRPr="009313D6">
        <w:rPr>
          <w:rStyle w:val="Ttulodecuadroyfigura"/>
          <w:rFonts w:ascii="Verdana" w:hAnsi="Verdana" w:cs="Arial"/>
          <w:color w:val="000000" w:themeColor="text1"/>
          <w:szCs w:val="22"/>
        </w:rPr>
        <w:t>Manganeso</w:t>
      </w:r>
    </w:p>
    <w:p w14:paraId="06B0F016" w14:textId="36FA449D" w:rsidR="00C62DA0" w:rsidRPr="009313D6" w:rsidRDefault="00C62DA0" w:rsidP="00E46C73">
      <w:pPr>
        <w:pStyle w:val="p0"/>
        <w:numPr>
          <w:ilvl w:val="0"/>
          <w:numId w:val="43"/>
        </w:numPr>
        <w:spacing w:before="0" w:beforeAutospacing="0" w:after="0" w:afterAutospacing="0"/>
        <w:jc w:val="both"/>
        <w:rPr>
          <w:rStyle w:val="Ttulodecuadroyfigura"/>
          <w:rFonts w:ascii="Verdana" w:hAnsi="Verdana" w:cs="Arial"/>
          <w:color w:val="000000" w:themeColor="text1"/>
          <w:szCs w:val="22"/>
        </w:rPr>
      </w:pPr>
      <w:r w:rsidRPr="009313D6">
        <w:rPr>
          <w:rStyle w:val="Ttulodecuadroyfigura"/>
          <w:rFonts w:ascii="Verdana" w:hAnsi="Verdana" w:cs="Arial"/>
          <w:color w:val="000000" w:themeColor="text1"/>
          <w:szCs w:val="22"/>
        </w:rPr>
        <w:t>Carb</w:t>
      </w:r>
      <w:r w:rsidR="002F4628" w:rsidRPr="009313D6">
        <w:rPr>
          <w:rStyle w:val="Ttulodecuadroyfigura"/>
          <w:rFonts w:ascii="Verdana" w:hAnsi="Verdana" w:cs="Arial"/>
          <w:color w:val="000000" w:themeColor="text1"/>
          <w:szCs w:val="22"/>
        </w:rPr>
        <w:t>ó</w:t>
      </w:r>
      <w:r w:rsidRPr="009313D6">
        <w:rPr>
          <w:rStyle w:val="Ttulodecuadroyfigura"/>
          <w:rFonts w:ascii="Verdana" w:hAnsi="Verdana" w:cs="Arial"/>
          <w:color w:val="000000" w:themeColor="text1"/>
          <w:szCs w:val="22"/>
        </w:rPr>
        <w:t xml:space="preserve">n </w:t>
      </w:r>
      <w:r w:rsidR="002F4628" w:rsidRPr="009313D6">
        <w:rPr>
          <w:rStyle w:val="Ttulodecuadroyfigura"/>
          <w:rFonts w:ascii="Verdana" w:hAnsi="Verdana" w:cs="Arial"/>
          <w:color w:val="000000" w:themeColor="text1"/>
          <w:szCs w:val="22"/>
        </w:rPr>
        <w:t>metalúrgico</w:t>
      </w:r>
    </w:p>
    <w:p w14:paraId="4CF728F3" w14:textId="77777777" w:rsidR="00C62DA0" w:rsidRPr="009313D6" w:rsidRDefault="00C62DA0" w:rsidP="00E46C73">
      <w:pPr>
        <w:pStyle w:val="p0"/>
        <w:numPr>
          <w:ilvl w:val="0"/>
          <w:numId w:val="43"/>
        </w:numPr>
        <w:spacing w:before="0" w:beforeAutospacing="0" w:after="0" w:afterAutospacing="0"/>
        <w:jc w:val="both"/>
        <w:rPr>
          <w:rStyle w:val="Ttulodecuadroyfigura"/>
          <w:rFonts w:ascii="Verdana" w:hAnsi="Verdana" w:cs="Arial"/>
          <w:color w:val="000000" w:themeColor="text1"/>
          <w:szCs w:val="22"/>
        </w:rPr>
      </w:pPr>
      <w:r w:rsidRPr="009313D6">
        <w:rPr>
          <w:rStyle w:val="Ttulodecuadroyfigura"/>
          <w:rFonts w:ascii="Verdana" w:hAnsi="Verdana" w:cs="Arial"/>
          <w:color w:val="000000" w:themeColor="text1"/>
          <w:szCs w:val="22"/>
        </w:rPr>
        <w:t xml:space="preserve">Fosfatos </w:t>
      </w:r>
    </w:p>
    <w:p w14:paraId="40EACB84" w14:textId="77777777" w:rsidR="00C62DA0" w:rsidRPr="009313D6" w:rsidRDefault="00C62DA0" w:rsidP="00E46C73">
      <w:pPr>
        <w:pStyle w:val="p0"/>
        <w:numPr>
          <w:ilvl w:val="0"/>
          <w:numId w:val="43"/>
        </w:numPr>
        <w:spacing w:before="0" w:beforeAutospacing="0" w:after="0" w:afterAutospacing="0"/>
        <w:jc w:val="both"/>
        <w:rPr>
          <w:rStyle w:val="Ttulodecuadroyfigura"/>
          <w:rFonts w:ascii="Verdana" w:hAnsi="Verdana" w:cs="Arial"/>
          <w:color w:val="000000" w:themeColor="text1"/>
          <w:szCs w:val="22"/>
        </w:rPr>
      </w:pPr>
      <w:r w:rsidRPr="009313D6">
        <w:rPr>
          <w:rStyle w:val="Ttulodecuadroyfigura"/>
          <w:rFonts w:ascii="Verdana" w:hAnsi="Verdana" w:cs="Arial"/>
          <w:color w:val="000000" w:themeColor="text1"/>
          <w:szCs w:val="22"/>
        </w:rPr>
        <w:t>Minerales de Magnesio</w:t>
      </w:r>
    </w:p>
    <w:p w14:paraId="0A8E6D9C" w14:textId="77777777" w:rsidR="00C62DA0" w:rsidRPr="009313D6" w:rsidRDefault="00C62DA0" w:rsidP="00E46C73">
      <w:pPr>
        <w:pStyle w:val="p0"/>
        <w:numPr>
          <w:ilvl w:val="0"/>
          <w:numId w:val="43"/>
        </w:numPr>
        <w:spacing w:before="0" w:beforeAutospacing="0" w:after="0" w:afterAutospacing="0"/>
        <w:jc w:val="both"/>
        <w:rPr>
          <w:rStyle w:val="Ttulodecuadroyfigura"/>
          <w:rFonts w:ascii="Verdana" w:hAnsi="Verdana" w:cs="Arial"/>
          <w:color w:val="000000" w:themeColor="text1"/>
          <w:szCs w:val="22"/>
        </w:rPr>
      </w:pPr>
      <w:r w:rsidRPr="009313D6">
        <w:rPr>
          <w:rStyle w:val="Ttulodecuadroyfigura"/>
          <w:rFonts w:ascii="Verdana" w:hAnsi="Verdana" w:cs="Arial"/>
          <w:color w:val="000000" w:themeColor="text1"/>
          <w:szCs w:val="22"/>
        </w:rPr>
        <w:t>Bauxita y minerales de Aluminio.</w:t>
      </w:r>
    </w:p>
    <w:p w14:paraId="150FA74E" w14:textId="77777777" w:rsidR="00C62DA0" w:rsidRPr="009313D6" w:rsidRDefault="00C62DA0" w:rsidP="00E46C73">
      <w:pPr>
        <w:pStyle w:val="p0"/>
        <w:numPr>
          <w:ilvl w:val="0"/>
          <w:numId w:val="43"/>
        </w:numPr>
        <w:spacing w:before="0" w:beforeAutospacing="0" w:after="0" w:afterAutospacing="0"/>
        <w:jc w:val="both"/>
        <w:rPr>
          <w:rStyle w:val="Ttulodecuadroyfigura"/>
          <w:rFonts w:ascii="Verdana" w:hAnsi="Verdana" w:cs="Arial"/>
          <w:color w:val="000000" w:themeColor="text1"/>
          <w:szCs w:val="22"/>
        </w:rPr>
      </w:pPr>
      <w:r w:rsidRPr="009313D6">
        <w:rPr>
          <w:rStyle w:val="Ttulodecuadroyfigura"/>
          <w:rFonts w:ascii="Verdana" w:hAnsi="Verdana" w:cs="Arial"/>
          <w:color w:val="000000" w:themeColor="text1"/>
          <w:szCs w:val="22"/>
        </w:rPr>
        <w:t>Oro</w:t>
      </w:r>
    </w:p>
    <w:p w14:paraId="14922691" w14:textId="77777777" w:rsidR="00C62DA0" w:rsidRPr="009313D6" w:rsidRDefault="00C62DA0" w:rsidP="00E46C73">
      <w:pPr>
        <w:pStyle w:val="p0"/>
        <w:numPr>
          <w:ilvl w:val="0"/>
          <w:numId w:val="43"/>
        </w:numPr>
        <w:spacing w:before="0" w:beforeAutospacing="0" w:after="0" w:afterAutospacing="0"/>
        <w:jc w:val="both"/>
        <w:rPr>
          <w:rStyle w:val="Ttulodecuadroyfigura"/>
          <w:rFonts w:ascii="Verdana" w:hAnsi="Verdana" w:cs="Arial"/>
          <w:color w:val="000000" w:themeColor="text1"/>
          <w:szCs w:val="22"/>
        </w:rPr>
      </w:pPr>
      <w:r w:rsidRPr="009313D6">
        <w:rPr>
          <w:rStyle w:val="Ttulodecuadroyfigura"/>
          <w:rFonts w:ascii="Verdana" w:hAnsi="Verdana" w:cs="Arial"/>
          <w:color w:val="000000" w:themeColor="text1"/>
          <w:szCs w:val="22"/>
        </w:rPr>
        <w:t>Esmeraldas</w:t>
      </w:r>
    </w:p>
    <w:p w14:paraId="45DE4A3D" w14:textId="65ECAE89" w:rsidR="00C62DA0" w:rsidRPr="009313D6" w:rsidRDefault="00C62DA0" w:rsidP="00E46C73">
      <w:pPr>
        <w:pStyle w:val="p0"/>
        <w:numPr>
          <w:ilvl w:val="0"/>
          <w:numId w:val="43"/>
        </w:numPr>
        <w:spacing w:before="0" w:beforeAutospacing="0" w:after="0" w:afterAutospacing="0"/>
        <w:jc w:val="both"/>
        <w:rPr>
          <w:rStyle w:val="Ttulodecuadroyfigura"/>
          <w:rFonts w:ascii="Verdana" w:hAnsi="Verdana" w:cs="Arial"/>
          <w:color w:val="000000" w:themeColor="text1"/>
          <w:szCs w:val="22"/>
        </w:rPr>
      </w:pPr>
      <w:r w:rsidRPr="009313D6">
        <w:rPr>
          <w:rStyle w:val="Ttulodecuadroyfigura"/>
          <w:rFonts w:ascii="Verdana" w:hAnsi="Verdana" w:cs="Arial"/>
          <w:color w:val="000000" w:themeColor="text1"/>
          <w:szCs w:val="22"/>
        </w:rPr>
        <w:t>Materiales de construcción (</w:t>
      </w:r>
      <w:r w:rsidR="002F4628" w:rsidRPr="009313D6">
        <w:rPr>
          <w:rStyle w:val="Ttulodecuadroyfigura"/>
          <w:rFonts w:ascii="Verdana" w:hAnsi="Verdana" w:cs="Arial"/>
          <w:color w:val="000000" w:themeColor="text1"/>
          <w:szCs w:val="22"/>
        </w:rPr>
        <w:t>arena,</w:t>
      </w:r>
      <w:r w:rsidRPr="009313D6">
        <w:rPr>
          <w:rStyle w:val="Ttulodecuadroyfigura"/>
          <w:rFonts w:ascii="Verdana" w:hAnsi="Verdana" w:cs="Arial"/>
          <w:color w:val="000000" w:themeColor="text1"/>
          <w:szCs w:val="22"/>
        </w:rPr>
        <w:t xml:space="preserve"> </w:t>
      </w:r>
      <w:r w:rsidR="002F4628" w:rsidRPr="009313D6">
        <w:rPr>
          <w:rStyle w:val="Ttulodecuadroyfigura"/>
          <w:rFonts w:ascii="Verdana" w:hAnsi="Verdana" w:cs="Arial"/>
          <w:color w:val="000000" w:themeColor="text1"/>
          <w:szCs w:val="22"/>
        </w:rPr>
        <w:t>gravas,</w:t>
      </w:r>
      <w:r w:rsidRPr="009313D6">
        <w:rPr>
          <w:rStyle w:val="Ttulodecuadroyfigura"/>
          <w:rFonts w:ascii="Verdana" w:hAnsi="Verdana" w:cs="Arial"/>
          <w:color w:val="000000" w:themeColor="text1"/>
          <w:szCs w:val="22"/>
        </w:rPr>
        <w:t xml:space="preserve"> arcillas)</w:t>
      </w:r>
    </w:p>
    <w:p w14:paraId="7BD2DD86" w14:textId="77777777" w:rsidR="00C62DA0" w:rsidRPr="009313D6" w:rsidRDefault="00C62DA0" w:rsidP="00E46C73">
      <w:pPr>
        <w:pStyle w:val="p0"/>
        <w:numPr>
          <w:ilvl w:val="0"/>
          <w:numId w:val="43"/>
        </w:numPr>
        <w:spacing w:before="0" w:beforeAutospacing="0" w:after="0" w:afterAutospacing="0"/>
        <w:jc w:val="both"/>
        <w:rPr>
          <w:rStyle w:val="Ttulodecuadroyfigura"/>
          <w:rFonts w:ascii="Verdana" w:hAnsi="Verdana" w:cs="Arial"/>
          <w:color w:val="000000" w:themeColor="text1"/>
          <w:szCs w:val="22"/>
        </w:rPr>
      </w:pPr>
      <w:r w:rsidRPr="009313D6">
        <w:rPr>
          <w:rStyle w:val="Ttulodecuadroyfigura"/>
          <w:rFonts w:ascii="Verdana" w:hAnsi="Verdana" w:cs="Arial"/>
          <w:color w:val="000000" w:themeColor="text1"/>
          <w:szCs w:val="22"/>
        </w:rPr>
        <w:t>Arenas silíceas y silicio</w:t>
      </w:r>
    </w:p>
    <w:p w14:paraId="638955F0" w14:textId="77777777" w:rsidR="00C62DA0" w:rsidRPr="009313D6" w:rsidRDefault="00C62DA0" w:rsidP="00E46C73">
      <w:pPr>
        <w:pStyle w:val="p0"/>
        <w:numPr>
          <w:ilvl w:val="0"/>
          <w:numId w:val="43"/>
        </w:numPr>
        <w:spacing w:before="0" w:beforeAutospacing="0" w:after="0" w:afterAutospacing="0"/>
        <w:jc w:val="both"/>
        <w:rPr>
          <w:rStyle w:val="Ttulodecuadroyfigura"/>
          <w:rFonts w:ascii="Verdana" w:hAnsi="Verdana" w:cs="Arial"/>
          <w:color w:val="000000" w:themeColor="text1"/>
          <w:szCs w:val="22"/>
        </w:rPr>
      </w:pPr>
      <w:r w:rsidRPr="009313D6">
        <w:rPr>
          <w:rStyle w:val="Ttulodecuadroyfigura"/>
          <w:rFonts w:ascii="Verdana" w:hAnsi="Verdana" w:cs="Arial"/>
          <w:color w:val="000000" w:themeColor="text1"/>
          <w:szCs w:val="22"/>
        </w:rPr>
        <w:t>Caliza</w:t>
      </w:r>
    </w:p>
    <w:p w14:paraId="26B2C68F" w14:textId="77777777" w:rsidR="00C62DA0" w:rsidRPr="009313D6" w:rsidRDefault="00C62DA0" w:rsidP="00E46C73">
      <w:pPr>
        <w:pStyle w:val="p0"/>
        <w:numPr>
          <w:ilvl w:val="0"/>
          <w:numId w:val="43"/>
        </w:numPr>
        <w:spacing w:before="0" w:beforeAutospacing="0" w:after="0" w:afterAutospacing="0"/>
        <w:jc w:val="both"/>
        <w:rPr>
          <w:rStyle w:val="Ttulodecuadroyfigura"/>
          <w:rFonts w:ascii="Verdana" w:hAnsi="Verdana" w:cs="Arial"/>
          <w:color w:val="000000" w:themeColor="text1"/>
          <w:szCs w:val="22"/>
        </w:rPr>
      </w:pPr>
      <w:r w:rsidRPr="009313D6">
        <w:rPr>
          <w:rStyle w:val="Ttulodecuadroyfigura"/>
          <w:rFonts w:ascii="Verdana" w:hAnsi="Verdana" w:cs="Arial"/>
          <w:color w:val="000000" w:themeColor="text1"/>
          <w:szCs w:val="22"/>
        </w:rPr>
        <w:t>Yeso</w:t>
      </w:r>
    </w:p>
    <w:p w14:paraId="337824C8" w14:textId="4A18E85F" w:rsidR="00C62DA0" w:rsidRPr="009313D6" w:rsidRDefault="00C62DA0" w:rsidP="00E46C73">
      <w:pPr>
        <w:pStyle w:val="p0"/>
        <w:numPr>
          <w:ilvl w:val="0"/>
          <w:numId w:val="43"/>
        </w:numPr>
        <w:spacing w:before="0" w:beforeAutospacing="0" w:after="0" w:afterAutospacing="0"/>
        <w:jc w:val="both"/>
        <w:rPr>
          <w:rStyle w:val="Ttulodecuadroyfigura"/>
          <w:rFonts w:ascii="Verdana" w:hAnsi="Verdana" w:cs="Arial"/>
          <w:color w:val="000000" w:themeColor="text1"/>
          <w:szCs w:val="22"/>
        </w:rPr>
      </w:pPr>
      <w:r w:rsidRPr="009313D6">
        <w:rPr>
          <w:rStyle w:val="Ttulodecuadroyfigura"/>
          <w:rFonts w:ascii="Verdana" w:hAnsi="Verdana" w:cs="Arial"/>
          <w:color w:val="000000" w:themeColor="text1"/>
          <w:szCs w:val="22"/>
        </w:rPr>
        <w:t>Cromo</w:t>
      </w:r>
    </w:p>
    <w:p w14:paraId="38975CDA" w14:textId="374CDF00" w:rsidR="00CB3FB6" w:rsidRPr="00E46C73" w:rsidRDefault="00CB3FB6" w:rsidP="00E46C73">
      <w:pPr>
        <w:pStyle w:val="Ttulo2"/>
        <w:rPr>
          <w:rFonts w:eastAsiaTheme="majorEastAsia"/>
        </w:rPr>
      </w:pPr>
      <w:bookmarkStart w:id="12" w:name="_Toc205798853"/>
      <w:r w:rsidRPr="00E46C73">
        <w:rPr>
          <w:rFonts w:eastAsiaTheme="majorEastAsia"/>
        </w:rPr>
        <w:t>Reglamentación del Programa de Reconversión de Actividades Mineras</w:t>
      </w:r>
      <w:bookmarkEnd w:id="12"/>
    </w:p>
    <w:p w14:paraId="5B628AF4" w14:textId="6E7993F8" w:rsidR="00302B89" w:rsidRPr="009313D6" w:rsidRDefault="00302B89" w:rsidP="00A7071D">
      <w:pPr>
        <w:jc w:val="both"/>
        <w:rPr>
          <w:rFonts w:ascii="Verdana" w:eastAsiaTheme="majorEastAsia" w:hAnsi="Verdana" w:cs="Arial"/>
          <w:b/>
          <w:sz w:val="22"/>
          <w:szCs w:val="22"/>
          <w:u w:val="single"/>
        </w:rPr>
      </w:pPr>
    </w:p>
    <w:p w14:paraId="492E8F6C" w14:textId="651A2FFD" w:rsidR="00302B89" w:rsidRPr="009313D6" w:rsidRDefault="00302B89" w:rsidP="00A7071D">
      <w:pPr>
        <w:jc w:val="both"/>
        <w:rPr>
          <w:rFonts w:ascii="Verdana" w:eastAsiaTheme="majorEastAsia" w:hAnsi="Verdana" w:cs="Arial"/>
          <w:sz w:val="22"/>
          <w:szCs w:val="22"/>
        </w:rPr>
      </w:pPr>
      <w:r w:rsidRPr="009313D6">
        <w:rPr>
          <w:rFonts w:ascii="Verdana" w:eastAsiaTheme="majorEastAsia" w:hAnsi="Verdana" w:cs="Arial"/>
          <w:sz w:val="22"/>
          <w:szCs w:val="22"/>
        </w:rPr>
        <w:t>El Artículo 20 de la Ley 2250 de 2022 establece la creación y reglamentación del Programa de Reconversión de Actividades Mineras, con el fin de facilitar la transición de actividades extractivas informales o de pequeña escala hacia actividades económicas sostenibles, principalmente aquellas ligadas a la producción agropecuaria de alimentos.</w:t>
      </w:r>
    </w:p>
    <w:p w14:paraId="15EB93CF" w14:textId="77777777" w:rsidR="00CB3FB6" w:rsidRPr="009313D6" w:rsidRDefault="00CB3FB6" w:rsidP="00294675">
      <w:pPr>
        <w:rPr>
          <w:rStyle w:val="Ttulodecuadroyfigura"/>
          <w:rFonts w:ascii="Verdana" w:eastAsiaTheme="majorEastAsia" w:hAnsi="Verdana" w:cs="Arial"/>
          <w:color w:val="auto"/>
          <w:szCs w:val="22"/>
        </w:rPr>
      </w:pPr>
    </w:p>
    <w:p w14:paraId="0E4080D2" w14:textId="7A95336B" w:rsidR="00302B89" w:rsidRPr="00E46C73" w:rsidRDefault="00CB3FB6" w:rsidP="00E46C73">
      <w:pPr>
        <w:pStyle w:val="Ttulo2"/>
        <w:rPr>
          <w:rFonts w:eastAsiaTheme="majorEastAsia"/>
        </w:rPr>
      </w:pPr>
      <w:bookmarkStart w:id="13" w:name="_Toc205798854"/>
      <w:r w:rsidRPr="00E46C73">
        <w:rPr>
          <w:rFonts w:eastAsiaTheme="majorEastAsia"/>
        </w:rPr>
        <w:t>Reconoce al campesinado como sujeto de</w:t>
      </w:r>
      <w:r w:rsidR="004E2B5E" w:rsidRPr="00E46C73">
        <w:rPr>
          <w:rFonts w:eastAsiaTheme="majorEastAsia"/>
        </w:rPr>
        <w:t xml:space="preserve"> </w:t>
      </w:r>
      <w:r w:rsidRPr="00E46C73">
        <w:rPr>
          <w:rFonts w:eastAsiaTheme="majorEastAsia"/>
        </w:rPr>
        <w:t>derechos y especial protección constitucional</w:t>
      </w:r>
      <w:r w:rsidR="008E5E61" w:rsidRPr="00E46C73">
        <w:rPr>
          <w:rFonts w:eastAsiaTheme="majorEastAsia"/>
        </w:rPr>
        <w:t>.</w:t>
      </w:r>
      <w:bookmarkEnd w:id="13"/>
    </w:p>
    <w:p w14:paraId="394F6E40" w14:textId="77777777" w:rsidR="008E5E61" w:rsidRDefault="008E5E61" w:rsidP="00294675">
      <w:pPr>
        <w:rPr>
          <w:rFonts w:eastAsiaTheme="majorEastAsia"/>
        </w:rPr>
      </w:pPr>
    </w:p>
    <w:p w14:paraId="56B3DBC6" w14:textId="5D058F18" w:rsidR="00302B89" w:rsidRPr="009313D6" w:rsidRDefault="00302B89" w:rsidP="00A7071D">
      <w:pPr>
        <w:jc w:val="both"/>
        <w:rPr>
          <w:rFonts w:ascii="Verdana" w:eastAsiaTheme="majorEastAsia" w:hAnsi="Verdana" w:cs="Arial"/>
          <w:sz w:val="22"/>
          <w:szCs w:val="22"/>
        </w:rPr>
      </w:pPr>
      <w:r w:rsidRPr="009313D6">
        <w:rPr>
          <w:rFonts w:ascii="Verdana" w:eastAsiaTheme="majorEastAsia" w:hAnsi="Verdana" w:cs="Arial"/>
          <w:sz w:val="22"/>
          <w:szCs w:val="22"/>
        </w:rPr>
        <w:lastRenderedPageBreak/>
        <w:t>El Acto Legislativo 001 de 2023, mediante el cual se reforma la Constitución Política de Colombia, establece de manera expresa el reconocimiento del campesinado como sujeto de derechos y de especial protección constitucional, reafirmando su papel estratégico en la garantía de la soberanía alimentaria, el ordenamiento territorial y la sostenibilidad ambiental del país.</w:t>
      </w:r>
    </w:p>
    <w:p w14:paraId="47FB08D1" w14:textId="77777777" w:rsidR="00CB3FB6" w:rsidRPr="009313D6" w:rsidRDefault="00CB3FB6" w:rsidP="00A7071D">
      <w:pPr>
        <w:jc w:val="both"/>
        <w:rPr>
          <w:rFonts w:ascii="Verdana" w:eastAsiaTheme="majorEastAsia" w:hAnsi="Verdana" w:cs="Arial"/>
          <w:sz w:val="22"/>
          <w:szCs w:val="22"/>
        </w:rPr>
      </w:pPr>
    </w:p>
    <w:p w14:paraId="4BB320D1" w14:textId="77777777" w:rsidR="00CB3FB6" w:rsidRPr="009313D6" w:rsidRDefault="00CB3FB6" w:rsidP="00A7071D">
      <w:pPr>
        <w:jc w:val="both"/>
        <w:rPr>
          <w:rFonts w:ascii="Verdana" w:eastAsiaTheme="majorEastAsia" w:hAnsi="Verdana" w:cs="Arial"/>
          <w:sz w:val="22"/>
          <w:szCs w:val="22"/>
        </w:rPr>
      </w:pPr>
    </w:p>
    <w:p w14:paraId="084B11CE" w14:textId="16033616" w:rsidR="00CB3FB6" w:rsidRPr="006A0FE7" w:rsidRDefault="00CB3FB6" w:rsidP="006A0FE7">
      <w:pPr>
        <w:pStyle w:val="Ttulo2"/>
        <w:rPr>
          <w:rFonts w:eastAsiaTheme="majorEastAsia"/>
        </w:rPr>
      </w:pPr>
      <w:bookmarkStart w:id="14" w:name="_Toc205798855"/>
      <w:r w:rsidRPr="006A0FE7">
        <w:rPr>
          <w:rFonts w:eastAsiaTheme="majorEastAsia"/>
        </w:rPr>
        <w:t>El Estado garantizará el derecho humano a la alimentación adecuada</w:t>
      </w:r>
      <w:bookmarkEnd w:id="14"/>
    </w:p>
    <w:p w14:paraId="5C4DD8B5" w14:textId="317F756A" w:rsidR="00CB3FB6" w:rsidRPr="009313D6" w:rsidRDefault="00CB3FB6" w:rsidP="00A7071D">
      <w:pPr>
        <w:jc w:val="both"/>
        <w:rPr>
          <w:rFonts w:ascii="Verdana" w:eastAsiaTheme="majorEastAsia" w:hAnsi="Verdana" w:cs="Arial"/>
          <w:b/>
          <w:sz w:val="22"/>
          <w:szCs w:val="22"/>
        </w:rPr>
      </w:pPr>
    </w:p>
    <w:p w14:paraId="4B2B339C" w14:textId="4C666F8C" w:rsidR="00977C44" w:rsidRPr="00977C44" w:rsidRDefault="00977C44" w:rsidP="00977C44">
      <w:pPr>
        <w:jc w:val="both"/>
        <w:rPr>
          <w:rFonts w:ascii="Verdana" w:eastAsiaTheme="majorEastAsia" w:hAnsi="Verdana" w:cs="Arial"/>
          <w:sz w:val="22"/>
          <w:szCs w:val="22"/>
        </w:rPr>
      </w:pPr>
      <w:r w:rsidRPr="00977C44">
        <w:rPr>
          <w:rFonts w:ascii="Verdana" w:eastAsiaTheme="majorEastAsia" w:hAnsi="Verdana" w:cs="Arial"/>
          <w:sz w:val="22"/>
          <w:szCs w:val="22"/>
        </w:rPr>
        <w:t xml:space="preserve">De conformidad con lo establecido en el Acto Legislativo 01 de 2025, mediante el cual se desarrollan parcialmente los contenidos del artículo 25 de la Declaración Universal de los Derechos Humanos de 1948, el Estado garantizará el derecho humano a la alimentación adecuada, de manera progresiva, con un enfoque intercultural y territorial, y a estar protegido contra el hambre y las distintas formas de malnutrición. </w:t>
      </w:r>
    </w:p>
    <w:p w14:paraId="5367BC1D" w14:textId="77777777" w:rsidR="00977C44" w:rsidRPr="00977C44" w:rsidRDefault="00977C44" w:rsidP="00977C44">
      <w:pPr>
        <w:jc w:val="both"/>
        <w:rPr>
          <w:rFonts w:ascii="Verdana" w:eastAsiaTheme="majorEastAsia" w:hAnsi="Verdana" w:cs="Arial"/>
          <w:sz w:val="22"/>
          <w:szCs w:val="22"/>
        </w:rPr>
      </w:pPr>
    </w:p>
    <w:p w14:paraId="2327D56A" w14:textId="2A6994A4" w:rsidR="00C62DA0" w:rsidRPr="009313D6" w:rsidRDefault="00977C44" w:rsidP="00977C44">
      <w:pPr>
        <w:jc w:val="both"/>
        <w:rPr>
          <w:rFonts w:ascii="Verdana" w:eastAsiaTheme="majorEastAsia" w:hAnsi="Verdana" w:cs="Arial"/>
          <w:sz w:val="22"/>
          <w:szCs w:val="22"/>
        </w:rPr>
      </w:pPr>
      <w:r w:rsidRPr="00977C44">
        <w:rPr>
          <w:rFonts w:ascii="Verdana" w:eastAsiaTheme="majorEastAsia" w:hAnsi="Verdana" w:cs="Arial"/>
          <w:sz w:val="22"/>
          <w:szCs w:val="22"/>
        </w:rPr>
        <w:t>En cumplimiento de lo anterior, promoverá condiciones de seguridad, soberanía y autonomías alimentarias en el territorio nacional y generará acciones para minimizar la pérdida de alimentos. Por tal motivo, la producción y acceso a alimentos gozará de la especial protección del Estado. En este orden y de conformidad con el artículo 65 superior, se otorgará prioridad al desarrollo sostenible e integral de las actividades agrícolas, agroalimentarias, agroindustriales, agroecológicas, pecuarias, pesqueras, acuáticas, forestales y campesinas, así como también a la adecuación de tierras, construcción de obras de infraestructura física y logística que facilite la disponibilidad de alimentos en todo el territorio nacional</w:t>
      </w:r>
      <w:r w:rsidR="00CB3FB6" w:rsidRPr="009313D6">
        <w:rPr>
          <w:rFonts w:ascii="Verdana" w:eastAsiaTheme="majorEastAsia" w:hAnsi="Verdana" w:cs="Arial"/>
          <w:sz w:val="22"/>
          <w:szCs w:val="22"/>
        </w:rPr>
        <w:t>.</w:t>
      </w:r>
    </w:p>
    <w:p w14:paraId="0078FFCD" w14:textId="77777777" w:rsidR="00B17D4A" w:rsidRDefault="00B17D4A" w:rsidP="00426364">
      <w:pPr>
        <w:pStyle w:val="Ttulo1"/>
        <w:numPr>
          <w:ilvl w:val="0"/>
          <w:numId w:val="0"/>
        </w:numPr>
        <w:rPr>
          <w:rStyle w:val="Ttulodecuadroyfigura"/>
          <w:rFonts w:ascii="Verdana" w:hAnsi="Verdana"/>
          <w:color w:val="008640"/>
          <w:sz w:val="36"/>
        </w:rPr>
        <w:sectPr w:rsidR="00B17D4A" w:rsidSect="000B4A51">
          <w:headerReference w:type="default" r:id="rId11"/>
          <w:footerReference w:type="default" r:id="rId12"/>
          <w:pgSz w:w="12240" w:h="15840"/>
          <w:pgMar w:top="2126" w:right="1183" w:bottom="1418" w:left="1701" w:header="709" w:footer="709" w:gutter="0"/>
          <w:cols w:space="708"/>
          <w:titlePg/>
        </w:sectPr>
      </w:pPr>
    </w:p>
    <w:p w14:paraId="225EFA85" w14:textId="159F9C94" w:rsidR="00C62DA0" w:rsidRPr="006A0FE7" w:rsidRDefault="00CB3FB6" w:rsidP="006A0FE7">
      <w:pPr>
        <w:pStyle w:val="Ttulo1"/>
      </w:pPr>
      <w:r w:rsidRPr="006A0FE7">
        <w:rPr>
          <w:rStyle w:val="Ttulodecuadroyfigura"/>
          <w:rFonts w:ascii="Verdana" w:hAnsi="Verdana"/>
          <w:color w:val="008640"/>
          <w:sz w:val="36"/>
        </w:rPr>
        <w:lastRenderedPageBreak/>
        <w:t xml:space="preserve"> </w:t>
      </w:r>
      <w:bookmarkStart w:id="15" w:name="_Toc205798856"/>
      <w:r w:rsidR="00C62DA0" w:rsidRPr="006A0FE7">
        <w:t>Elementos conceptuales y normativos sobre la planificación minero-energética y de hidrocarburos</w:t>
      </w:r>
      <w:bookmarkEnd w:id="15"/>
    </w:p>
    <w:p w14:paraId="40988030" w14:textId="77777777" w:rsidR="00730C1F" w:rsidRPr="00730C1F" w:rsidRDefault="00730C1F" w:rsidP="00730C1F">
      <w:pPr>
        <w:rPr>
          <w:lang w:eastAsia="en-US"/>
        </w:rPr>
      </w:pPr>
    </w:p>
    <w:p w14:paraId="30BD85DA" w14:textId="77777777" w:rsidR="00C62DA0" w:rsidRPr="006A0FE7" w:rsidRDefault="00C62DA0" w:rsidP="006A0FE7">
      <w:pPr>
        <w:pStyle w:val="Ttulo2"/>
        <w:rPr>
          <w:rFonts w:eastAsia="Verdana"/>
        </w:rPr>
      </w:pPr>
      <w:bookmarkStart w:id="16" w:name="_Toc144457162"/>
      <w:bookmarkStart w:id="17" w:name="_Toc163468134"/>
      <w:r w:rsidRPr="00730C1F">
        <w:rPr>
          <w:rFonts w:eastAsia="Verdana"/>
        </w:rPr>
        <w:t xml:space="preserve"> </w:t>
      </w:r>
      <w:bookmarkStart w:id="18" w:name="_Toc205798857"/>
      <w:r w:rsidRPr="006A0FE7">
        <w:rPr>
          <w:rFonts w:eastAsia="Verdana"/>
        </w:rPr>
        <w:t>Figuras o instrumentos de planificación sectorial Minera</w:t>
      </w:r>
      <w:bookmarkEnd w:id="18"/>
      <w:r w:rsidRPr="006A0FE7">
        <w:rPr>
          <w:rFonts w:eastAsia="Verdana"/>
        </w:rPr>
        <w:t xml:space="preserve"> </w:t>
      </w:r>
    </w:p>
    <w:p w14:paraId="37855C3B" w14:textId="77777777" w:rsidR="007B267E" w:rsidRPr="007B267E" w:rsidRDefault="007B267E" w:rsidP="007B267E">
      <w:pPr>
        <w:rPr>
          <w:rFonts w:eastAsia="Verdana"/>
        </w:rPr>
      </w:pPr>
    </w:p>
    <w:p w14:paraId="5762ACEC" w14:textId="2164538C" w:rsidR="007B267E" w:rsidRDefault="007B267E" w:rsidP="007B267E">
      <w:pPr>
        <w:pStyle w:val="Descripcin"/>
        <w:keepNext/>
      </w:pPr>
      <w:bookmarkStart w:id="19" w:name="_Toc205799047"/>
      <w:r>
        <w:t xml:space="preserve">Tabla </w:t>
      </w:r>
      <w:r>
        <w:fldChar w:fldCharType="begin"/>
      </w:r>
      <w:r>
        <w:instrText>SEQ Tabla \* ARABIC</w:instrText>
      </w:r>
      <w:r>
        <w:fldChar w:fldCharType="separate"/>
      </w:r>
      <w:r w:rsidR="00460006">
        <w:rPr>
          <w:noProof/>
        </w:rPr>
        <w:t>1</w:t>
      </w:r>
      <w:r>
        <w:fldChar w:fldCharType="end"/>
      </w:r>
      <w:r>
        <w:t>:  Figuras o instrumentos de planificación sectorial Minera</w:t>
      </w:r>
      <w:bookmarkEnd w:id="19"/>
    </w:p>
    <w:tbl>
      <w:tblPr>
        <w:tblStyle w:val="aaBorderedLined-Accent6"/>
        <w:tblW w:w="14034" w:type="dxa"/>
        <w:tblInd w:w="-431" w:type="dxa"/>
        <w:tblLook w:val="0620" w:firstRow="1" w:lastRow="0" w:firstColumn="0" w:lastColumn="0" w:noHBand="1" w:noVBand="1"/>
      </w:tblPr>
      <w:tblGrid>
        <w:gridCol w:w="1702"/>
        <w:gridCol w:w="3969"/>
        <w:gridCol w:w="3827"/>
        <w:gridCol w:w="4536"/>
      </w:tblGrid>
      <w:tr w:rsidR="00B74DD0" w:rsidRPr="009D04C3" w14:paraId="6E044F1F" w14:textId="77777777" w:rsidTr="00E90129">
        <w:trPr>
          <w:cnfStyle w:val="100000000000" w:firstRow="1" w:lastRow="0" w:firstColumn="0" w:lastColumn="0" w:oddVBand="0" w:evenVBand="0" w:oddHBand="0" w:evenHBand="0" w:firstRowFirstColumn="0" w:firstRowLastColumn="0" w:lastRowFirstColumn="0" w:lastRowLastColumn="0"/>
          <w:tblHeader/>
        </w:trPr>
        <w:tc>
          <w:tcPr>
            <w:tcW w:w="1702" w:type="dxa"/>
            <w:shd w:val="clear" w:color="auto" w:fill="008640"/>
            <w:hideMark/>
          </w:tcPr>
          <w:p w14:paraId="2BDFD4C9" w14:textId="77777777" w:rsidR="00D34B09" w:rsidRPr="00BF5209" w:rsidRDefault="00D34B09" w:rsidP="00D34B09">
            <w:pPr>
              <w:rPr>
                <w:rFonts w:ascii="Verdana" w:eastAsia="Verdana" w:hAnsi="Verdana" w:cs="Arial"/>
                <w:sz w:val="22"/>
                <w:szCs w:val="22"/>
              </w:rPr>
            </w:pPr>
            <w:r w:rsidRPr="00BF5209">
              <w:rPr>
                <w:rFonts w:ascii="Verdana" w:eastAsia="Verdana" w:hAnsi="Verdana" w:cs="Arial"/>
                <w:sz w:val="22"/>
                <w:szCs w:val="22"/>
              </w:rPr>
              <w:t>Tipo de figura</w:t>
            </w:r>
          </w:p>
        </w:tc>
        <w:tc>
          <w:tcPr>
            <w:tcW w:w="3969" w:type="dxa"/>
            <w:shd w:val="clear" w:color="auto" w:fill="008640"/>
            <w:hideMark/>
          </w:tcPr>
          <w:p w14:paraId="44F2F823" w14:textId="77777777" w:rsidR="00D34B09" w:rsidRPr="00BF5209" w:rsidRDefault="00D34B09" w:rsidP="00D34B09">
            <w:pPr>
              <w:rPr>
                <w:rFonts w:ascii="Verdana" w:eastAsia="Verdana" w:hAnsi="Verdana" w:cs="Arial"/>
                <w:sz w:val="22"/>
                <w:szCs w:val="22"/>
              </w:rPr>
            </w:pPr>
            <w:r w:rsidRPr="00BF5209">
              <w:rPr>
                <w:rFonts w:ascii="Verdana" w:eastAsia="Verdana" w:hAnsi="Verdana" w:cs="Arial"/>
                <w:sz w:val="22"/>
                <w:szCs w:val="22"/>
              </w:rPr>
              <w:t>Descripción</w:t>
            </w:r>
          </w:p>
        </w:tc>
        <w:tc>
          <w:tcPr>
            <w:tcW w:w="3827" w:type="dxa"/>
            <w:shd w:val="clear" w:color="auto" w:fill="008640"/>
            <w:hideMark/>
          </w:tcPr>
          <w:p w14:paraId="38263DBE" w14:textId="77777777" w:rsidR="00D34B09" w:rsidRPr="00BF5209" w:rsidRDefault="00D34B09" w:rsidP="00D34B09">
            <w:pPr>
              <w:rPr>
                <w:rFonts w:ascii="Verdana" w:eastAsia="Verdana" w:hAnsi="Verdana" w:cs="Arial"/>
                <w:sz w:val="22"/>
                <w:szCs w:val="22"/>
              </w:rPr>
            </w:pPr>
            <w:r w:rsidRPr="00BF5209">
              <w:rPr>
                <w:rFonts w:ascii="Verdana" w:eastAsia="Verdana" w:hAnsi="Verdana" w:cs="Arial"/>
                <w:sz w:val="22"/>
                <w:szCs w:val="22"/>
              </w:rPr>
              <w:t>Marco normativo asociado</w:t>
            </w:r>
          </w:p>
        </w:tc>
        <w:tc>
          <w:tcPr>
            <w:tcW w:w="4536" w:type="dxa"/>
            <w:shd w:val="clear" w:color="auto" w:fill="008640"/>
            <w:hideMark/>
          </w:tcPr>
          <w:p w14:paraId="2E1B727F" w14:textId="77777777" w:rsidR="00D34B09" w:rsidRPr="00BF5209" w:rsidRDefault="00D34B09" w:rsidP="00D34B09">
            <w:pPr>
              <w:rPr>
                <w:rFonts w:ascii="Verdana" w:eastAsia="Verdana" w:hAnsi="Verdana" w:cs="Arial"/>
                <w:sz w:val="22"/>
                <w:szCs w:val="22"/>
              </w:rPr>
            </w:pPr>
            <w:r w:rsidRPr="00BF5209">
              <w:rPr>
                <w:rFonts w:ascii="Verdana" w:eastAsia="Verdana" w:hAnsi="Verdana" w:cs="Arial"/>
                <w:sz w:val="22"/>
                <w:szCs w:val="22"/>
              </w:rPr>
              <w:t>Política pública asociada</w:t>
            </w:r>
          </w:p>
        </w:tc>
      </w:tr>
      <w:tr w:rsidR="009D04C3" w:rsidRPr="009D04C3" w14:paraId="5DD4DD85" w14:textId="77777777" w:rsidTr="55A98475">
        <w:tc>
          <w:tcPr>
            <w:tcW w:w="1702" w:type="dxa"/>
            <w:hideMark/>
          </w:tcPr>
          <w:p w14:paraId="365C4210" w14:textId="77777777" w:rsidR="00D34B09" w:rsidRPr="00BF5209" w:rsidRDefault="00D34B09" w:rsidP="00D34B09">
            <w:pPr>
              <w:rPr>
                <w:rFonts w:ascii="Verdana" w:eastAsia="Verdana" w:hAnsi="Verdana" w:cs="Arial"/>
                <w:sz w:val="20"/>
                <w:szCs w:val="20"/>
              </w:rPr>
            </w:pPr>
            <w:r w:rsidRPr="00BF5209">
              <w:rPr>
                <w:rFonts w:ascii="Verdana" w:eastAsia="Verdana" w:hAnsi="Verdana" w:cs="Arial"/>
                <w:sz w:val="20"/>
                <w:szCs w:val="20"/>
              </w:rPr>
              <w:t>Instrumento de Planificación Minera Nacional (IPMN)</w:t>
            </w:r>
          </w:p>
        </w:tc>
        <w:tc>
          <w:tcPr>
            <w:tcW w:w="3969" w:type="dxa"/>
            <w:hideMark/>
          </w:tcPr>
          <w:p w14:paraId="0C5F2593" w14:textId="7E32B3F0" w:rsidR="00D34B09" w:rsidRPr="009D04C3" w:rsidRDefault="0054077B" w:rsidP="0054077B">
            <w:pPr>
              <w:jc w:val="both"/>
              <w:rPr>
                <w:rFonts w:ascii="Verdana" w:eastAsia="Verdana" w:hAnsi="Verdana" w:cs="Arial"/>
                <w:sz w:val="20"/>
                <w:szCs w:val="20"/>
              </w:rPr>
            </w:pPr>
            <w:r w:rsidRPr="0054077B">
              <w:rPr>
                <w:rFonts w:ascii="Verdana" w:eastAsia="Verdana" w:hAnsi="Verdana" w:cs="Arial"/>
                <w:sz w:val="20"/>
                <w:szCs w:val="20"/>
              </w:rPr>
              <w:t xml:space="preserve">Es un instrumento técnico y estratégico adoptado mediante la Resolución 40352 de 2023, cuyo objetivo es ordenar la actividad minera a nivel nacional bajo criterios de sostenibilidad ambiental, viabilidad social, y eficiencia económica. El IPMN define zonas habilitadas, condicionadas o restringidas para el desarrollo de la minería, integrando variables geológicas, ambientales, sociales y económicas. Se construye de forma participativa, articulándose con los instrumentos de ordenamiento territorial y ambiental vigentes. </w:t>
            </w:r>
            <w:r w:rsidR="00D34B09" w:rsidRPr="009D04C3">
              <w:rPr>
                <w:rFonts w:ascii="Verdana" w:eastAsia="Verdana" w:hAnsi="Verdana" w:cs="Arial"/>
                <w:sz w:val="20"/>
                <w:szCs w:val="20"/>
              </w:rPr>
              <w:t>otros instrumentos.</w:t>
            </w:r>
            <w:r w:rsidR="5E02EAEF" w:rsidRPr="6160C428">
              <w:rPr>
                <w:rFonts w:ascii="Verdana" w:eastAsia="Verdana" w:hAnsi="Verdana" w:cs="Arial"/>
                <w:sz w:val="20"/>
                <w:szCs w:val="20"/>
              </w:rPr>
              <w:t xml:space="preserve"> </w:t>
            </w:r>
          </w:p>
        </w:tc>
        <w:tc>
          <w:tcPr>
            <w:tcW w:w="3827" w:type="dxa"/>
            <w:hideMark/>
          </w:tcPr>
          <w:p w14:paraId="21D38C65" w14:textId="77777777" w:rsidR="00D34B09" w:rsidRDefault="00D34B09" w:rsidP="00D34B09">
            <w:pPr>
              <w:rPr>
                <w:rFonts w:ascii="Verdana" w:eastAsia="Verdana" w:hAnsi="Verdana" w:cs="Arial"/>
                <w:sz w:val="20"/>
                <w:szCs w:val="20"/>
              </w:rPr>
            </w:pPr>
            <w:r w:rsidRPr="009D04C3">
              <w:rPr>
                <w:rFonts w:ascii="Verdana" w:eastAsia="Verdana" w:hAnsi="Verdana" w:cs="Arial"/>
                <w:sz w:val="20"/>
                <w:szCs w:val="20"/>
              </w:rPr>
              <w:t>Decreto 1073 de 2015 (Sector Minas y Energía), Lineamientos de la ANM</w:t>
            </w:r>
            <w:r w:rsidR="5124CD57" w:rsidRPr="3BA510BA">
              <w:rPr>
                <w:rFonts w:ascii="Verdana" w:eastAsia="Verdana" w:hAnsi="Verdana" w:cs="Arial"/>
                <w:sz w:val="20"/>
                <w:szCs w:val="20"/>
              </w:rPr>
              <w:t xml:space="preserve"> </w:t>
            </w:r>
          </w:p>
          <w:p w14:paraId="48A51F11" w14:textId="77777777" w:rsidR="00274359" w:rsidRDefault="00274359" w:rsidP="00D34B09">
            <w:pPr>
              <w:rPr>
                <w:rFonts w:ascii="Verdana" w:eastAsia="Verdana" w:hAnsi="Verdana" w:cs="Arial"/>
                <w:sz w:val="20"/>
                <w:szCs w:val="20"/>
              </w:rPr>
            </w:pPr>
          </w:p>
          <w:p w14:paraId="481893D1" w14:textId="77777777" w:rsidR="00274359" w:rsidRPr="00274359" w:rsidRDefault="00274359" w:rsidP="00274359">
            <w:pPr>
              <w:pStyle w:val="NormalWeb"/>
              <w:rPr>
                <w:rFonts w:ascii="Verdana" w:eastAsia="Verdana" w:hAnsi="Verdana" w:cs="Arial"/>
                <w:sz w:val="20"/>
                <w:szCs w:val="20"/>
              </w:rPr>
            </w:pPr>
            <w:r w:rsidRPr="00274359">
              <w:rPr>
                <w:rFonts w:ascii="Verdana" w:eastAsia="Verdana" w:hAnsi="Verdana" w:cs="Arial"/>
                <w:bCs/>
                <w:sz w:val="20"/>
                <w:szCs w:val="20"/>
              </w:rPr>
              <w:t>Decreto 1073 de 2015</w:t>
            </w:r>
            <w:r w:rsidRPr="00274359">
              <w:rPr>
                <w:rFonts w:ascii="Verdana" w:eastAsia="Verdana" w:hAnsi="Verdana" w:cs="Arial"/>
                <w:sz w:val="20"/>
                <w:szCs w:val="20"/>
              </w:rPr>
              <w:t> – Decreto Único Reglamentario del Sector Minas y Energía</w:t>
            </w:r>
          </w:p>
          <w:p w14:paraId="71EB97B5" w14:textId="77777777" w:rsidR="00274359" w:rsidRPr="00274359" w:rsidRDefault="00274359" w:rsidP="00274359">
            <w:pPr>
              <w:pStyle w:val="NormalWeb"/>
              <w:rPr>
                <w:rFonts w:ascii="Verdana" w:eastAsia="Verdana" w:hAnsi="Verdana" w:cs="Arial"/>
                <w:sz w:val="20"/>
                <w:szCs w:val="20"/>
              </w:rPr>
            </w:pPr>
            <w:r w:rsidRPr="00274359">
              <w:rPr>
                <w:rFonts w:ascii="Verdana" w:eastAsia="Verdana" w:hAnsi="Verdana" w:cs="Arial"/>
                <w:bCs/>
                <w:sz w:val="20"/>
                <w:szCs w:val="20"/>
              </w:rPr>
              <w:t>Ley 685 de 2001</w:t>
            </w:r>
            <w:r w:rsidRPr="00274359">
              <w:rPr>
                <w:rFonts w:ascii="Verdana" w:eastAsia="Verdana" w:hAnsi="Verdana" w:cs="Arial"/>
                <w:sz w:val="20"/>
                <w:szCs w:val="20"/>
              </w:rPr>
              <w:t> – Código de Minas</w:t>
            </w:r>
          </w:p>
          <w:p w14:paraId="7627F256" w14:textId="77777777" w:rsidR="00274359" w:rsidRPr="00274359" w:rsidRDefault="00274359" w:rsidP="00274359">
            <w:pPr>
              <w:pStyle w:val="NormalWeb"/>
              <w:rPr>
                <w:rFonts w:ascii="Verdana" w:eastAsia="Verdana" w:hAnsi="Verdana" w:cs="Arial"/>
                <w:sz w:val="20"/>
                <w:szCs w:val="20"/>
              </w:rPr>
            </w:pPr>
            <w:r w:rsidRPr="00274359">
              <w:rPr>
                <w:rFonts w:ascii="Verdana" w:eastAsia="Verdana" w:hAnsi="Verdana" w:cs="Arial"/>
                <w:bCs/>
                <w:sz w:val="20"/>
                <w:szCs w:val="20"/>
              </w:rPr>
              <w:t>Decreto 2691 de 2014</w:t>
            </w:r>
            <w:r w:rsidRPr="00274359">
              <w:rPr>
                <w:rFonts w:ascii="Verdana" w:eastAsia="Verdana" w:hAnsi="Verdana" w:cs="Arial"/>
                <w:sz w:val="20"/>
                <w:szCs w:val="20"/>
              </w:rPr>
              <w:t> – Lineamientos para la delimitación de áreas compatibles con la minería</w:t>
            </w:r>
          </w:p>
          <w:p w14:paraId="7588C98C" w14:textId="77777777" w:rsidR="00274359" w:rsidRPr="00274359" w:rsidRDefault="00274359" w:rsidP="00274359">
            <w:pPr>
              <w:pStyle w:val="NormalWeb"/>
              <w:rPr>
                <w:rFonts w:ascii="Verdana" w:eastAsia="Verdana" w:hAnsi="Verdana" w:cs="Arial"/>
                <w:sz w:val="20"/>
                <w:szCs w:val="20"/>
              </w:rPr>
            </w:pPr>
            <w:r w:rsidRPr="00274359">
              <w:rPr>
                <w:rFonts w:ascii="Verdana" w:eastAsia="Verdana" w:hAnsi="Verdana" w:cs="Arial"/>
                <w:bCs/>
                <w:sz w:val="20"/>
                <w:szCs w:val="20"/>
              </w:rPr>
              <w:t>Resolución 40352 de 2023</w:t>
            </w:r>
            <w:r w:rsidRPr="00274359">
              <w:rPr>
                <w:rFonts w:ascii="Verdana" w:eastAsia="Verdana" w:hAnsi="Verdana" w:cs="Arial"/>
                <w:sz w:val="20"/>
                <w:szCs w:val="20"/>
              </w:rPr>
              <w:t> – Procedimiento para la elaboración y adopción del IPMN</w:t>
            </w:r>
          </w:p>
          <w:p w14:paraId="1BA8E6E3" w14:textId="77777777" w:rsidR="00274359" w:rsidRPr="00274359" w:rsidRDefault="00274359" w:rsidP="00274359">
            <w:pPr>
              <w:pStyle w:val="NormalWeb"/>
              <w:rPr>
                <w:rFonts w:ascii="Verdana" w:eastAsia="Verdana" w:hAnsi="Verdana" w:cs="Arial"/>
                <w:sz w:val="20"/>
                <w:szCs w:val="20"/>
              </w:rPr>
            </w:pPr>
            <w:r w:rsidRPr="00274359">
              <w:rPr>
                <w:rFonts w:ascii="Verdana" w:eastAsia="Verdana" w:hAnsi="Verdana" w:cs="Arial"/>
                <w:bCs/>
                <w:sz w:val="20"/>
                <w:szCs w:val="20"/>
              </w:rPr>
              <w:t>CONPES 4075 de 2022</w:t>
            </w:r>
            <w:r w:rsidRPr="00274359">
              <w:rPr>
                <w:rFonts w:ascii="Verdana" w:eastAsia="Verdana" w:hAnsi="Verdana" w:cs="Arial"/>
                <w:sz w:val="20"/>
                <w:szCs w:val="20"/>
              </w:rPr>
              <w:t> – Política Nacional para la Formalización Minera</w:t>
            </w:r>
          </w:p>
          <w:p w14:paraId="39AE6303" w14:textId="77777777" w:rsidR="00274359" w:rsidRPr="00274359" w:rsidRDefault="00274359" w:rsidP="00274359">
            <w:pPr>
              <w:pStyle w:val="NormalWeb"/>
              <w:rPr>
                <w:rFonts w:ascii="Verdana" w:eastAsia="Verdana" w:hAnsi="Verdana" w:cs="Arial"/>
                <w:sz w:val="20"/>
                <w:szCs w:val="20"/>
              </w:rPr>
            </w:pPr>
            <w:r w:rsidRPr="00274359">
              <w:rPr>
                <w:rFonts w:ascii="Verdana" w:eastAsia="Verdana" w:hAnsi="Verdana" w:cs="Arial"/>
                <w:bCs/>
                <w:sz w:val="20"/>
                <w:szCs w:val="20"/>
              </w:rPr>
              <w:lastRenderedPageBreak/>
              <w:t>Resolución ANM 90407 de 2014</w:t>
            </w:r>
            <w:r w:rsidRPr="00274359">
              <w:rPr>
                <w:rFonts w:ascii="Verdana" w:eastAsia="Verdana" w:hAnsi="Verdana" w:cs="Arial"/>
                <w:sz w:val="20"/>
                <w:szCs w:val="20"/>
              </w:rPr>
              <w:t> – Procedimientos de trámite y seguimiento de títulos mineros</w:t>
            </w:r>
          </w:p>
          <w:p w14:paraId="39313000" w14:textId="7140E375" w:rsidR="00274359" w:rsidRPr="009D04C3" w:rsidRDefault="00274359" w:rsidP="00B17D4A">
            <w:pPr>
              <w:pStyle w:val="NormalWeb"/>
              <w:rPr>
                <w:rFonts w:ascii="Verdana" w:eastAsia="Verdana" w:hAnsi="Verdana" w:cs="Arial"/>
                <w:sz w:val="20"/>
                <w:szCs w:val="20"/>
              </w:rPr>
            </w:pPr>
            <w:r w:rsidRPr="00274359">
              <w:rPr>
                <w:rFonts w:ascii="Verdana" w:eastAsia="Verdana" w:hAnsi="Verdana" w:cs="Arial"/>
                <w:bCs/>
                <w:sz w:val="20"/>
                <w:szCs w:val="20"/>
              </w:rPr>
              <w:t>Lineamientos técnicos de la ANM</w:t>
            </w:r>
            <w:r w:rsidRPr="00274359">
              <w:rPr>
                <w:rFonts w:ascii="Verdana" w:eastAsia="Verdana" w:hAnsi="Verdana" w:cs="Arial"/>
                <w:sz w:val="20"/>
                <w:szCs w:val="20"/>
              </w:rPr>
              <w:t> – Asignación, priorización y gestión de áreas mineras</w:t>
            </w:r>
          </w:p>
        </w:tc>
        <w:tc>
          <w:tcPr>
            <w:tcW w:w="4536" w:type="dxa"/>
            <w:hideMark/>
          </w:tcPr>
          <w:p w14:paraId="5C676221" w14:textId="77777777" w:rsidR="00D34B09" w:rsidRDefault="00D34B09" w:rsidP="00D34B09">
            <w:pPr>
              <w:rPr>
                <w:rFonts w:ascii="Verdana" w:eastAsia="Verdana" w:hAnsi="Verdana" w:cs="Arial"/>
                <w:sz w:val="20"/>
                <w:szCs w:val="20"/>
              </w:rPr>
            </w:pPr>
            <w:r w:rsidRPr="009D04C3">
              <w:rPr>
                <w:rFonts w:ascii="Verdana" w:eastAsia="Verdana" w:hAnsi="Verdana" w:cs="Arial"/>
                <w:sz w:val="20"/>
                <w:szCs w:val="20"/>
              </w:rPr>
              <w:lastRenderedPageBreak/>
              <w:t>Política Minera Nacional 2022–2050</w:t>
            </w:r>
          </w:p>
          <w:p w14:paraId="1647E54A" w14:textId="77777777" w:rsidR="00274359" w:rsidRDefault="00274359" w:rsidP="00D34B09">
            <w:pPr>
              <w:rPr>
                <w:rFonts w:ascii="Verdana" w:eastAsia="Verdana" w:hAnsi="Verdana" w:cs="Arial"/>
                <w:sz w:val="20"/>
                <w:szCs w:val="20"/>
              </w:rPr>
            </w:pPr>
          </w:p>
          <w:p w14:paraId="2F0B414C" w14:textId="27726D28" w:rsidR="00274359" w:rsidRPr="009D04C3" w:rsidRDefault="00274359" w:rsidP="00274359">
            <w:pPr>
              <w:jc w:val="both"/>
              <w:rPr>
                <w:rFonts w:ascii="Verdana" w:eastAsia="Verdana" w:hAnsi="Verdana" w:cs="Arial"/>
                <w:sz w:val="20"/>
                <w:szCs w:val="20"/>
              </w:rPr>
            </w:pPr>
            <w:r w:rsidRPr="00274359">
              <w:rPr>
                <w:rFonts w:ascii="Verdana" w:eastAsia="Verdana" w:hAnsi="Verdana" w:cs="Arial"/>
                <w:sz w:val="20"/>
                <w:szCs w:val="20"/>
              </w:rPr>
              <w:t>La </w:t>
            </w:r>
            <w:r w:rsidRPr="00274359">
              <w:rPr>
                <w:rFonts w:ascii="Verdana" w:eastAsia="Verdana" w:hAnsi="Verdana" w:cs="Arial"/>
                <w:b/>
                <w:bCs/>
                <w:sz w:val="20"/>
                <w:szCs w:val="20"/>
              </w:rPr>
              <w:t>Política Minera Nacional 2022–2050</w:t>
            </w:r>
            <w:r w:rsidRPr="00274359">
              <w:rPr>
                <w:rFonts w:ascii="Verdana" w:eastAsia="Verdana" w:hAnsi="Verdana" w:cs="Arial"/>
                <w:sz w:val="20"/>
                <w:szCs w:val="20"/>
              </w:rPr>
              <w:t>, adoptada mediante el documento </w:t>
            </w:r>
            <w:r w:rsidRPr="00274359">
              <w:rPr>
                <w:rFonts w:ascii="Verdana" w:eastAsia="Verdana" w:hAnsi="Verdana" w:cs="Arial"/>
                <w:b/>
                <w:bCs/>
                <w:sz w:val="20"/>
                <w:szCs w:val="20"/>
              </w:rPr>
              <w:t>CONPES 4075 de 2022</w:t>
            </w:r>
            <w:r w:rsidRPr="00274359">
              <w:rPr>
                <w:rFonts w:ascii="Verdana" w:eastAsia="Verdana" w:hAnsi="Verdana" w:cs="Arial"/>
                <w:sz w:val="20"/>
                <w:szCs w:val="20"/>
              </w:rPr>
              <w:t>, establece lineamientos estratégicos para la transformación del sector minero bajo un enfoque territorial, diferencial y sostenible. Entre sus ejes prioritarios, se destaca la </w:t>
            </w:r>
            <w:r w:rsidRPr="00274359">
              <w:rPr>
                <w:rFonts w:ascii="Verdana" w:eastAsia="Verdana" w:hAnsi="Verdana" w:cs="Arial"/>
                <w:b/>
                <w:bCs/>
                <w:sz w:val="20"/>
                <w:szCs w:val="20"/>
              </w:rPr>
              <w:t>prevención de conflictos socioambientales</w:t>
            </w:r>
            <w:r w:rsidRPr="00274359">
              <w:rPr>
                <w:rFonts w:ascii="Verdana" w:eastAsia="Verdana" w:hAnsi="Verdana" w:cs="Arial"/>
                <w:sz w:val="20"/>
                <w:szCs w:val="20"/>
              </w:rPr>
              <w:t>, mediante la promoción de una minería que respete los límites ecológicos y evite desarrollarse en zonas de alta sensibilidad ambiental, cultural o con fuerte oposición comunitaria. Asimismo, la política fortalece el enfoque de </w:t>
            </w:r>
            <w:r w:rsidRPr="00274359">
              <w:rPr>
                <w:rFonts w:ascii="Verdana" w:eastAsia="Verdana" w:hAnsi="Verdana" w:cs="Arial"/>
                <w:b/>
                <w:bCs/>
                <w:sz w:val="20"/>
                <w:szCs w:val="20"/>
              </w:rPr>
              <w:t>inclusión social y étnico-territorial</w:t>
            </w:r>
            <w:r w:rsidRPr="00274359">
              <w:rPr>
                <w:rFonts w:ascii="Verdana" w:eastAsia="Verdana" w:hAnsi="Verdana" w:cs="Arial"/>
                <w:sz w:val="20"/>
                <w:szCs w:val="20"/>
              </w:rPr>
              <w:t>, al exigir el diálogo y la participación previa, libre e informada con </w:t>
            </w:r>
            <w:r w:rsidRPr="00274359">
              <w:rPr>
                <w:rFonts w:ascii="Verdana" w:eastAsia="Verdana" w:hAnsi="Verdana" w:cs="Arial"/>
                <w:b/>
                <w:bCs/>
                <w:sz w:val="20"/>
                <w:szCs w:val="20"/>
              </w:rPr>
              <w:t>pueblos indígenas, comunidades negras, afrodescendientes, raizales, palenqueras y campesinas</w:t>
            </w:r>
            <w:r w:rsidRPr="00274359">
              <w:rPr>
                <w:rFonts w:ascii="Verdana" w:eastAsia="Verdana" w:hAnsi="Verdana" w:cs="Arial"/>
                <w:sz w:val="20"/>
                <w:szCs w:val="20"/>
              </w:rPr>
              <w:t xml:space="preserve"> antes de habilitar nuevas áreas para el desarrollo minero. Estos lineamientos deben ser considerados de forma transversal en el análisis de todas las figuras mineras, garantizando el respeto por los derechos </w:t>
            </w:r>
            <w:r w:rsidRPr="00274359">
              <w:rPr>
                <w:rFonts w:ascii="Verdana" w:eastAsia="Verdana" w:hAnsi="Verdana" w:cs="Arial"/>
                <w:sz w:val="20"/>
                <w:szCs w:val="20"/>
              </w:rPr>
              <w:lastRenderedPageBreak/>
              <w:t>colectivos, la vocación del territorio y la protección de ecosistemas estratégicos.</w:t>
            </w:r>
          </w:p>
        </w:tc>
      </w:tr>
      <w:tr w:rsidR="009D04C3" w:rsidRPr="009D04C3" w14:paraId="51615CA2" w14:textId="77777777" w:rsidTr="55A98475">
        <w:tc>
          <w:tcPr>
            <w:tcW w:w="1702" w:type="dxa"/>
            <w:hideMark/>
          </w:tcPr>
          <w:p w14:paraId="4A431A26" w14:textId="77777777" w:rsidR="00D34B09" w:rsidRPr="00BF5209" w:rsidRDefault="00D34B09" w:rsidP="00D34B09">
            <w:pPr>
              <w:rPr>
                <w:rFonts w:ascii="Verdana" w:eastAsia="Verdana" w:hAnsi="Verdana" w:cs="Arial"/>
                <w:sz w:val="20"/>
                <w:szCs w:val="20"/>
              </w:rPr>
            </w:pPr>
            <w:r w:rsidRPr="00BF5209">
              <w:rPr>
                <w:rFonts w:ascii="Verdana" w:eastAsia="Verdana" w:hAnsi="Verdana" w:cs="Arial"/>
                <w:sz w:val="20"/>
                <w:szCs w:val="20"/>
              </w:rPr>
              <w:lastRenderedPageBreak/>
              <w:t>Planes de Ordenamiento Territorial Minero (POT-M)</w:t>
            </w:r>
          </w:p>
        </w:tc>
        <w:tc>
          <w:tcPr>
            <w:tcW w:w="3969" w:type="dxa"/>
            <w:hideMark/>
          </w:tcPr>
          <w:p w14:paraId="0B4EEDB0" w14:textId="5923CF9F" w:rsidR="00D34B09" w:rsidRPr="009D04C3" w:rsidRDefault="0054077B" w:rsidP="0054077B">
            <w:pPr>
              <w:jc w:val="both"/>
              <w:rPr>
                <w:rFonts w:ascii="Verdana" w:eastAsia="Verdana" w:hAnsi="Verdana" w:cs="Arial"/>
                <w:sz w:val="20"/>
                <w:szCs w:val="20"/>
              </w:rPr>
            </w:pPr>
            <w:r w:rsidRPr="0054077B">
              <w:rPr>
                <w:rFonts w:ascii="Verdana" w:eastAsia="Verdana" w:hAnsi="Verdana" w:cs="Arial"/>
                <w:sz w:val="20"/>
                <w:szCs w:val="20"/>
              </w:rPr>
              <w:t>Herramientas de planificación sectorial con enfoque territorial, que permiten armonizar el desarrollo de la actividad minera con los usos del suelo definidos en los Planes de Ordenamiento Territorial (POT) municipales y departamentales. Estos planes integran información sobre potencial geológico, capacidad institucional, vocaciones productivas y sensibilidad ambiental, permitiendo priorizar áreas para el desarrollo minero formal, con enfoque diferencial y de sostenibilidad.</w:t>
            </w:r>
          </w:p>
        </w:tc>
        <w:tc>
          <w:tcPr>
            <w:tcW w:w="3827" w:type="dxa"/>
            <w:hideMark/>
          </w:tcPr>
          <w:p w14:paraId="6E013028" w14:textId="77777777" w:rsidR="00D34B09" w:rsidRPr="009D04C3" w:rsidRDefault="00D34B09" w:rsidP="00D34B09">
            <w:pPr>
              <w:rPr>
                <w:rFonts w:ascii="Verdana" w:eastAsia="Verdana" w:hAnsi="Verdana" w:cs="Arial"/>
                <w:sz w:val="20"/>
                <w:szCs w:val="20"/>
              </w:rPr>
            </w:pPr>
            <w:r w:rsidRPr="009D04C3">
              <w:rPr>
                <w:rFonts w:ascii="Verdana" w:eastAsia="Verdana" w:hAnsi="Verdana" w:cs="Arial"/>
                <w:sz w:val="20"/>
                <w:szCs w:val="20"/>
              </w:rPr>
              <w:t>Ley 685 de 2001 (Código de Minas), Ley 388 de 1997 (Ordenamiento Territorial), Decreto 1077 de 2015</w:t>
            </w:r>
          </w:p>
        </w:tc>
        <w:tc>
          <w:tcPr>
            <w:tcW w:w="4536" w:type="dxa"/>
            <w:hideMark/>
          </w:tcPr>
          <w:p w14:paraId="3EA169B7" w14:textId="77777777" w:rsidR="00D34B09" w:rsidRPr="009D04C3" w:rsidRDefault="00D34B09" w:rsidP="00D34B09">
            <w:pPr>
              <w:rPr>
                <w:rFonts w:ascii="Verdana" w:eastAsia="Verdana" w:hAnsi="Verdana" w:cs="Arial"/>
                <w:sz w:val="20"/>
                <w:szCs w:val="20"/>
              </w:rPr>
            </w:pPr>
            <w:r w:rsidRPr="009D04C3">
              <w:rPr>
                <w:rFonts w:ascii="Verdana" w:eastAsia="Verdana" w:hAnsi="Verdana" w:cs="Arial"/>
                <w:sz w:val="20"/>
                <w:szCs w:val="20"/>
              </w:rPr>
              <w:t>Política de Ordenamiento Minero Territorial</w:t>
            </w:r>
          </w:p>
        </w:tc>
      </w:tr>
      <w:tr w:rsidR="009D04C3" w:rsidRPr="009D04C3" w14:paraId="14CD4E42" w14:textId="77777777" w:rsidTr="55A98475">
        <w:tc>
          <w:tcPr>
            <w:tcW w:w="1702" w:type="dxa"/>
            <w:hideMark/>
          </w:tcPr>
          <w:p w14:paraId="1F2B93D0" w14:textId="77777777" w:rsidR="00D34B09" w:rsidRPr="00BF5209" w:rsidRDefault="00D34B09" w:rsidP="00D34B09">
            <w:pPr>
              <w:rPr>
                <w:rFonts w:ascii="Verdana" w:eastAsia="Verdana" w:hAnsi="Verdana" w:cs="Arial"/>
                <w:sz w:val="20"/>
                <w:szCs w:val="20"/>
              </w:rPr>
            </w:pPr>
            <w:r w:rsidRPr="00BF5209">
              <w:rPr>
                <w:rFonts w:ascii="Verdana" w:eastAsia="Verdana" w:hAnsi="Verdana" w:cs="Arial"/>
                <w:sz w:val="20"/>
                <w:szCs w:val="20"/>
              </w:rPr>
              <w:t>Áreas Estratégicas Mineras (AEM)</w:t>
            </w:r>
          </w:p>
        </w:tc>
        <w:tc>
          <w:tcPr>
            <w:tcW w:w="3969" w:type="dxa"/>
            <w:hideMark/>
          </w:tcPr>
          <w:p w14:paraId="65D247AF" w14:textId="535055AE" w:rsidR="00D34B09" w:rsidRPr="009D04C3" w:rsidRDefault="0054077B" w:rsidP="0054077B">
            <w:pPr>
              <w:jc w:val="both"/>
              <w:rPr>
                <w:rFonts w:ascii="Verdana" w:eastAsia="Verdana" w:hAnsi="Verdana" w:cs="Arial"/>
                <w:sz w:val="20"/>
                <w:szCs w:val="20"/>
              </w:rPr>
            </w:pPr>
            <w:r w:rsidRPr="0054077B">
              <w:rPr>
                <w:rFonts w:ascii="Verdana" w:eastAsia="Verdana" w:hAnsi="Verdana" w:cs="Arial"/>
                <w:sz w:val="20"/>
                <w:szCs w:val="20"/>
              </w:rPr>
              <w:t>Zonas delimitadas por la Agencia Nacional de Minería (ANM), en coordinación con el Servicio Geológico Colombiano (SGC), que presentan alto potencial geológico y cuyo desarrollo responde a intereses estratégicos del Estado. Estas áreas son priorizadas para su adjudicación mediante procesos de selección objetiva, y su habilitación requiere análisis detallados que garanticen la compatibilidad con variables ambientales, sociales y territoriales.</w:t>
            </w:r>
          </w:p>
        </w:tc>
        <w:tc>
          <w:tcPr>
            <w:tcW w:w="3827" w:type="dxa"/>
            <w:hideMark/>
          </w:tcPr>
          <w:p w14:paraId="4F14FC75" w14:textId="77777777" w:rsidR="00D34B09" w:rsidRPr="009D04C3" w:rsidRDefault="00D34B09" w:rsidP="00D34B09">
            <w:pPr>
              <w:rPr>
                <w:rFonts w:ascii="Verdana" w:eastAsia="Verdana" w:hAnsi="Verdana" w:cs="Arial"/>
                <w:sz w:val="20"/>
                <w:szCs w:val="20"/>
              </w:rPr>
            </w:pPr>
            <w:r w:rsidRPr="009D04C3">
              <w:rPr>
                <w:rFonts w:ascii="Verdana" w:eastAsia="Verdana" w:hAnsi="Verdana" w:cs="Arial"/>
                <w:sz w:val="20"/>
                <w:szCs w:val="20"/>
              </w:rPr>
              <w:t>Ley 685 de 2001, Decreto 2691 de 2014, Resolución 468 de 2021</w:t>
            </w:r>
          </w:p>
        </w:tc>
        <w:tc>
          <w:tcPr>
            <w:tcW w:w="4536" w:type="dxa"/>
            <w:hideMark/>
          </w:tcPr>
          <w:p w14:paraId="73260651" w14:textId="77777777" w:rsidR="00D34B09" w:rsidRPr="009D04C3" w:rsidRDefault="00D34B09" w:rsidP="00D34B09">
            <w:pPr>
              <w:rPr>
                <w:rFonts w:ascii="Verdana" w:eastAsia="Verdana" w:hAnsi="Verdana" w:cs="Arial"/>
                <w:sz w:val="20"/>
                <w:szCs w:val="20"/>
              </w:rPr>
            </w:pPr>
            <w:r w:rsidRPr="009D04C3">
              <w:rPr>
                <w:rFonts w:ascii="Verdana" w:eastAsia="Verdana" w:hAnsi="Verdana" w:cs="Arial"/>
                <w:sz w:val="20"/>
                <w:szCs w:val="20"/>
              </w:rPr>
              <w:t>Política Minera Nacional</w:t>
            </w:r>
          </w:p>
        </w:tc>
      </w:tr>
      <w:tr w:rsidR="009D04C3" w:rsidRPr="009D04C3" w14:paraId="09D70045" w14:textId="77777777" w:rsidTr="55A98475">
        <w:tc>
          <w:tcPr>
            <w:tcW w:w="1702" w:type="dxa"/>
            <w:hideMark/>
          </w:tcPr>
          <w:p w14:paraId="234004FB" w14:textId="77777777" w:rsidR="00D34B09" w:rsidRPr="00E74AD2" w:rsidRDefault="00D34B09" w:rsidP="00D34B09">
            <w:pPr>
              <w:rPr>
                <w:rFonts w:ascii="Verdana" w:eastAsia="Verdana" w:hAnsi="Verdana" w:cs="Arial"/>
                <w:sz w:val="20"/>
                <w:szCs w:val="20"/>
                <w:lang w:val="pt-BR"/>
              </w:rPr>
            </w:pPr>
            <w:r w:rsidRPr="00E74AD2">
              <w:rPr>
                <w:rFonts w:ascii="Verdana" w:eastAsia="Verdana" w:hAnsi="Verdana" w:cs="Arial"/>
                <w:sz w:val="20"/>
                <w:szCs w:val="20"/>
                <w:lang w:val="pt-BR"/>
              </w:rPr>
              <w:lastRenderedPageBreak/>
              <w:t>Zonas de Reserva Especial (ZRE)</w:t>
            </w:r>
          </w:p>
        </w:tc>
        <w:tc>
          <w:tcPr>
            <w:tcW w:w="3969" w:type="dxa"/>
            <w:hideMark/>
          </w:tcPr>
          <w:p w14:paraId="6A0BE434" w14:textId="4807760B" w:rsidR="00D34B09" w:rsidRPr="009D04C3" w:rsidRDefault="0054077B" w:rsidP="0054077B">
            <w:pPr>
              <w:jc w:val="both"/>
              <w:rPr>
                <w:rFonts w:ascii="Verdana" w:eastAsia="Verdana" w:hAnsi="Verdana" w:cs="Arial"/>
                <w:sz w:val="20"/>
                <w:szCs w:val="20"/>
              </w:rPr>
            </w:pPr>
            <w:r w:rsidRPr="0054077B">
              <w:rPr>
                <w:rFonts w:ascii="Verdana" w:eastAsia="Verdana" w:hAnsi="Verdana" w:cs="Arial"/>
                <w:sz w:val="20"/>
                <w:szCs w:val="20"/>
              </w:rPr>
              <w:t>Ámbitos geográficos delimitados para la formalización de la minería de pequeña escala, reconocida como tradicional o ancestral. Estas zonas permiten a comunidades mineras acceder a contratos especiales para continuar su actividad de manera legal, ordenada y sostenible. Las ZRE son creadas con base en diagnósticos técnicos y sociales, y deben garantizar la no afectación de ecosistemas estratégicos ni vulneración de derechos territoriales de otras comunidades.</w:t>
            </w:r>
          </w:p>
        </w:tc>
        <w:tc>
          <w:tcPr>
            <w:tcW w:w="3827" w:type="dxa"/>
            <w:hideMark/>
          </w:tcPr>
          <w:p w14:paraId="653E829E" w14:textId="77777777" w:rsidR="00D34B09" w:rsidRPr="009D04C3" w:rsidRDefault="00D34B09" w:rsidP="00D34B09">
            <w:pPr>
              <w:rPr>
                <w:rFonts w:ascii="Verdana" w:eastAsia="Verdana" w:hAnsi="Verdana" w:cs="Arial"/>
                <w:sz w:val="20"/>
                <w:szCs w:val="20"/>
              </w:rPr>
            </w:pPr>
            <w:r w:rsidRPr="009D04C3">
              <w:rPr>
                <w:rFonts w:ascii="Verdana" w:eastAsia="Verdana" w:hAnsi="Verdana" w:cs="Arial"/>
                <w:sz w:val="20"/>
                <w:szCs w:val="20"/>
              </w:rPr>
              <w:t>Decreto 933 de 2013, Resolución 075 de 2023</w:t>
            </w:r>
          </w:p>
        </w:tc>
        <w:tc>
          <w:tcPr>
            <w:tcW w:w="4536" w:type="dxa"/>
            <w:hideMark/>
          </w:tcPr>
          <w:p w14:paraId="2A25DE89" w14:textId="77777777" w:rsidR="00D34B09" w:rsidRPr="009D04C3" w:rsidRDefault="00D34B09" w:rsidP="00D34B09">
            <w:pPr>
              <w:rPr>
                <w:rFonts w:ascii="Verdana" w:eastAsia="Verdana" w:hAnsi="Verdana" w:cs="Arial"/>
                <w:sz w:val="20"/>
                <w:szCs w:val="20"/>
              </w:rPr>
            </w:pPr>
            <w:r w:rsidRPr="009D04C3">
              <w:rPr>
                <w:rFonts w:ascii="Verdana" w:eastAsia="Verdana" w:hAnsi="Verdana" w:cs="Arial"/>
                <w:sz w:val="20"/>
                <w:szCs w:val="20"/>
              </w:rPr>
              <w:t>Política Nacional de Formalización Minera</w:t>
            </w:r>
          </w:p>
        </w:tc>
      </w:tr>
      <w:tr w:rsidR="009D04C3" w:rsidRPr="009D04C3" w14:paraId="73E6F398" w14:textId="77777777" w:rsidTr="55A98475">
        <w:tc>
          <w:tcPr>
            <w:tcW w:w="1702" w:type="dxa"/>
            <w:hideMark/>
          </w:tcPr>
          <w:p w14:paraId="18320A05" w14:textId="77777777" w:rsidR="00D34B09" w:rsidRPr="00BF5209" w:rsidRDefault="00D34B09" w:rsidP="00D34B09">
            <w:pPr>
              <w:rPr>
                <w:rFonts w:ascii="Verdana" w:eastAsia="Verdana" w:hAnsi="Verdana" w:cs="Arial"/>
                <w:sz w:val="20"/>
                <w:szCs w:val="20"/>
              </w:rPr>
            </w:pPr>
            <w:r w:rsidRPr="00BF5209">
              <w:rPr>
                <w:rFonts w:ascii="Verdana" w:eastAsia="Verdana" w:hAnsi="Verdana" w:cs="Arial"/>
                <w:sz w:val="20"/>
                <w:szCs w:val="20"/>
              </w:rPr>
              <w:t>Contratos Especiales de Concesión (CEC)</w:t>
            </w:r>
          </w:p>
        </w:tc>
        <w:tc>
          <w:tcPr>
            <w:tcW w:w="3969" w:type="dxa"/>
            <w:hideMark/>
          </w:tcPr>
          <w:p w14:paraId="52B72913" w14:textId="3EBF47F2" w:rsidR="00D34B09" w:rsidRPr="009D04C3" w:rsidRDefault="0054077B" w:rsidP="0054077B">
            <w:pPr>
              <w:jc w:val="both"/>
              <w:rPr>
                <w:rFonts w:ascii="Verdana" w:eastAsia="Verdana" w:hAnsi="Verdana" w:cs="Arial"/>
                <w:sz w:val="20"/>
                <w:szCs w:val="20"/>
              </w:rPr>
            </w:pPr>
            <w:r>
              <w:rPr>
                <w:rFonts w:ascii="Verdana" w:eastAsia="Verdana" w:hAnsi="Verdana" w:cs="Arial"/>
                <w:sz w:val="20"/>
                <w:szCs w:val="20"/>
              </w:rPr>
              <w:t>I</w:t>
            </w:r>
            <w:r w:rsidRPr="0054077B">
              <w:rPr>
                <w:rFonts w:ascii="Verdana" w:eastAsia="Verdana" w:hAnsi="Verdana" w:cs="Arial"/>
                <w:sz w:val="20"/>
                <w:szCs w:val="20"/>
              </w:rPr>
              <w:t>nstrumentos contractuales dirigidos a comunidades mineras que desarrollan actividades tradicionales dentro de una Zona de Reserva Especial. Su objetivo es facilitar la transición hacia la formalidad, mediante acompañamiento técnico, acceso a derechos mineros y condiciones adaptadas a la escala de producción. Estos contratos tienen requisitos diferenciados en aspectos técnicos, ambientales y económicos, en concordancia con la Política Nacional de Formalización Minera (CONPES 4075 de 2022).</w:t>
            </w:r>
          </w:p>
        </w:tc>
        <w:tc>
          <w:tcPr>
            <w:tcW w:w="3827" w:type="dxa"/>
            <w:hideMark/>
          </w:tcPr>
          <w:p w14:paraId="57AF8DC6" w14:textId="77777777" w:rsidR="00D34B09" w:rsidRPr="009D04C3" w:rsidRDefault="00D34B09" w:rsidP="00D34B09">
            <w:pPr>
              <w:rPr>
                <w:rFonts w:ascii="Verdana" w:eastAsia="Verdana" w:hAnsi="Verdana" w:cs="Arial"/>
                <w:sz w:val="20"/>
                <w:szCs w:val="20"/>
              </w:rPr>
            </w:pPr>
            <w:r w:rsidRPr="009D04C3">
              <w:rPr>
                <w:rFonts w:ascii="Verdana" w:eastAsia="Verdana" w:hAnsi="Verdana" w:cs="Arial"/>
                <w:sz w:val="20"/>
                <w:szCs w:val="20"/>
              </w:rPr>
              <w:t>Ley 685 de 2001, Decreto 1756 de 2015, Lineamientos contractuales de la ANM</w:t>
            </w:r>
          </w:p>
        </w:tc>
        <w:tc>
          <w:tcPr>
            <w:tcW w:w="4536" w:type="dxa"/>
            <w:hideMark/>
          </w:tcPr>
          <w:p w14:paraId="04DED6E6" w14:textId="77777777" w:rsidR="00D34B09" w:rsidRPr="009D04C3" w:rsidRDefault="00D34B09" w:rsidP="00D34B09">
            <w:pPr>
              <w:rPr>
                <w:rFonts w:ascii="Verdana" w:eastAsia="Verdana" w:hAnsi="Verdana" w:cs="Arial"/>
                <w:sz w:val="20"/>
                <w:szCs w:val="20"/>
              </w:rPr>
            </w:pPr>
            <w:r w:rsidRPr="009D04C3">
              <w:rPr>
                <w:rFonts w:ascii="Verdana" w:eastAsia="Verdana" w:hAnsi="Verdana" w:cs="Arial"/>
                <w:sz w:val="20"/>
                <w:szCs w:val="20"/>
              </w:rPr>
              <w:t>Política Nacional de Desarrollo Minero</w:t>
            </w:r>
          </w:p>
        </w:tc>
      </w:tr>
      <w:tr w:rsidR="009D04C3" w:rsidRPr="009D04C3" w14:paraId="7A99254F" w14:textId="77777777" w:rsidTr="55A98475">
        <w:tc>
          <w:tcPr>
            <w:tcW w:w="1702" w:type="dxa"/>
            <w:hideMark/>
          </w:tcPr>
          <w:p w14:paraId="7E1BF757" w14:textId="77777777" w:rsidR="00D34B09" w:rsidRPr="00BF5209" w:rsidRDefault="00D34B09" w:rsidP="00D34B09">
            <w:pPr>
              <w:rPr>
                <w:rFonts w:ascii="Verdana" w:eastAsia="Verdana" w:hAnsi="Verdana" w:cs="Arial"/>
                <w:sz w:val="20"/>
                <w:szCs w:val="20"/>
              </w:rPr>
            </w:pPr>
            <w:r w:rsidRPr="00BF5209">
              <w:rPr>
                <w:rFonts w:ascii="Verdana" w:eastAsia="Verdana" w:hAnsi="Verdana" w:cs="Arial"/>
                <w:sz w:val="20"/>
                <w:szCs w:val="20"/>
              </w:rPr>
              <w:t>Planes de Gestión Ambiental y Social del Sector Minero</w:t>
            </w:r>
          </w:p>
        </w:tc>
        <w:tc>
          <w:tcPr>
            <w:tcW w:w="3969" w:type="dxa"/>
            <w:hideMark/>
          </w:tcPr>
          <w:p w14:paraId="11ECBED1" w14:textId="3F98B7EB" w:rsidR="00D34B09" w:rsidRPr="009D04C3" w:rsidRDefault="0054077B" w:rsidP="0054077B">
            <w:pPr>
              <w:jc w:val="both"/>
              <w:rPr>
                <w:rFonts w:ascii="Verdana" w:eastAsia="Verdana" w:hAnsi="Verdana" w:cs="Arial"/>
                <w:sz w:val="20"/>
                <w:szCs w:val="20"/>
              </w:rPr>
            </w:pPr>
            <w:r w:rsidRPr="0054077B">
              <w:rPr>
                <w:rFonts w:ascii="Verdana" w:eastAsia="Verdana" w:hAnsi="Verdana" w:cs="Arial"/>
                <w:sz w:val="20"/>
                <w:szCs w:val="20"/>
              </w:rPr>
              <w:t xml:space="preserve">Planes que orientan la incorporación de criterios ambientales y sociales en la planificación y desarrollo de proyectos mineros. Estos planes deben integrar elementos como el manejo del agua, biodiversidad, </w:t>
            </w:r>
            <w:r w:rsidRPr="0054077B">
              <w:rPr>
                <w:rFonts w:ascii="Verdana" w:eastAsia="Verdana" w:hAnsi="Verdana" w:cs="Arial"/>
                <w:sz w:val="20"/>
                <w:szCs w:val="20"/>
              </w:rPr>
              <w:lastRenderedPageBreak/>
              <w:t>participación comunitaria, prevención de conflictos socioambientales, y restauración ecológica. Son fundamentales para asegurar la compatibilidad del sector con los principios del desarrollo sostenible y la justicia ambiental.</w:t>
            </w:r>
          </w:p>
        </w:tc>
        <w:tc>
          <w:tcPr>
            <w:tcW w:w="3827" w:type="dxa"/>
            <w:hideMark/>
          </w:tcPr>
          <w:p w14:paraId="4261154B" w14:textId="77777777" w:rsidR="00D34B09" w:rsidRPr="009D04C3" w:rsidRDefault="00D34B09" w:rsidP="00D34B09">
            <w:pPr>
              <w:rPr>
                <w:rFonts w:ascii="Verdana" w:eastAsia="Verdana" w:hAnsi="Verdana" w:cs="Arial"/>
                <w:sz w:val="20"/>
                <w:szCs w:val="20"/>
              </w:rPr>
            </w:pPr>
            <w:r w:rsidRPr="009D04C3">
              <w:rPr>
                <w:rFonts w:ascii="Verdana" w:eastAsia="Verdana" w:hAnsi="Verdana" w:cs="Arial"/>
                <w:sz w:val="20"/>
                <w:szCs w:val="20"/>
              </w:rPr>
              <w:lastRenderedPageBreak/>
              <w:t>Ley 99 de 1993, Decreto 1076 de 2015, Requisitos de licenciamiento ambiental (ANLA), Resolución 1522 de 2020</w:t>
            </w:r>
          </w:p>
        </w:tc>
        <w:tc>
          <w:tcPr>
            <w:tcW w:w="4536" w:type="dxa"/>
            <w:hideMark/>
          </w:tcPr>
          <w:p w14:paraId="217AAF05" w14:textId="77777777" w:rsidR="00D34B09" w:rsidRPr="009D04C3" w:rsidRDefault="00D34B09" w:rsidP="00D34B09">
            <w:pPr>
              <w:rPr>
                <w:rFonts w:ascii="Verdana" w:eastAsia="Verdana" w:hAnsi="Verdana" w:cs="Arial"/>
                <w:sz w:val="20"/>
                <w:szCs w:val="20"/>
              </w:rPr>
            </w:pPr>
            <w:r w:rsidRPr="009D04C3">
              <w:rPr>
                <w:rFonts w:ascii="Verdana" w:eastAsia="Verdana" w:hAnsi="Verdana" w:cs="Arial"/>
                <w:sz w:val="20"/>
                <w:szCs w:val="20"/>
              </w:rPr>
              <w:t>Política Nacional Ambiental; Política de Responsabilidad Social Minera</w:t>
            </w:r>
          </w:p>
        </w:tc>
      </w:tr>
      <w:tr w:rsidR="55A98475" w14:paraId="5C157CA3" w14:textId="77777777" w:rsidTr="55A98475">
        <w:trPr>
          <w:trHeight w:val="300"/>
        </w:trPr>
        <w:tc>
          <w:tcPr>
            <w:tcW w:w="1702" w:type="dxa"/>
            <w:hideMark/>
          </w:tcPr>
          <w:p w14:paraId="1081DFAD" w14:textId="05242FE5" w:rsidR="5F3C21ED" w:rsidRDefault="00E1554A" w:rsidP="55A98475">
            <w:pPr>
              <w:rPr>
                <w:rFonts w:ascii="Verdana" w:eastAsia="Verdana" w:hAnsi="Verdana" w:cs="Arial"/>
                <w:sz w:val="20"/>
                <w:szCs w:val="20"/>
              </w:rPr>
            </w:pPr>
            <w:r w:rsidRPr="55A98475">
              <w:rPr>
                <w:rFonts w:ascii="Verdana" w:eastAsia="Verdana" w:hAnsi="Verdana" w:cs="Arial"/>
                <w:sz w:val="20"/>
                <w:szCs w:val="20"/>
              </w:rPr>
              <w:t>área</w:t>
            </w:r>
            <w:r w:rsidR="5F3C21ED" w:rsidRPr="55A98475">
              <w:rPr>
                <w:rFonts w:ascii="Verdana" w:eastAsia="Verdana" w:hAnsi="Verdana" w:cs="Arial"/>
                <w:sz w:val="20"/>
                <w:szCs w:val="20"/>
              </w:rPr>
              <w:t xml:space="preserve"> de Reserva Especial (ARE)</w:t>
            </w:r>
          </w:p>
        </w:tc>
        <w:tc>
          <w:tcPr>
            <w:tcW w:w="3969" w:type="dxa"/>
            <w:hideMark/>
          </w:tcPr>
          <w:p w14:paraId="04A9B032" w14:textId="28FCB71D" w:rsidR="5F3C21ED" w:rsidRDefault="5F3C21ED" w:rsidP="55A98475">
            <w:pPr>
              <w:jc w:val="both"/>
              <w:rPr>
                <w:rFonts w:ascii="Verdana" w:eastAsia="Verdana" w:hAnsi="Verdana" w:cs="Arial"/>
                <w:sz w:val="20"/>
                <w:szCs w:val="20"/>
              </w:rPr>
            </w:pPr>
            <w:r w:rsidRPr="55A98475">
              <w:rPr>
                <w:rFonts w:ascii="Verdana" w:eastAsia="Verdana" w:hAnsi="Verdana" w:cs="Arial"/>
                <w:sz w:val="20"/>
                <w:szCs w:val="20"/>
              </w:rPr>
              <w:t>Ámbitos geográficos delimitados para la formalización de la minería de pequeña escala, reconocida como tradicional o ancestral. Estas zonas permiten a comunidades mineras acceder a contratos especiales para continuar su actividad de manera legal, ordenada y sostenible. Las ARE son creadas con base en diagnósticos técnicos y sociales, y deben garantizar la no afectación de ecosistemas estratégicos ni vulneración de derechos territoriales de otras comunidades.</w:t>
            </w:r>
          </w:p>
        </w:tc>
        <w:tc>
          <w:tcPr>
            <w:tcW w:w="3827" w:type="dxa"/>
            <w:hideMark/>
          </w:tcPr>
          <w:p w14:paraId="500AAC5F" w14:textId="620E627D" w:rsidR="5F3C21ED" w:rsidRDefault="5F3C21ED" w:rsidP="55A98475">
            <w:pPr>
              <w:rPr>
                <w:rFonts w:ascii="Verdana" w:eastAsia="Verdana" w:hAnsi="Verdana" w:cs="Arial"/>
                <w:sz w:val="20"/>
                <w:szCs w:val="20"/>
              </w:rPr>
            </w:pPr>
            <w:r w:rsidRPr="43AE7F7D">
              <w:rPr>
                <w:rFonts w:ascii="Verdana" w:eastAsia="Verdana" w:hAnsi="Verdana" w:cs="Arial"/>
                <w:sz w:val="20"/>
                <w:szCs w:val="20"/>
              </w:rPr>
              <w:t>Decreto 933 de 2013, Resolución 075 de 2023</w:t>
            </w:r>
          </w:p>
        </w:tc>
        <w:tc>
          <w:tcPr>
            <w:tcW w:w="4536" w:type="dxa"/>
            <w:hideMark/>
          </w:tcPr>
          <w:p w14:paraId="25F2F8B9" w14:textId="0EB82516" w:rsidR="5F3C21ED" w:rsidRDefault="5F3C21ED" w:rsidP="55A98475">
            <w:pPr>
              <w:rPr>
                <w:rFonts w:ascii="Verdana" w:eastAsia="Verdana" w:hAnsi="Verdana" w:cs="Arial"/>
                <w:sz w:val="20"/>
                <w:szCs w:val="20"/>
              </w:rPr>
            </w:pPr>
            <w:r w:rsidRPr="3C350EC2">
              <w:rPr>
                <w:rFonts w:ascii="Verdana" w:eastAsia="Verdana" w:hAnsi="Verdana" w:cs="Arial"/>
                <w:sz w:val="20"/>
                <w:szCs w:val="20"/>
              </w:rPr>
              <w:t>Política Nacional de Formalización Minera</w:t>
            </w:r>
          </w:p>
        </w:tc>
      </w:tr>
      <w:tr w:rsidR="00546C97" w14:paraId="6977E4B2" w14:textId="77777777" w:rsidTr="55A98475">
        <w:trPr>
          <w:trHeight w:val="300"/>
        </w:trPr>
        <w:tc>
          <w:tcPr>
            <w:tcW w:w="1702" w:type="dxa"/>
          </w:tcPr>
          <w:p w14:paraId="717B65CE" w14:textId="4A23B3D0" w:rsidR="00546C97" w:rsidRPr="55A98475" w:rsidRDefault="009C6983" w:rsidP="55A98475">
            <w:pPr>
              <w:rPr>
                <w:rFonts w:ascii="Verdana" w:eastAsia="Verdana" w:hAnsi="Verdana" w:cs="Arial"/>
                <w:sz w:val="20"/>
                <w:szCs w:val="20"/>
              </w:rPr>
            </w:pPr>
            <w:r w:rsidRPr="009C6983">
              <w:rPr>
                <w:rFonts w:ascii="Verdana" w:eastAsia="Verdana" w:hAnsi="Verdana" w:cs="Arial"/>
                <w:sz w:val="20"/>
                <w:szCs w:val="20"/>
              </w:rPr>
              <w:t>Zona Minera Indígena (ZMI)</w:t>
            </w:r>
          </w:p>
        </w:tc>
        <w:tc>
          <w:tcPr>
            <w:tcW w:w="3969" w:type="dxa"/>
          </w:tcPr>
          <w:p w14:paraId="25FD8D6B" w14:textId="4CEFD96E" w:rsidR="00546C97" w:rsidRPr="55A98475" w:rsidRDefault="00025258" w:rsidP="55A98475">
            <w:pPr>
              <w:jc w:val="both"/>
              <w:rPr>
                <w:rFonts w:ascii="Verdana" w:eastAsia="Verdana" w:hAnsi="Verdana" w:cs="Arial"/>
                <w:sz w:val="20"/>
                <w:szCs w:val="20"/>
              </w:rPr>
            </w:pPr>
            <w:r w:rsidRPr="00025258">
              <w:rPr>
                <w:rFonts w:ascii="Verdana" w:eastAsia="Verdana" w:hAnsi="Verdana" w:cs="Arial"/>
                <w:sz w:val="20"/>
                <w:szCs w:val="20"/>
              </w:rPr>
              <w:t xml:space="preserve">Es una zona delimitada por la autoridad minera, con base en estudios técnicos y sociales, dentro de un territorio indígena, a favor de la respectiva comunidad indígena, en la cual la exploración y explotación del suelo y subsuelo mineros deberán ajustarse a las disposiciones especiales establecidas en el Capítulo XIV, Título Tercero, de la Ley 685 de 2001, o la norma que la modifique, complemente o sustituya, sobre protección y participación de las comunidades y grupos indígenas </w:t>
            </w:r>
            <w:r w:rsidRPr="00025258">
              <w:rPr>
                <w:rFonts w:ascii="Verdana" w:eastAsia="Verdana" w:hAnsi="Verdana" w:cs="Arial"/>
                <w:sz w:val="20"/>
                <w:szCs w:val="20"/>
              </w:rPr>
              <w:lastRenderedPageBreak/>
              <w:t>asentados en esta clase de territorios. Toda propuesta de particulares para explorar y explotar minerales dentro de una ZMCI será resuelta con la participación de los representantes de las respectivas comunidades indígenas y sin perjuicio del derecho de prelación que se consagra en el artículo 124 del Código de Minas (Ley 685 de 2001, artículo 122).</w:t>
            </w:r>
          </w:p>
        </w:tc>
        <w:tc>
          <w:tcPr>
            <w:tcW w:w="3827" w:type="dxa"/>
          </w:tcPr>
          <w:p w14:paraId="0B2705D6" w14:textId="4668B3CA" w:rsidR="00546C97" w:rsidRPr="43AE7F7D" w:rsidRDefault="00070A43" w:rsidP="55A98475">
            <w:pPr>
              <w:rPr>
                <w:rFonts w:ascii="Verdana" w:eastAsia="Verdana" w:hAnsi="Verdana" w:cs="Arial"/>
                <w:sz w:val="20"/>
                <w:szCs w:val="20"/>
              </w:rPr>
            </w:pPr>
            <w:r w:rsidRPr="00025258">
              <w:rPr>
                <w:rFonts w:ascii="Verdana" w:eastAsia="Verdana" w:hAnsi="Verdana" w:cs="Arial"/>
                <w:sz w:val="20"/>
                <w:szCs w:val="20"/>
              </w:rPr>
              <w:lastRenderedPageBreak/>
              <w:t>artículo 124 del Código de Minas (Ley 685 de 2001, artículo 122).</w:t>
            </w:r>
            <w:r w:rsidR="00B63B69">
              <w:rPr>
                <w:rFonts w:ascii="Verdana" w:eastAsia="Verdana" w:hAnsi="Verdana" w:cs="Arial"/>
                <w:sz w:val="20"/>
                <w:szCs w:val="20"/>
              </w:rPr>
              <w:br/>
            </w:r>
            <w:r w:rsidR="00B63B69" w:rsidRPr="00025258">
              <w:rPr>
                <w:rFonts w:ascii="Verdana" w:eastAsia="Verdana" w:hAnsi="Verdana" w:cs="Arial"/>
                <w:sz w:val="20"/>
                <w:szCs w:val="20"/>
              </w:rPr>
              <w:t>Capítulo XIV, Título Tercero, de la Ley 685 de 2001</w:t>
            </w:r>
          </w:p>
        </w:tc>
        <w:tc>
          <w:tcPr>
            <w:tcW w:w="4536" w:type="dxa"/>
          </w:tcPr>
          <w:p w14:paraId="73178C8D" w14:textId="77777777" w:rsidR="00546C97" w:rsidRPr="3C350EC2" w:rsidRDefault="00546C97" w:rsidP="55A98475">
            <w:pPr>
              <w:rPr>
                <w:rFonts w:ascii="Verdana" w:eastAsia="Verdana" w:hAnsi="Verdana" w:cs="Arial"/>
                <w:sz w:val="20"/>
                <w:szCs w:val="20"/>
              </w:rPr>
            </w:pPr>
          </w:p>
        </w:tc>
      </w:tr>
      <w:tr w:rsidR="00546C97" w14:paraId="05A41BF7" w14:textId="77777777" w:rsidTr="55A98475">
        <w:trPr>
          <w:trHeight w:val="300"/>
        </w:trPr>
        <w:tc>
          <w:tcPr>
            <w:tcW w:w="1702" w:type="dxa"/>
          </w:tcPr>
          <w:p w14:paraId="3F723729" w14:textId="2466CF6E" w:rsidR="00546C97" w:rsidRPr="55A98475" w:rsidRDefault="0043653D" w:rsidP="55A98475">
            <w:pPr>
              <w:rPr>
                <w:rFonts w:ascii="Verdana" w:eastAsia="Verdana" w:hAnsi="Verdana" w:cs="Arial"/>
                <w:sz w:val="20"/>
                <w:szCs w:val="20"/>
              </w:rPr>
            </w:pPr>
            <w:r w:rsidRPr="0043653D">
              <w:rPr>
                <w:rFonts w:ascii="Verdana" w:eastAsia="Verdana" w:hAnsi="Verdana" w:cs="Arial"/>
                <w:sz w:val="20"/>
                <w:szCs w:val="20"/>
              </w:rPr>
              <w:t>Zona Minera de Comunidad Negra (ZMCN)</w:t>
            </w:r>
          </w:p>
        </w:tc>
        <w:tc>
          <w:tcPr>
            <w:tcW w:w="3969" w:type="dxa"/>
          </w:tcPr>
          <w:p w14:paraId="1BBAE7D4" w14:textId="231E84E1" w:rsidR="00546C97" w:rsidRPr="55A98475" w:rsidRDefault="0092368C" w:rsidP="55A98475">
            <w:pPr>
              <w:jc w:val="both"/>
              <w:rPr>
                <w:rFonts w:ascii="Verdana" w:eastAsia="Verdana" w:hAnsi="Verdana" w:cs="Arial"/>
                <w:sz w:val="20"/>
                <w:szCs w:val="20"/>
              </w:rPr>
            </w:pPr>
            <w:r w:rsidRPr="0092368C">
              <w:rPr>
                <w:rFonts w:ascii="Verdana" w:eastAsia="Verdana" w:hAnsi="Verdana" w:cs="Arial"/>
                <w:sz w:val="20"/>
                <w:szCs w:val="20"/>
              </w:rPr>
              <w:t>Es una zona delimitada por la autoridad minera, a favor de una comunidad negra, dentro de un terreno baldío ribereño adjudicado por el Instituto Colombiano de la Reforma Agraria o quien haga sus veces como propiedad colectiva de dicha comunidad. Dentro de estas zonas la autoridad concedente a solicitud de la autoridad comunitaria otorgará concesión como titular a la aludida comunidad y no a sus integrantes individualmente considerados.</w:t>
            </w:r>
          </w:p>
        </w:tc>
        <w:tc>
          <w:tcPr>
            <w:tcW w:w="3827" w:type="dxa"/>
          </w:tcPr>
          <w:p w14:paraId="6C5C71E0" w14:textId="0B06B6B6" w:rsidR="00546C97" w:rsidRPr="43AE7F7D" w:rsidRDefault="00070A43" w:rsidP="55A98475">
            <w:pPr>
              <w:rPr>
                <w:rFonts w:ascii="Verdana" w:eastAsia="Verdana" w:hAnsi="Verdana" w:cs="Arial"/>
                <w:sz w:val="20"/>
                <w:szCs w:val="20"/>
              </w:rPr>
            </w:pPr>
            <w:r w:rsidRPr="0092368C">
              <w:rPr>
                <w:rFonts w:ascii="Verdana" w:eastAsia="Verdana" w:hAnsi="Verdana" w:cs="Arial"/>
                <w:sz w:val="20"/>
                <w:szCs w:val="20"/>
              </w:rPr>
              <w:t>Ley 685 de 2001, artículo 131</w:t>
            </w:r>
          </w:p>
        </w:tc>
        <w:tc>
          <w:tcPr>
            <w:tcW w:w="4536" w:type="dxa"/>
          </w:tcPr>
          <w:p w14:paraId="3189919E" w14:textId="77777777" w:rsidR="00546C97" w:rsidRPr="3C350EC2" w:rsidRDefault="00546C97" w:rsidP="55A98475">
            <w:pPr>
              <w:rPr>
                <w:rFonts w:ascii="Verdana" w:eastAsia="Verdana" w:hAnsi="Verdana" w:cs="Arial"/>
                <w:sz w:val="20"/>
                <w:szCs w:val="20"/>
              </w:rPr>
            </w:pPr>
          </w:p>
        </w:tc>
      </w:tr>
    </w:tbl>
    <w:p w14:paraId="2B840566" w14:textId="370D2B66" w:rsidR="00730C1F" w:rsidRDefault="000D03B9" w:rsidP="000D03B9">
      <w:pPr>
        <w:jc w:val="center"/>
        <w:rPr>
          <w:shd w:val="clear" w:color="auto" w:fill="FFFFFF"/>
          <w:lang w:eastAsia="en-US"/>
        </w:rPr>
      </w:pPr>
      <w:r>
        <w:rPr>
          <w:shd w:val="clear" w:color="auto" w:fill="FFFFFF"/>
          <w:lang w:eastAsia="en-US"/>
        </w:rPr>
        <w:t>Fuente:</w:t>
      </w:r>
      <w:r w:rsidR="056381E5">
        <w:rPr>
          <w:shd w:val="clear" w:color="auto" w:fill="FFFFFF"/>
          <w:lang w:eastAsia="en-US"/>
        </w:rPr>
        <w:t xml:space="preserve"> UPRA 2025 </w:t>
      </w:r>
    </w:p>
    <w:p w14:paraId="24D5FA72" w14:textId="228D8DC2" w:rsidR="00C62DA0" w:rsidRPr="002D1D4A" w:rsidRDefault="00C62DA0" w:rsidP="002D1D4A">
      <w:pPr>
        <w:pStyle w:val="Ttulo2"/>
      </w:pPr>
      <w:bookmarkStart w:id="20" w:name="_Toc205798858"/>
      <w:r w:rsidRPr="002D1D4A">
        <w:t>Figuras de potencial minero</w:t>
      </w:r>
      <w:bookmarkEnd w:id="20"/>
      <w:r w:rsidRPr="002D1D4A">
        <w:t xml:space="preserve"> </w:t>
      </w:r>
    </w:p>
    <w:p w14:paraId="774388E6" w14:textId="7295E51B" w:rsidR="005B3F81" w:rsidRDefault="005B3F81" w:rsidP="005B3F81">
      <w:pPr>
        <w:pStyle w:val="Descripcin"/>
        <w:keepNext/>
      </w:pPr>
    </w:p>
    <w:p w14:paraId="525234AC" w14:textId="2D1A6273" w:rsidR="007B267E" w:rsidRDefault="007B267E" w:rsidP="007B267E">
      <w:pPr>
        <w:pStyle w:val="Descripcin"/>
        <w:keepNext/>
      </w:pPr>
      <w:bookmarkStart w:id="21" w:name="_Toc205799048"/>
      <w:r>
        <w:t xml:space="preserve">Tabla </w:t>
      </w:r>
      <w:r>
        <w:fldChar w:fldCharType="begin"/>
      </w:r>
      <w:r>
        <w:instrText>SEQ Tabla \* ARABIC</w:instrText>
      </w:r>
      <w:r>
        <w:fldChar w:fldCharType="separate"/>
      </w:r>
      <w:r w:rsidR="00460006">
        <w:rPr>
          <w:noProof/>
        </w:rPr>
        <w:t>2</w:t>
      </w:r>
      <w:r>
        <w:fldChar w:fldCharType="end"/>
      </w:r>
      <w:r w:rsidRPr="00E87C41">
        <w:t>: Figuras de potencial minero.</w:t>
      </w:r>
      <w:bookmarkEnd w:id="21"/>
    </w:p>
    <w:tbl>
      <w:tblPr>
        <w:tblStyle w:val="aaBorderedLined-Accent6"/>
        <w:tblW w:w="0" w:type="auto"/>
        <w:tblLook w:val="04A0" w:firstRow="1" w:lastRow="0" w:firstColumn="1" w:lastColumn="0" w:noHBand="0" w:noVBand="1"/>
      </w:tblPr>
      <w:tblGrid>
        <w:gridCol w:w="2125"/>
        <w:gridCol w:w="5078"/>
        <w:gridCol w:w="2922"/>
        <w:gridCol w:w="2161"/>
      </w:tblGrid>
      <w:tr w:rsidR="002D6437" w:rsidRPr="002D6437" w14:paraId="303DA4F9" w14:textId="77777777" w:rsidTr="00EE3656">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shd w:val="clear" w:color="auto" w:fill="008640"/>
            <w:hideMark/>
          </w:tcPr>
          <w:p w14:paraId="5B7EDE2E" w14:textId="77777777" w:rsidR="00D34B09" w:rsidRPr="00B251E6" w:rsidRDefault="00D34B09" w:rsidP="00D34B09">
            <w:pPr>
              <w:rPr>
                <w:rFonts w:ascii="Verdana" w:eastAsia="Verdana" w:hAnsi="Verdana" w:cs="Arial"/>
                <w:sz w:val="20"/>
                <w:szCs w:val="20"/>
              </w:rPr>
            </w:pPr>
            <w:r w:rsidRPr="00B251E6">
              <w:rPr>
                <w:rFonts w:ascii="Verdana" w:eastAsia="Verdana" w:hAnsi="Verdana" w:cs="Arial"/>
                <w:sz w:val="20"/>
                <w:szCs w:val="20"/>
              </w:rPr>
              <w:t>Tipo de figura</w:t>
            </w:r>
          </w:p>
        </w:tc>
        <w:tc>
          <w:tcPr>
            <w:tcW w:w="0" w:type="auto"/>
            <w:shd w:val="clear" w:color="auto" w:fill="008640"/>
            <w:hideMark/>
          </w:tcPr>
          <w:p w14:paraId="2D1E8020" w14:textId="77777777" w:rsidR="00D34B09" w:rsidRPr="00B251E6" w:rsidRDefault="00D34B09" w:rsidP="00D34B09">
            <w:pPr>
              <w:cnfStyle w:val="100000000000" w:firstRow="1" w:lastRow="0" w:firstColumn="0" w:lastColumn="0" w:oddVBand="0" w:evenVBand="0" w:oddHBand="0" w:evenHBand="0" w:firstRowFirstColumn="0" w:firstRowLastColumn="0" w:lastRowFirstColumn="0" w:lastRowLastColumn="0"/>
              <w:rPr>
                <w:rFonts w:ascii="Verdana" w:eastAsia="Verdana" w:hAnsi="Verdana" w:cs="Arial"/>
                <w:sz w:val="20"/>
                <w:szCs w:val="20"/>
              </w:rPr>
            </w:pPr>
            <w:r w:rsidRPr="00B251E6">
              <w:rPr>
                <w:rFonts w:ascii="Verdana" w:eastAsia="Verdana" w:hAnsi="Verdana" w:cs="Arial"/>
                <w:sz w:val="20"/>
                <w:szCs w:val="20"/>
              </w:rPr>
              <w:t>Descripción</w:t>
            </w:r>
          </w:p>
        </w:tc>
        <w:tc>
          <w:tcPr>
            <w:tcW w:w="0" w:type="auto"/>
            <w:shd w:val="clear" w:color="auto" w:fill="008640"/>
            <w:hideMark/>
          </w:tcPr>
          <w:p w14:paraId="0626174E" w14:textId="77777777" w:rsidR="00D34B09" w:rsidRPr="00B251E6" w:rsidRDefault="00D34B09" w:rsidP="00D34B09">
            <w:pPr>
              <w:cnfStyle w:val="100000000000" w:firstRow="1" w:lastRow="0" w:firstColumn="0" w:lastColumn="0" w:oddVBand="0" w:evenVBand="0" w:oddHBand="0" w:evenHBand="0" w:firstRowFirstColumn="0" w:firstRowLastColumn="0" w:lastRowFirstColumn="0" w:lastRowLastColumn="0"/>
              <w:rPr>
                <w:rFonts w:ascii="Verdana" w:eastAsia="Verdana" w:hAnsi="Verdana" w:cs="Arial"/>
                <w:sz w:val="20"/>
                <w:szCs w:val="20"/>
              </w:rPr>
            </w:pPr>
            <w:r w:rsidRPr="00B251E6">
              <w:rPr>
                <w:rFonts w:ascii="Verdana" w:eastAsia="Verdana" w:hAnsi="Verdana" w:cs="Arial"/>
                <w:sz w:val="20"/>
                <w:szCs w:val="20"/>
              </w:rPr>
              <w:t>Marco normativo asociado</w:t>
            </w:r>
          </w:p>
        </w:tc>
        <w:tc>
          <w:tcPr>
            <w:tcW w:w="0" w:type="auto"/>
            <w:shd w:val="clear" w:color="auto" w:fill="008640"/>
            <w:hideMark/>
          </w:tcPr>
          <w:p w14:paraId="7E58D057" w14:textId="77777777" w:rsidR="00D34B09" w:rsidRPr="00B251E6" w:rsidRDefault="00D34B09" w:rsidP="00D34B09">
            <w:pPr>
              <w:cnfStyle w:val="100000000000" w:firstRow="1" w:lastRow="0" w:firstColumn="0" w:lastColumn="0" w:oddVBand="0" w:evenVBand="0" w:oddHBand="0" w:evenHBand="0" w:firstRowFirstColumn="0" w:firstRowLastColumn="0" w:lastRowFirstColumn="0" w:lastRowLastColumn="0"/>
              <w:rPr>
                <w:rFonts w:ascii="Verdana" w:eastAsia="Verdana" w:hAnsi="Verdana" w:cs="Arial"/>
                <w:sz w:val="20"/>
                <w:szCs w:val="20"/>
              </w:rPr>
            </w:pPr>
            <w:r w:rsidRPr="00B251E6">
              <w:rPr>
                <w:rFonts w:ascii="Verdana" w:eastAsia="Verdana" w:hAnsi="Verdana" w:cs="Arial"/>
                <w:sz w:val="20"/>
                <w:szCs w:val="20"/>
              </w:rPr>
              <w:t>Política pública asociada</w:t>
            </w:r>
          </w:p>
        </w:tc>
      </w:tr>
      <w:tr w:rsidR="002D6437" w:rsidRPr="002D6437" w14:paraId="008E4EB5" w14:textId="77777777" w:rsidTr="007F2D3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47EEB89A" w14:textId="77777777" w:rsidR="00D34B09" w:rsidRPr="00D85806" w:rsidRDefault="00D34B09" w:rsidP="00D34B09">
            <w:pPr>
              <w:rPr>
                <w:rFonts w:ascii="Verdana" w:eastAsia="Verdana" w:hAnsi="Verdana" w:cs="Arial"/>
                <w:b/>
                <w:sz w:val="20"/>
                <w:szCs w:val="20"/>
              </w:rPr>
            </w:pPr>
            <w:r w:rsidRPr="00D85806">
              <w:rPr>
                <w:rFonts w:ascii="Verdana" w:eastAsia="Verdana" w:hAnsi="Verdana" w:cs="Arial"/>
                <w:b/>
                <w:sz w:val="20"/>
                <w:szCs w:val="20"/>
              </w:rPr>
              <w:t>Cartografía de Potencial Minero</w:t>
            </w:r>
          </w:p>
        </w:tc>
        <w:tc>
          <w:tcPr>
            <w:tcW w:w="0" w:type="auto"/>
            <w:hideMark/>
          </w:tcPr>
          <w:p w14:paraId="2C2CC51D" w14:textId="64815CAE" w:rsidR="00D34B09" w:rsidRPr="00D85806" w:rsidRDefault="0054077B" w:rsidP="0054077B">
            <w:pPr>
              <w:jc w:val="both"/>
              <w:cnfStyle w:val="000000100000" w:firstRow="0" w:lastRow="0" w:firstColumn="0" w:lastColumn="0" w:oddVBand="0" w:evenVBand="0" w:oddHBand="1" w:evenHBand="0" w:firstRowFirstColumn="0" w:firstRowLastColumn="0" w:lastRowFirstColumn="0" w:lastRowLastColumn="0"/>
              <w:rPr>
                <w:rFonts w:ascii="Verdana" w:eastAsia="Verdana" w:hAnsi="Verdana" w:cs="Arial"/>
                <w:sz w:val="20"/>
                <w:szCs w:val="20"/>
              </w:rPr>
            </w:pPr>
            <w:r w:rsidRPr="0054077B">
              <w:rPr>
                <w:rFonts w:ascii="Verdana" w:eastAsia="Verdana" w:hAnsi="Verdana" w:cs="Arial"/>
                <w:sz w:val="20"/>
                <w:szCs w:val="20"/>
              </w:rPr>
              <w:t xml:space="preserve">Representación espacial elaborada a partir de estudios geológicos, geoquímicos y geofísicos del territorio nacional, que permite identificar </w:t>
            </w:r>
            <w:r w:rsidRPr="0054077B">
              <w:rPr>
                <w:rFonts w:ascii="Verdana" w:eastAsia="Verdana" w:hAnsi="Verdana" w:cs="Arial"/>
                <w:sz w:val="20"/>
                <w:szCs w:val="20"/>
              </w:rPr>
              <w:lastRenderedPageBreak/>
              <w:t>áreas con presencia o indicios de recursos minerales. Esta cartografía, producida principalmente por el Servicio Geológico Colombiano, sirve de insumo técnico clave para la toma de decisiones en materia de ordenamiento minero y asignación de derechos mineros.</w:t>
            </w:r>
          </w:p>
        </w:tc>
        <w:tc>
          <w:tcPr>
            <w:tcW w:w="0" w:type="auto"/>
            <w:hideMark/>
          </w:tcPr>
          <w:p w14:paraId="4C92A2DB" w14:textId="77777777" w:rsidR="00D34B09" w:rsidRPr="00D85806" w:rsidRDefault="00D34B09" w:rsidP="00D34B09">
            <w:pPr>
              <w:cnfStyle w:val="000000100000" w:firstRow="0" w:lastRow="0" w:firstColumn="0" w:lastColumn="0" w:oddVBand="0" w:evenVBand="0" w:oddHBand="1" w:evenHBand="0" w:firstRowFirstColumn="0" w:firstRowLastColumn="0" w:lastRowFirstColumn="0" w:lastRowLastColumn="0"/>
              <w:rPr>
                <w:rFonts w:ascii="Verdana" w:eastAsia="Verdana" w:hAnsi="Verdana" w:cs="Arial"/>
                <w:sz w:val="20"/>
                <w:szCs w:val="20"/>
              </w:rPr>
            </w:pPr>
            <w:r w:rsidRPr="00D85806">
              <w:rPr>
                <w:rFonts w:ascii="Verdana" w:eastAsia="Verdana" w:hAnsi="Verdana" w:cs="Arial"/>
                <w:sz w:val="20"/>
                <w:szCs w:val="20"/>
              </w:rPr>
              <w:lastRenderedPageBreak/>
              <w:t xml:space="preserve">Resolución 181102 de 2012 (UPME), Ley 685 de 2001 (Código de Minas), </w:t>
            </w:r>
            <w:r w:rsidRPr="00D85806">
              <w:rPr>
                <w:rFonts w:ascii="Verdana" w:eastAsia="Verdana" w:hAnsi="Verdana" w:cs="Arial"/>
                <w:sz w:val="20"/>
                <w:szCs w:val="20"/>
              </w:rPr>
              <w:lastRenderedPageBreak/>
              <w:t>documentos del Servicio Geológico Colombiano</w:t>
            </w:r>
          </w:p>
        </w:tc>
        <w:tc>
          <w:tcPr>
            <w:tcW w:w="0" w:type="auto"/>
            <w:hideMark/>
          </w:tcPr>
          <w:p w14:paraId="307E83AD" w14:textId="77777777" w:rsidR="00D34B09" w:rsidRPr="00D85806" w:rsidRDefault="00D34B09" w:rsidP="00D34B09">
            <w:pPr>
              <w:cnfStyle w:val="000000100000" w:firstRow="0" w:lastRow="0" w:firstColumn="0" w:lastColumn="0" w:oddVBand="0" w:evenVBand="0" w:oddHBand="1" w:evenHBand="0" w:firstRowFirstColumn="0" w:firstRowLastColumn="0" w:lastRowFirstColumn="0" w:lastRowLastColumn="0"/>
              <w:rPr>
                <w:rFonts w:ascii="Verdana" w:eastAsia="Verdana" w:hAnsi="Verdana" w:cs="Arial"/>
                <w:sz w:val="20"/>
                <w:szCs w:val="20"/>
              </w:rPr>
            </w:pPr>
            <w:r w:rsidRPr="00D85806">
              <w:rPr>
                <w:rFonts w:ascii="Verdana" w:eastAsia="Verdana" w:hAnsi="Verdana" w:cs="Arial"/>
                <w:sz w:val="20"/>
                <w:szCs w:val="20"/>
              </w:rPr>
              <w:lastRenderedPageBreak/>
              <w:t xml:space="preserve">Política Minera Nacional; Política </w:t>
            </w:r>
            <w:r w:rsidRPr="00D85806">
              <w:rPr>
                <w:rFonts w:ascii="Verdana" w:eastAsia="Verdana" w:hAnsi="Verdana" w:cs="Arial"/>
                <w:sz w:val="20"/>
                <w:szCs w:val="20"/>
              </w:rPr>
              <w:lastRenderedPageBreak/>
              <w:t>de Información Geocientífica</w:t>
            </w:r>
          </w:p>
        </w:tc>
      </w:tr>
      <w:tr w:rsidR="002D6437" w:rsidRPr="002D6437" w14:paraId="23C6F4ED" w14:textId="77777777" w:rsidTr="007F2D3C">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6E6E1479" w14:textId="77777777" w:rsidR="00D34B09" w:rsidRPr="00D85806" w:rsidRDefault="00D34B09">
            <w:pPr>
              <w:rPr>
                <w:rFonts w:ascii="Verdana" w:eastAsia="Verdana" w:hAnsi="Verdana" w:cs="Arial"/>
                <w:b/>
                <w:sz w:val="20"/>
                <w:szCs w:val="20"/>
              </w:rPr>
            </w:pPr>
            <w:r w:rsidRPr="00D85806">
              <w:rPr>
                <w:rFonts w:ascii="Verdana" w:eastAsia="Verdana" w:hAnsi="Verdana" w:cs="Arial"/>
                <w:b/>
                <w:sz w:val="20"/>
                <w:szCs w:val="20"/>
              </w:rPr>
              <w:lastRenderedPageBreak/>
              <w:t>Áreas con Potencial Minero Identificado (APMI)</w:t>
            </w:r>
          </w:p>
        </w:tc>
        <w:tc>
          <w:tcPr>
            <w:tcW w:w="0" w:type="auto"/>
            <w:hideMark/>
          </w:tcPr>
          <w:p w14:paraId="101451EF" w14:textId="45EC958F" w:rsidR="00D34B09" w:rsidRPr="00D85806" w:rsidRDefault="0054077B" w:rsidP="0054077B">
            <w:pPr>
              <w:jc w:val="both"/>
              <w:cnfStyle w:val="000000010000" w:firstRow="0" w:lastRow="0" w:firstColumn="0" w:lastColumn="0" w:oddVBand="0" w:evenVBand="0" w:oddHBand="0" w:evenHBand="1" w:firstRowFirstColumn="0" w:firstRowLastColumn="0" w:lastRowFirstColumn="0" w:lastRowLastColumn="0"/>
              <w:rPr>
                <w:rFonts w:ascii="Verdana" w:eastAsia="Verdana" w:hAnsi="Verdana" w:cs="Arial"/>
                <w:sz w:val="20"/>
                <w:szCs w:val="20"/>
              </w:rPr>
            </w:pPr>
            <w:r w:rsidRPr="0054077B">
              <w:rPr>
                <w:rFonts w:ascii="Verdana" w:eastAsia="Verdana" w:hAnsi="Verdana" w:cs="Arial"/>
                <w:sz w:val="20"/>
                <w:szCs w:val="20"/>
              </w:rPr>
              <w:t>Zonas donde existen indicios geológicos confiables de la presencia de minerales, determinadas por estudios técnicos previos. Su delimitación busca orientar procesos de exploración y adjudicación minera bajo criterios de uso eficiente del suelo y compatibilidad ambiental. Las APMI se consideran dentro de los ejercicios de planificación minera como áreas habilitadas, condicionadas o restringidas, conforme a los lineamientos del IPMN.</w:t>
            </w:r>
          </w:p>
        </w:tc>
        <w:tc>
          <w:tcPr>
            <w:tcW w:w="0" w:type="auto"/>
            <w:hideMark/>
          </w:tcPr>
          <w:p w14:paraId="7697F2F2" w14:textId="77777777" w:rsidR="00D34B09" w:rsidRPr="00D85806" w:rsidRDefault="00D34B09">
            <w:pPr>
              <w:cnfStyle w:val="000000010000" w:firstRow="0" w:lastRow="0" w:firstColumn="0" w:lastColumn="0" w:oddVBand="0" w:evenVBand="0" w:oddHBand="0" w:evenHBand="1" w:firstRowFirstColumn="0" w:firstRowLastColumn="0" w:lastRowFirstColumn="0" w:lastRowLastColumn="0"/>
              <w:rPr>
                <w:rFonts w:ascii="Verdana" w:eastAsia="Verdana" w:hAnsi="Verdana" w:cs="Arial"/>
                <w:sz w:val="20"/>
                <w:szCs w:val="20"/>
              </w:rPr>
            </w:pPr>
            <w:r w:rsidRPr="00D85806">
              <w:rPr>
                <w:rFonts w:ascii="Verdana" w:eastAsia="Verdana" w:hAnsi="Verdana" w:cs="Arial"/>
                <w:sz w:val="20"/>
                <w:szCs w:val="20"/>
              </w:rPr>
              <w:t>Resolución 180241 de 2012 (UPME – metodología de priorización), Ley 685 de 2001</w:t>
            </w:r>
          </w:p>
        </w:tc>
        <w:tc>
          <w:tcPr>
            <w:tcW w:w="0" w:type="auto"/>
            <w:hideMark/>
          </w:tcPr>
          <w:p w14:paraId="3E5025CD" w14:textId="77777777" w:rsidR="00D34B09" w:rsidRPr="00D85806" w:rsidRDefault="00D34B09">
            <w:pPr>
              <w:cnfStyle w:val="000000010000" w:firstRow="0" w:lastRow="0" w:firstColumn="0" w:lastColumn="0" w:oddVBand="0" w:evenVBand="0" w:oddHBand="0" w:evenHBand="1" w:firstRowFirstColumn="0" w:firstRowLastColumn="0" w:lastRowFirstColumn="0" w:lastRowLastColumn="0"/>
              <w:rPr>
                <w:rFonts w:ascii="Verdana" w:eastAsia="Verdana" w:hAnsi="Verdana" w:cs="Arial"/>
                <w:sz w:val="20"/>
                <w:szCs w:val="20"/>
              </w:rPr>
            </w:pPr>
            <w:r w:rsidRPr="00D85806">
              <w:rPr>
                <w:rFonts w:ascii="Verdana" w:eastAsia="Verdana" w:hAnsi="Verdana" w:cs="Arial"/>
                <w:sz w:val="20"/>
                <w:szCs w:val="20"/>
              </w:rPr>
              <w:t>Política de Gestión del Recurso Minero; Política Minera Nacional</w:t>
            </w:r>
          </w:p>
        </w:tc>
      </w:tr>
      <w:tr w:rsidR="002D6437" w:rsidRPr="002D6437" w14:paraId="66B69807" w14:textId="77777777" w:rsidTr="007F2D3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22AEFE91" w14:textId="77777777" w:rsidR="00D34B09" w:rsidRPr="00D85806" w:rsidRDefault="00D34B09">
            <w:pPr>
              <w:rPr>
                <w:rFonts w:ascii="Verdana" w:eastAsia="Verdana" w:hAnsi="Verdana" w:cs="Arial"/>
                <w:b/>
                <w:sz w:val="20"/>
                <w:szCs w:val="20"/>
              </w:rPr>
            </w:pPr>
            <w:r w:rsidRPr="00D85806">
              <w:rPr>
                <w:rFonts w:ascii="Verdana" w:eastAsia="Verdana" w:hAnsi="Verdana" w:cs="Arial"/>
                <w:b/>
                <w:sz w:val="20"/>
                <w:szCs w:val="20"/>
              </w:rPr>
              <w:t>Modelos de favorabilidad geológica</w:t>
            </w:r>
          </w:p>
        </w:tc>
        <w:tc>
          <w:tcPr>
            <w:tcW w:w="0" w:type="auto"/>
            <w:hideMark/>
          </w:tcPr>
          <w:p w14:paraId="2E68CBAE" w14:textId="585A38C6" w:rsidR="00D34B09" w:rsidRPr="00D85806" w:rsidRDefault="0054077B" w:rsidP="0054077B">
            <w:pPr>
              <w:jc w:val="both"/>
              <w:cnfStyle w:val="000000100000" w:firstRow="0" w:lastRow="0" w:firstColumn="0" w:lastColumn="0" w:oddVBand="0" w:evenVBand="0" w:oddHBand="1" w:evenHBand="0" w:firstRowFirstColumn="0" w:firstRowLastColumn="0" w:lastRowFirstColumn="0" w:lastRowLastColumn="0"/>
              <w:rPr>
                <w:rFonts w:ascii="Verdana" w:eastAsia="Verdana" w:hAnsi="Verdana" w:cs="Arial"/>
                <w:sz w:val="20"/>
                <w:szCs w:val="20"/>
              </w:rPr>
            </w:pPr>
            <w:r w:rsidRPr="0054077B">
              <w:rPr>
                <w:rFonts w:ascii="Verdana" w:eastAsia="Verdana" w:hAnsi="Verdana" w:cs="Arial"/>
                <w:sz w:val="20"/>
                <w:szCs w:val="20"/>
              </w:rPr>
              <w:t>Herramientas técnicas construidas a partir de metodologías estadísticas y análisis espacial, que permiten estimar la probabilidad de ocurrencia de depósitos minerales en el subsuelo. Estos modelos son fundamentales para la priorización de áreas estratégicas, la asignación eficiente de recursos exploratorios y la definición de zonas con potencial económico relevante para el Estado. Son insumos clave en el marco del IPMN y los procesos de selección objetiva.</w:t>
            </w:r>
          </w:p>
        </w:tc>
        <w:tc>
          <w:tcPr>
            <w:tcW w:w="0" w:type="auto"/>
            <w:hideMark/>
          </w:tcPr>
          <w:p w14:paraId="055AA53C" w14:textId="77777777" w:rsidR="00D34B09" w:rsidRPr="00D85806" w:rsidRDefault="00D34B09">
            <w:pPr>
              <w:cnfStyle w:val="000000100000" w:firstRow="0" w:lastRow="0" w:firstColumn="0" w:lastColumn="0" w:oddVBand="0" w:evenVBand="0" w:oddHBand="1" w:evenHBand="0" w:firstRowFirstColumn="0" w:firstRowLastColumn="0" w:lastRowFirstColumn="0" w:lastRowLastColumn="0"/>
              <w:rPr>
                <w:rFonts w:ascii="Verdana" w:eastAsia="Verdana" w:hAnsi="Verdana" w:cs="Arial"/>
                <w:sz w:val="20"/>
                <w:szCs w:val="20"/>
              </w:rPr>
            </w:pPr>
            <w:r w:rsidRPr="00D85806">
              <w:rPr>
                <w:rFonts w:ascii="Verdana" w:eastAsia="Verdana" w:hAnsi="Verdana" w:cs="Arial"/>
                <w:sz w:val="20"/>
                <w:szCs w:val="20"/>
              </w:rPr>
              <w:t>Servicio Geológico Colombiano (SGC), estándares internacionales de geociencias aplicadas</w:t>
            </w:r>
          </w:p>
        </w:tc>
        <w:tc>
          <w:tcPr>
            <w:tcW w:w="0" w:type="auto"/>
            <w:hideMark/>
          </w:tcPr>
          <w:p w14:paraId="0181AC2B" w14:textId="77777777" w:rsidR="00D34B09" w:rsidRPr="00D85806" w:rsidRDefault="00D34B09">
            <w:pPr>
              <w:cnfStyle w:val="000000100000" w:firstRow="0" w:lastRow="0" w:firstColumn="0" w:lastColumn="0" w:oddVBand="0" w:evenVBand="0" w:oddHBand="1" w:evenHBand="0" w:firstRowFirstColumn="0" w:firstRowLastColumn="0" w:lastRowFirstColumn="0" w:lastRowLastColumn="0"/>
              <w:rPr>
                <w:rFonts w:ascii="Verdana" w:eastAsia="Verdana" w:hAnsi="Verdana" w:cs="Arial"/>
                <w:sz w:val="20"/>
                <w:szCs w:val="20"/>
              </w:rPr>
            </w:pPr>
            <w:r w:rsidRPr="00D85806">
              <w:rPr>
                <w:rFonts w:ascii="Verdana" w:eastAsia="Verdana" w:hAnsi="Verdana" w:cs="Arial"/>
                <w:sz w:val="20"/>
                <w:szCs w:val="20"/>
              </w:rPr>
              <w:t>Política de Información Geocientífica del Territorio; Minería Responsable</w:t>
            </w:r>
          </w:p>
        </w:tc>
      </w:tr>
    </w:tbl>
    <w:p w14:paraId="3CFA1DA3" w14:textId="77777777" w:rsidR="00B17D4A" w:rsidRDefault="00B17D4A" w:rsidP="00C62DA0">
      <w:pPr>
        <w:rPr>
          <w:rFonts w:ascii="Verdana" w:hAnsi="Verdana" w:cs="Arial"/>
          <w:sz w:val="22"/>
          <w:szCs w:val="22"/>
        </w:rPr>
        <w:sectPr w:rsidR="00B17D4A" w:rsidSect="00B17D4A">
          <w:pgSz w:w="15840" w:h="12240" w:orient="landscape"/>
          <w:pgMar w:top="1701" w:right="2126" w:bottom="1185" w:left="1418" w:header="709" w:footer="709" w:gutter="0"/>
          <w:cols w:space="708"/>
          <w:titlePg/>
        </w:sectPr>
      </w:pPr>
    </w:p>
    <w:p w14:paraId="7F031CEC" w14:textId="77777777" w:rsidR="00C62DA0" w:rsidRPr="009313D6" w:rsidRDefault="00C62DA0" w:rsidP="00C62DA0">
      <w:pPr>
        <w:rPr>
          <w:rFonts w:ascii="Verdana" w:hAnsi="Verdana" w:cs="Arial"/>
          <w:sz w:val="22"/>
          <w:szCs w:val="22"/>
        </w:rPr>
      </w:pPr>
    </w:p>
    <w:p w14:paraId="35797974" w14:textId="77777777" w:rsidR="00C62DA0" w:rsidRPr="002D1D4A" w:rsidRDefault="00C62DA0" w:rsidP="002D1D4A">
      <w:pPr>
        <w:pStyle w:val="Ttulo2"/>
      </w:pPr>
      <w:bookmarkStart w:id="22" w:name="_Toc205798859"/>
      <w:bookmarkEnd w:id="16"/>
      <w:r w:rsidRPr="002D1D4A">
        <w:t xml:space="preserve">Figuras o instrumentos de planificación del sector </w:t>
      </w:r>
      <w:bookmarkEnd w:id="17"/>
      <w:r w:rsidRPr="002D1D4A">
        <w:t>hidrocarburos</w:t>
      </w:r>
      <w:bookmarkEnd w:id="22"/>
      <w:r w:rsidRPr="002D1D4A">
        <w:t xml:space="preserve"> </w:t>
      </w:r>
    </w:p>
    <w:p w14:paraId="0F2C50B5" w14:textId="77777777" w:rsidR="005C292E" w:rsidRDefault="005C292E" w:rsidP="005C292E">
      <w:pPr>
        <w:rPr>
          <w:lang w:eastAsia="en-US"/>
        </w:rPr>
      </w:pPr>
    </w:p>
    <w:p w14:paraId="21B6275B" w14:textId="50C5EF5F" w:rsidR="005C292E" w:rsidRPr="00EC0CB3" w:rsidRDefault="66F47FBE" w:rsidP="55A98475">
      <w:pPr>
        <w:spacing w:after="160" w:line="360" w:lineRule="auto"/>
        <w:jc w:val="both"/>
        <w:rPr>
          <w:rFonts w:ascii="Verdana" w:hAnsi="Verdana"/>
          <w:sz w:val="22"/>
          <w:szCs w:val="22"/>
        </w:rPr>
      </w:pPr>
      <w:r w:rsidRPr="00EC0CB3">
        <w:rPr>
          <w:rFonts w:ascii="Verdana" w:eastAsia="Verdana" w:hAnsi="Verdana" w:cs="Verdana"/>
          <w:color w:val="000000" w:themeColor="text1"/>
          <w:sz w:val="22"/>
          <w:szCs w:val="22"/>
        </w:rPr>
        <w:t>El 80% del departamento de Córdoba se encuentra dentro de la cuenca de hidrocarburos denominada Sinú-San Jacinto y el 20% restante en el suroriente del departamento en la cuenca del Valle inferior del Magdalena, siendo el municipio con mayor explotación minera en esta cuenca Pueblo Nuevo. En Colombia se aumentó sus reservas probadas de petróleo pasando de 2020 Mbl del 2023 a 2035 Mbl en 2024 (ANH 2024) y en este panorama el departamento de Córdoba produce un promedio de 0.49 (barriles por día calendario - BPDC) en los campos Arrecife y Magico (ANH 2025).</w:t>
      </w:r>
    </w:p>
    <w:p w14:paraId="4AB1FAA9" w14:textId="59B640C3" w:rsidR="005C292E" w:rsidRPr="00EC0CB3" w:rsidRDefault="005C292E" w:rsidP="55A98475">
      <w:pPr>
        <w:jc w:val="both"/>
        <w:rPr>
          <w:rFonts w:ascii="Verdana" w:eastAsia="Verdana" w:hAnsi="Verdana" w:cs="Arial"/>
          <w:color w:val="000000" w:themeColor="text1"/>
          <w:sz w:val="22"/>
          <w:szCs w:val="22"/>
        </w:rPr>
      </w:pPr>
    </w:p>
    <w:p w14:paraId="2A0784D9" w14:textId="19EE42D9" w:rsidR="003F59CB" w:rsidRPr="00EC0CB3" w:rsidRDefault="003F59CB" w:rsidP="003F59CB">
      <w:pPr>
        <w:pStyle w:val="Descripcin"/>
        <w:keepNext/>
        <w:jc w:val="both"/>
        <w:rPr>
          <w:rFonts w:ascii="Verdana" w:hAnsi="Verdana"/>
          <w:sz w:val="22"/>
          <w:szCs w:val="22"/>
        </w:rPr>
      </w:pPr>
      <w:bookmarkStart w:id="23" w:name="_Toc205801048"/>
      <w:r w:rsidRPr="00EC0CB3">
        <w:rPr>
          <w:rFonts w:ascii="Verdana" w:hAnsi="Verdana"/>
          <w:sz w:val="22"/>
          <w:szCs w:val="22"/>
        </w:rPr>
        <w:t xml:space="preserve">Figura </w:t>
      </w:r>
      <w:r w:rsidRPr="00EC0CB3">
        <w:rPr>
          <w:rFonts w:ascii="Verdana" w:hAnsi="Verdana"/>
          <w:sz w:val="22"/>
          <w:szCs w:val="22"/>
        </w:rPr>
        <w:fldChar w:fldCharType="begin"/>
      </w:r>
      <w:r w:rsidRPr="00EC0CB3">
        <w:rPr>
          <w:rFonts w:ascii="Verdana" w:hAnsi="Verdana"/>
          <w:sz w:val="22"/>
          <w:szCs w:val="22"/>
        </w:rPr>
        <w:instrText xml:space="preserve"> SEQ Figura \* ARABIC </w:instrText>
      </w:r>
      <w:r w:rsidRPr="00EC0CB3">
        <w:rPr>
          <w:rFonts w:ascii="Verdana" w:hAnsi="Verdana"/>
          <w:sz w:val="22"/>
          <w:szCs w:val="22"/>
        </w:rPr>
        <w:fldChar w:fldCharType="separate"/>
      </w:r>
      <w:r w:rsidR="00460006">
        <w:rPr>
          <w:rFonts w:ascii="Verdana" w:hAnsi="Verdana"/>
          <w:noProof/>
          <w:sz w:val="22"/>
          <w:szCs w:val="22"/>
        </w:rPr>
        <w:t>1</w:t>
      </w:r>
      <w:r w:rsidRPr="00EC0CB3">
        <w:rPr>
          <w:rFonts w:ascii="Verdana" w:hAnsi="Verdana"/>
          <w:sz w:val="22"/>
          <w:szCs w:val="22"/>
        </w:rPr>
        <w:fldChar w:fldCharType="end"/>
      </w:r>
      <w:r w:rsidRPr="00EC0CB3">
        <w:rPr>
          <w:rFonts w:ascii="Verdana" w:hAnsi="Verdana"/>
          <w:sz w:val="22"/>
          <w:szCs w:val="22"/>
        </w:rPr>
        <w:t>: Producción fiscalizada de hidrocarburos en Colombia 2024 -2025</w:t>
      </w:r>
      <w:bookmarkEnd w:id="23"/>
    </w:p>
    <w:p w14:paraId="2DD14FDF" w14:textId="445E2518" w:rsidR="005C292E" w:rsidRPr="00EC0CB3" w:rsidRDefault="66F47FBE" w:rsidP="55A98475">
      <w:pPr>
        <w:spacing w:after="160" w:line="360" w:lineRule="auto"/>
        <w:jc w:val="both"/>
        <w:rPr>
          <w:rFonts w:ascii="Verdana" w:hAnsi="Verdana"/>
          <w:sz w:val="22"/>
          <w:szCs w:val="22"/>
        </w:rPr>
      </w:pPr>
      <w:r w:rsidRPr="00EC0CB3">
        <w:rPr>
          <w:rFonts w:ascii="Verdana" w:hAnsi="Verdana"/>
          <w:noProof/>
          <w:sz w:val="22"/>
          <w:szCs w:val="22"/>
        </w:rPr>
        <w:drawing>
          <wp:inline distT="0" distB="0" distL="0" distR="0" wp14:anchorId="17864A14" wp14:editId="7ECF9700">
            <wp:extent cx="5614902" cy="2164268"/>
            <wp:effectExtent l="0" t="0" r="0" b="0"/>
            <wp:docPr id="438556285"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5386466" name=""/>
                    <pic:cNvPicPr/>
                  </pic:nvPicPr>
                  <pic:blipFill>
                    <a:blip r:embed="rId13">
                      <a:extLst>
                        <a:ext uri="{28A0092B-C50C-407E-A947-70E740481C1C}">
                          <a14:useLocalDpi xmlns:a14="http://schemas.microsoft.com/office/drawing/2010/main" val="0"/>
                        </a:ext>
                      </a:extLst>
                    </a:blip>
                    <a:stretch>
                      <a:fillRect/>
                    </a:stretch>
                  </pic:blipFill>
                  <pic:spPr>
                    <a:xfrm>
                      <a:off x="0" y="0"/>
                      <a:ext cx="5614902" cy="2164268"/>
                    </a:xfrm>
                    <a:prstGeom prst="rect">
                      <a:avLst/>
                    </a:prstGeom>
                  </pic:spPr>
                </pic:pic>
              </a:graphicData>
            </a:graphic>
          </wp:inline>
        </w:drawing>
      </w:r>
    </w:p>
    <w:p w14:paraId="40338F74" w14:textId="0B99C90B" w:rsidR="005C292E" w:rsidRPr="00EC0CB3" w:rsidRDefault="66F47FBE" w:rsidP="55A98475">
      <w:pPr>
        <w:spacing w:after="160" w:line="259" w:lineRule="auto"/>
        <w:jc w:val="both"/>
        <w:rPr>
          <w:rFonts w:ascii="Verdana" w:eastAsia="Verdana" w:hAnsi="Verdana" w:cs="Verdana"/>
          <w:color w:val="008640"/>
          <w:sz w:val="22"/>
          <w:szCs w:val="22"/>
        </w:rPr>
      </w:pPr>
      <w:r w:rsidRPr="00EC0CB3">
        <w:rPr>
          <w:rFonts w:ascii="Verdana" w:eastAsia="Verdana" w:hAnsi="Verdana" w:cs="Verdana"/>
          <w:color w:val="008640"/>
          <w:sz w:val="22"/>
          <w:szCs w:val="22"/>
        </w:rPr>
        <w:t>Fuente: ANH 2025.</w:t>
      </w:r>
    </w:p>
    <w:p w14:paraId="6FD6E885" w14:textId="41EB412D" w:rsidR="005C292E" w:rsidRPr="00EC0CB3" w:rsidRDefault="005C292E" w:rsidP="005C292E">
      <w:pPr>
        <w:jc w:val="both"/>
        <w:rPr>
          <w:rFonts w:ascii="Verdana" w:eastAsia="Verdana" w:hAnsi="Verdana" w:cs="Arial"/>
          <w:color w:val="000000" w:themeColor="text1"/>
          <w:sz w:val="22"/>
          <w:szCs w:val="22"/>
        </w:rPr>
      </w:pPr>
    </w:p>
    <w:p w14:paraId="507210D0" w14:textId="24B2C19D" w:rsidR="005C292E" w:rsidRPr="00EC0CB3" w:rsidRDefault="66F47FBE" w:rsidP="55A98475">
      <w:pPr>
        <w:spacing w:after="160" w:line="360" w:lineRule="auto"/>
        <w:jc w:val="both"/>
        <w:rPr>
          <w:rFonts w:ascii="Verdana" w:hAnsi="Verdana"/>
          <w:sz w:val="22"/>
          <w:szCs w:val="22"/>
        </w:rPr>
      </w:pPr>
      <w:r w:rsidRPr="00EC0CB3">
        <w:rPr>
          <w:rFonts w:ascii="Verdana" w:eastAsia="Verdana" w:hAnsi="Verdana" w:cs="Verdana"/>
          <w:color w:val="000000" w:themeColor="text1"/>
          <w:sz w:val="22"/>
          <w:szCs w:val="22"/>
        </w:rPr>
        <w:t xml:space="preserve">Con el fin de comprender la interacción entre el sector hidrocarburos y la planificación territorial en el marco de las Áreas de Producción para la Protección de Alimentos (APPA), se realizó una revisión técnica de las principales figuras e instrumentos de planificación que estructuran el desarrollo de esta actividad a nivel nacional y regional. Esta revisión incluyó la identificación de bloques de hidrocarburos, contratos vigentes (exploración y producción), infraestructura asociada (oleoductos, poliductos, estaciones), así como instrumentos de política sectorial como el Plan </w:t>
      </w:r>
      <w:r w:rsidRPr="00EC0CB3">
        <w:rPr>
          <w:rFonts w:ascii="Verdana" w:eastAsia="Verdana" w:hAnsi="Verdana" w:cs="Verdana"/>
          <w:color w:val="000000" w:themeColor="text1"/>
          <w:sz w:val="22"/>
          <w:szCs w:val="22"/>
        </w:rPr>
        <w:lastRenderedPageBreak/>
        <w:t>Indicativo de Producción de Hidrocarburos, Plan indicativo de abastecimiento de gas licuado del petróleo y lineamientos del Ministerio de Minas y Energía.</w:t>
      </w:r>
    </w:p>
    <w:p w14:paraId="6220F3D2" w14:textId="10DFCBAF" w:rsidR="005C292E" w:rsidRPr="00EC0CB3" w:rsidRDefault="66F47FBE" w:rsidP="55A98475">
      <w:pPr>
        <w:spacing w:after="160" w:line="360" w:lineRule="auto"/>
        <w:jc w:val="both"/>
        <w:rPr>
          <w:rFonts w:ascii="Verdana" w:hAnsi="Verdana"/>
          <w:sz w:val="22"/>
          <w:szCs w:val="22"/>
        </w:rPr>
      </w:pPr>
      <w:r w:rsidRPr="00EC0CB3">
        <w:rPr>
          <w:rFonts w:ascii="Verdana" w:eastAsia="Verdana" w:hAnsi="Verdana" w:cs="Verdana"/>
          <w:color w:val="000000" w:themeColor="text1"/>
          <w:sz w:val="22"/>
          <w:szCs w:val="22"/>
        </w:rPr>
        <w:t xml:space="preserve"> </w:t>
      </w:r>
    </w:p>
    <w:p w14:paraId="287F0E10" w14:textId="64425D86" w:rsidR="005C292E" w:rsidRPr="00EC0CB3" w:rsidRDefault="66F47FBE" w:rsidP="55A98475">
      <w:pPr>
        <w:spacing w:after="160" w:line="360" w:lineRule="auto"/>
        <w:jc w:val="both"/>
        <w:rPr>
          <w:rFonts w:ascii="Verdana" w:hAnsi="Verdana"/>
          <w:sz w:val="22"/>
          <w:szCs w:val="22"/>
        </w:rPr>
      </w:pPr>
      <w:r w:rsidRPr="00EC0CB3">
        <w:rPr>
          <w:rFonts w:ascii="Verdana" w:eastAsia="Verdana" w:hAnsi="Verdana" w:cs="Verdana"/>
          <w:color w:val="000000" w:themeColor="text1"/>
          <w:sz w:val="22"/>
          <w:szCs w:val="22"/>
        </w:rPr>
        <w:t>El análisis permitió establecer un panorama detallado de las áreas con potencial de hidrocarburos y su grado de intervención actual, y posteriormente identificar aquellas figuras que tienen incidencia directa o parcial sobre zonas APPA. En este sentido, se identificaron bloques contractuales activos que se superponen total o parcialmente con áreas habilitadas o condicionadas de producción agroalimentaria priorizada. Esta superposición genera una tensión en el uso del suelo, dado que las actividades extractivas pueden comprometer la vocación agrícola, la disponibilidad hídrica, y la integridad de ecosistemas estratégicos.</w:t>
      </w:r>
    </w:p>
    <w:p w14:paraId="783FDC61" w14:textId="4D97893A" w:rsidR="005C292E" w:rsidRPr="00EC0CB3" w:rsidRDefault="66F47FBE" w:rsidP="55A98475">
      <w:pPr>
        <w:spacing w:after="160" w:line="360" w:lineRule="auto"/>
        <w:jc w:val="both"/>
        <w:rPr>
          <w:rFonts w:ascii="Verdana" w:hAnsi="Verdana"/>
          <w:sz w:val="22"/>
          <w:szCs w:val="22"/>
        </w:rPr>
      </w:pPr>
      <w:r w:rsidRPr="00EC0CB3">
        <w:rPr>
          <w:rFonts w:ascii="Verdana" w:eastAsia="Verdana" w:hAnsi="Verdana" w:cs="Verdana"/>
          <w:color w:val="000000" w:themeColor="text1"/>
          <w:sz w:val="22"/>
          <w:szCs w:val="22"/>
        </w:rPr>
        <w:t xml:space="preserve"> </w:t>
      </w:r>
    </w:p>
    <w:p w14:paraId="25400A35" w14:textId="4A624CDA" w:rsidR="005C292E" w:rsidRPr="00EC0CB3" w:rsidRDefault="66F47FBE" w:rsidP="55A98475">
      <w:pPr>
        <w:spacing w:after="160" w:line="360" w:lineRule="auto"/>
        <w:jc w:val="both"/>
        <w:rPr>
          <w:rFonts w:ascii="Verdana" w:hAnsi="Verdana"/>
          <w:sz w:val="22"/>
          <w:szCs w:val="22"/>
        </w:rPr>
      </w:pPr>
      <w:r w:rsidRPr="00EC0CB3">
        <w:rPr>
          <w:rFonts w:ascii="Verdana" w:eastAsia="Verdana" w:hAnsi="Verdana" w:cs="Verdana"/>
          <w:color w:val="000000" w:themeColor="text1"/>
          <w:sz w:val="22"/>
          <w:szCs w:val="22"/>
        </w:rPr>
        <w:t>La presencia de figuras del sector hidrocarburos en las APPA conlleva la necesidad de establecer medidas de compatibilización y evaluación técnica diferencial, en función de los principios de precaución, sostenibilidad y seguridad alimentaria. Adicionalmente, esta situación exige la articulación de instrumentos sectoriales con los planes de ordenamiento territorial, ambiental y agropecuario, así como un cumplimiento riguroso de las licencias ambientales y permisos otorgados, priorizando la conservación de áreas productivas estratégicas y la gestión del riesgo socioambiental.</w:t>
      </w:r>
    </w:p>
    <w:p w14:paraId="0E8F0C9C" w14:textId="47777F83" w:rsidR="005C292E" w:rsidRPr="00EC0CB3" w:rsidRDefault="66F47FBE" w:rsidP="55A98475">
      <w:pPr>
        <w:spacing w:after="160" w:line="360" w:lineRule="auto"/>
        <w:jc w:val="both"/>
        <w:rPr>
          <w:rFonts w:ascii="Verdana" w:hAnsi="Verdana"/>
          <w:sz w:val="22"/>
          <w:szCs w:val="22"/>
        </w:rPr>
      </w:pPr>
      <w:r w:rsidRPr="00EC0CB3">
        <w:rPr>
          <w:rFonts w:ascii="Verdana" w:eastAsia="Verdana" w:hAnsi="Verdana" w:cs="Verdana"/>
          <w:color w:val="000000" w:themeColor="text1"/>
          <w:sz w:val="22"/>
          <w:szCs w:val="22"/>
        </w:rPr>
        <w:t xml:space="preserve"> </w:t>
      </w:r>
    </w:p>
    <w:p w14:paraId="7CC22AE7" w14:textId="26E76DAA" w:rsidR="005C292E" w:rsidRPr="00EC0CB3" w:rsidRDefault="66F47FBE" w:rsidP="55A98475">
      <w:pPr>
        <w:spacing w:after="160" w:line="360" w:lineRule="auto"/>
        <w:jc w:val="both"/>
        <w:rPr>
          <w:rFonts w:ascii="Verdana" w:hAnsi="Verdana"/>
          <w:sz w:val="22"/>
          <w:szCs w:val="22"/>
        </w:rPr>
      </w:pPr>
      <w:r w:rsidRPr="00EC0CB3">
        <w:rPr>
          <w:rFonts w:ascii="Verdana" w:eastAsia="Verdana" w:hAnsi="Verdana" w:cs="Verdana"/>
          <w:color w:val="000000" w:themeColor="text1"/>
          <w:sz w:val="22"/>
          <w:szCs w:val="22"/>
        </w:rPr>
        <w:t>Este enfoque permite orientar decisiones de política pública que garanticen un balance entre el aprovechamiento de recursos energéticos y la protección de la base productiva alimentaria, en línea con los principios del ordenamiento del suelo rural y la planificación participativa del territorio.</w:t>
      </w:r>
    </w:p>
    <w:p w14:paraId="44CB6B18" w14:textId="77777777" w:rsidR="007B267E" w:rsidRPr="007B267E" w:rsidRDefault="007B267E" w:rsidP="007B267E"/>
    <w:p w14:paraId="0C70736B" w14:textId="77777777" w:rsidR="0089561E" w:rsidRDefault="0089561E" w:rsidP="007B267E">
      <w:pPr>
        <w:pStyle w:val="Descripcin"/>
        <w:keepNext/>
        <w:sectPr w:rsidR="0089561E" w:rsidSect="000B4A51">
          <w:pgSz w:w="12240" w:h="15840"/>
          <w:pgMar w:top="2126" w:right="1183" w:bottom="1418" w:left="1701" w:header="709" w:footer="709" w:gutter="0"/>
          <w:cols w:space="708"/>
          <w:titlePg/>
        </w:sectPr>
      </w:pPr>
    </w:p>
    <w:p w14:paraId="07BBF57B" w14:textId="024CBEDA" w:rsidR="007B267E" w:rsidRDefault="007B267E" w:rsidP="007B267E">
      <w:pPr>
        <w:pStyle w:val="Descripcin"/>
        <w:keepNext/>
      </w:pPr>
      <w:bookmarkStart w:id="24" w:name="_Toc205799049"/>
      <w:r>
        <w:lastRenderedPageBreak/>
        <w:t xml:space="preserve">Tabla </w:t>
      </w:r>
      <w:r>
        <w:fldChar w:fldCharType="begin"/>
      </w:r>
      <w:r>
        <w:instrText>SEQ Tabla \* ARABIC</w:instrText>
      </w:r>
      <w:r>
        <w:fldChar w:fldCharType="separate"/>
      </w:r>
      <w:r w:rsidR="00460006">
        <w:rPr>
          <w:noProof/>
        </w:rPr>
        <w:t>3</w:t>
      </w:r>
      <w:r>
        <w:fldChar w:fldCharType="end"/>
      </w:r>
      <w:r>
        <w:t xml:space="preserve">: </w:t>
      </w:r>
      <w:r w:rsidRPr="00296804">
        <w:t>Figuras o instrumentos de planificación del sector hidrocarburos</w:t>
      </w:r>
      <w:bookmarkEnd w:id="24"/>
    </w:p>
    <w:tbl>
      <w:tblPr>
        <w:tblStyle w:val="Tablaconcuadrcula"/>
        <w:tblW w:w="13184" w:type="dxa"/>
        <w:tblInd w:w="-294" w:type="dxa"/>
        <w:tblLook w:val="06A0" w:firstRow="1" w:lastRow="0" w:firstColumn="1" w:lastColumn="0" w:noHBand="1" w:noVBand="1"/>
      </w:tblPr>
      <w:tblGrid>
        <w:gridCol w:w="2439"/>
        <w:gridCol w:w="3232"/>
        <w:gridCol w:w="3260"/>
        <w:gridCol w:w="4253"/>
      </w:tblGrid>
      <w:tr w:rsidR="00B74DD0" w:rsidRPr="00624DA6" w14:paraId="168E8DBA" w14:textId="77777777" w:rsidTr="24CE7C5B">
        <w:trPr>
          <w:trHeight w:val="300"/>
          <w:tblHeader/>
        </w:trPr>
        <w:tc>
          <w:tcPr>
            <w:tcW w:w="0" w:type="auto"/>
            <w:tcBorders>
              <w:top w:val="single" w:sz="8" w:space="0" w:color="416429"/>
              <w:left w:val="single" w:sz="8" w:space="0" w:color="416429"/>
              <w:bottom w:val="single" w:sz="8" w:space="0" w:color="416429"/>
              <w:right w:val="single" w:sz="8" w:space="0" w:color="416429"/>
            </w:tcBorders>
            <w:shd w:val="clear" w:color="auto" w:fill="008640"/>
            <w:tcMar>
              <w:left w:w="105" w:type="dxa"/>
              <w:right w:w="105" w:type="dxa"/>
            </w:tcMar>
          </w:tcPr>
          <w:p w14:paraId="6A49D416" w14:textId="5F93286F" w:rsidR="55A98475" w:rsidRPr="00624DA6" w:rsidRDefault="55A98475" w:rsidP="55A98475">
            <w:pPr>
              <w:spacing w:line="360" w:lineRule="auto"/>
              <w:jc w:val="both"/>
              <w:rPr>
                <w:rFonts w:ascii="Verdana" w:hAnsi="Verdana"/>
                <w:b/>
                <w:bCs/>
                <w:sz w:val="20"/>
                <w:szCs w:val="20"/>
              </w:rPr>
            </w:pPr>
            <w:r w:rsidRPr="00624DA6">
              <w:rPr>
                <w:rFonts w:ascii="Verdana" w:eastAsia="Verdana" w:hAnsi="Verdana" w:cs="Verdana"/>
                <w:b/>
                <w:bCs/>
                <w:color w:val="FFFFFF" w:themeColor="background1"/>
                <w:sz w:val="20"/>
                <w:szCs w:val="20"/>
              </w:rPr>
              <w:t>Tipo de figura</w:t>
            </w:r>
          </w:p>
        </w:tc>
        <w:tc>
          <w:tcPr>
            <w:tcW w:w="3232" w:type="dxa"/>
            <w:tcBorders>
              <w:top w:val="single" w:sz="8" w:space="0" w:color="416429"/>
              <w:left w:val="single" w:sz="8" w:space="0" w:color="416429"/>
              <w:bottom w:val="single" w:sz="8" w:space="0" w:color="416429"/>
              <w:right w:val="single" w:sz="8" w:space="0" w:color="416429"/>
            </w:tcBorders>
            <w:shd w:val="clear" w:color="auto" w:fill="008640"/>
            <w:tcMar>
              <w:left w:w="105" w:type="dxa"/>
              <w:right w:w="105" w:type="dxa"/>
            </w:tcMar>
          </w:tcPr>
          <w:p w14:paraId="7A827BC9" w14:textId="0070C1B7" w:rsidR="55A98475" w:rsidRPr="00624DA6" w:rsidRDefault="55A98475" w:rsidP="55A98475">
            <w:pPr>
              <w:spacing w:line="360" w:lineRule="auto"/>
              <w:jc w:val="both"/>
              <w:rPr>
                <w:rFonts w:ascii="Verdana" w:hAnsi="Verdana"/>
                <w:b/>
                <w:bCs/>
                <w:sz w:val="20"/>
                <w:szCs w:val="20"/>
              </w:rPr>
            </w:pPr>
            <w:r w:rsidRPr="00624DA6">
              <w:rPr>
                <w:rFonts w:ascii="Verdana" w:eastAsia="Verdana" w:hAnsi="Verdana" w:cs="Verdana"/>
                <w:b/>
                <w:bCs/>
                <w:color w:val="FFFFFF" w:themeColor="background1"/>
                <w:sz w:val="20"/>
                <w:szCs w:val="20"/>
              </w:rPr>
              <w:t>Descripción</w:t>
            </w:r>
          </w:p>
        </w:tc>
        <w:tc>
          <w:tcPr>
            <w:tcW w:w="3260" w:type="dxa"/>
            <w:tcBorders>
              <w:top w:val="single" w:sz="8" w:space="0" w:color="416429"/>
              <w:left w:val="single" w:sz="8" w:space="0" w:color="416429"/>
              <w:bottom w:val="single" w:sz="8" w:space="0" w:color="416429"/>
              <w:right w:val="single" w:sz="8" w:space="0" w:color="416429"/>
            </w:tcBorders>
            <w:shd w:val="clear" w:color="auto" w:fill="008640"/>
            <w:tcMar>
              <w:left w:w="105" w:type="dxa"/>
              <w:right w:w="105" w:type="dxa"/>
            </w:tcMar>
          </w:tcPr>
          <w:p w14:paraId="6B2A4752" w14:textId="6ED1E08F" w:rsidR="55A98475" w:rsidRPr="00624DA6" w:rsidRDefault="55A98475" w:rsidP="55A98475">
            <w:pPr>
              <w:spacing w:line="360" w:lineRule="auto"/>
              <w:jc w:val="both"/>
              <w:rPr>
                <w:rFonts w:ascii="Verdana" w:hAnsi="Verdana"/>
                <w:b/>
                <w:bCs/>
                <w:sz w:val="20"/>
                <w:szCs w:val="20"/>
              </w:rPr>
            </w:pPr>
            <w:r w:rsidRPr="00624DA6">
              <w:rPr>
                <w:rFonts w:ascii="Verdana" w:eastAsia="Verdana" w:hAnsi="Verdana" w:cs="Verdana"/>
                <w:b/>
                <w:bCs/>
                <w:color w:val="FFFFFF" w:themeColor="background1"/>
                <w:sz w:val="20"/>
                <w:szCs w:val="20"/>
              </w:rPr>
              <w:t>Marco normativo asociado</w:t>
            </w:r>
          </w:p>
        </w:tc>
        <w:tc>
          <w:tcPr>
            <w:tcW w:w="4253" w:type="dxa"/>
            <w:tcBorders>
              <w:top w:val="single" w:sz="8" w:space="0" w:color="416429"/>
              <w:left w:val="single" w:sz="8" w:space="0" w:color="416429"/>
              <w:bottom w:val="single" w:sz="8" w:space="0" w:color="416429"/>
              <w:right w:val="single" w:sz="8" w:space="0" w:color="416429"/>
            </w:tcBorders>
            <w:shd w:val="clear" w:color="auto" w:fill="008640"/>
            <w:tcMar>
              <w:left w:w="105" w:type="dxa"/>
              <w:right w:w="105" w:type="dxa"/>
            </w:tcMar>
          </w:tcPr>
          <w:p w14:paraId="512C61BD" w14:textId="0735F372" w:rsidR="55A98475" w:rsidRPr="00624DA6" w:rsidRDefault="55A98475" w:rsidP="55A98475">
            <w:pPr>
              <w:spacing w:line="360" w:lineRule="auto"/>
              <w:jc w:val="both"/>
              <w:rPr>
                <w:rFonts w:ascii="Verdana" w:hAnsi="Verdana"/>
                <w:b/>
                <w:bCs/>
                <w:sz w:val="20"/>
                <w:szCs w:val="20"/>
              </w:rPr>
            </w:pPr>
            <w:r w:rsidRPr="00624DA6">
              <w:rPr>
                <w:rFonts w:ascii="Verdana" w:eastAsia="Verdana" w:hAnsi="Verdana" w:cs="Verdana"/>
                <w:b/>
                <w:bCs/>
                <w:color w:val="FFFFFF" w:themeColor="background1"/>
                <w:sz w:val="20"/>
                <w:szCs w:val="20"/>
              </w:rPr>
              <w:t>Política pública asociada</w:t>
            </w:r>
          </w:p>
        </w:tc>
      </w:tr>
      <w:tr w:rsidR="00B74DD0" w:rsidRPr="00624DA6" w14:paraId="36DF1869" w14:textId="77777777" w:rsidTr="24CE7C5B">
        <w:trPr>
          <w:trHeight w:val="300"/>
        </w:trPr>
        <w:tc>
          <w:tcPr>
            <w:tcW w:w="0" w:type="auto"/>
            <w:tcBorders>
              <w:top w:val="single" w:sz="8" w:space="0" w:color="416429"/>
              <w:left w:val="single" w:sz="8" w:space="0" w:color="416429"/>
              <w:bottom w:val="single" w:sz="8" w:space="0" w:color="416429"/>
              <w:right w:val="single" w:sz="8" w:space="0" w:color="416429"/>
            </w:tcBorders>
            <w:shd w:val="clear" w:color="auto" w:fill="FFFFFF" w:themeFill="background1"/>
            <w:tcMar>
              <w:left w:w="105" w:type="dxa"/>
              <w:right w:w="105" w:type="dxa"/>
            </w:tcMar>
          </w:tcPr>
          <w:p w14:paraId="077BFAE3" w14:textId="263E898B" w:rsidR="55A98475" w:rsidRPr="00624DA6" w:rsidRDefault="55A98475" w:rsidP="55A98475">
            <w:pPr>
              <w:spacing w:line="360" w:lineRule="auto"/>
              <w:jc w:val="both"/>
              <w:rPr>
                <w:rFonts w:ascii="Verdana" w:hAnsi="Verdana"/>
                <w:sz w:val="20"/>
                <w:szCs w:val="20"/>
              </w:rPr>
            </w:pPr>
            <w:r w:rsidRPr="00624DA6">
              <w:rPr>
                <w:rFonts w:ascii="Verdana" w:eastAsia="Verdana" w:hAnsi="Verdana" w:cs="Verdana"/>
                <w:b/>
                <w:bCs/>
                <w:color w:val="000000" w:themeColor="text1"/>
                <w:sz w:val="20"/>
                <w:szCs w:val="20"/>
              </w:rPr>
              <w:t>El Plan Indicativo de Abastecimiento de Combustibles Líquidos</w:t>
            </w:r>
          </w:p>
        </w:tc>
        <w:tc>
          <w:tcPr>
            <w:tcW w:w="3232" w:type="dxa"/>
            <w:tcBorders>
              <w:top w:val="single" w:sz="8" w:space="0" w:color="416429"/>
              <w:left w:val="single" w:sz="8" w:space="0" w:color="416429"/>
              <w:bottom w:val="single" w:sz="8" w:space="0" w:color="416429"/>
              <w:right w:val="single" w:sz="8" w:space="0" w:color="416429"/>
            </w:tcBorders>
            <w:shd w:val="clear" w:color="auto" w:fill="FFFFFF" w:themeFill="background1"/>
            <w:tcMar>
              <w:left w:w="105" w:type="dxa"/>
              <w:right w:w="105" w:type="dxa"/>
            </w:tcMar>
          </w:tcPr>
          <w:p w14:paraId="555C4575" w14:textId="408758DE" w:rsidR="55A98475" w:rsidRPr="00624DA6" w:rsidRDefault="55A98475" w:rsidP="55A98475">
            <w:pPr>
              <w:spacing w:line="360" w:lineRule="auto"/>
              <w:jc w:val="both"/>
              <w:rPr>
                <w:rFonts w:ascii="Verdana" w:hAnsi="Verdana"/>
                <w:sz w:val="20"/>
                <w:szCs w:val="20"/>
              </w:rPr>
            </w:pPr>
            <w:r w:rsidRPr="00624DA6">
              <w:rPr>
                <w:rFonts w:ascii="Verdana" w:eastAsia="Verdana" w:hAnsi="Verdana" w:cs="Verdana"/>
                <w:color w:val="000000" w:themeColor="text1"/>
                <w:sz w:val="20"/>
                <w:szCs w:val="20"/>
              </w:rPr>
              <w:t>Tiene como objetivo determinar la infraestructura necesaria para asegurar el abastecimiento confiable de derivados del petróleo en las diversas regiones del país: gasolinas, jet fuel, diésel y GLP.</w:t>
            </w:r>
          </w:p>
        </w:tc>
        <w:tc>
          <w:tcPr>
            <w:tcW w:w="3260" w:type="dxa"/>
            <w:tcBorders>
              <w:top w:val="single" w:sz="8" w:space="0" w:color="416429"/>
              <w:left w:val="single" w:sz="8" w:space="0" w:color="416429"/>
              <w:bottom w:val="single" w:sz="8" w:space="0" w:color="416429"/>
              <w:right w:val="single" w:sz="8" w:space="0" w:color="416429"/>
            </w:tcBorders>
            <w:shd w:val="clear" w:color="auto" w:fill="FFFFFF" w:themeFill="background1"/>
            <w:tcMar>
              <w:left w:w="105" w:type="dxa"/>
              <w:right w:w="105" w:type="dxa"/>
            </w:tcMar>
          </w:tcPr>
          <w:p w14:paraId="0C6FE268" w14:textId="34773AB0" w:rsidR="55A98475" w:rsidRPr="00624DA6" w:rsidRDefault="55A98475" w:rsidP="55A98475">
            <w:pPr>
              <w:spacing w:line="360" w:lineRule="auto"/>
              <w:jc w:val="both"/>
              <w:rPr>
                <w:rFonts w:ascii="Verdana" w:hAnsi="Verdana"/>
                <w:sz w:val="20"/>
                <w:szCs w:val="20"/>
              </w:rPr>
            </w:pPr>
            <w:r w:rsidRPr="00624DA6">
              <w:rPr>
                <w:rFonts w:ascii="Verdana" w:eastAsia="Verdana" w:hAnsi="Verdana" w:cs="Verdana"/>
                <w:color w:val="000000" w:themeColor="text1"/>
                <w:sz w:val="20"/>
                <w:szCs w:val="20"/>
              </w:rPr>
              <w:t>Ley 1819 de 2016, documentos técnicos del Ministerio de Minas y Energía y la ANH</w:t>
            </w:r>
          </w:p>
        </w:tc>
        <w:tc>
          <w:tcPr>
            <w:tcW w:w="4253" w:type="dxa"/>
            <w:tcBorders>
              <w:top w:val="single" w:sz="8" w:space="0" w:color="416429"/>
              <w:left w:val="single" w:sz="8" w:space="0" w:color="416429"/>
              <w:bottom w:val="single" w:sz="8" w:space="0" w:color="416429"/>
              <w:right w:val="single" w:sz="8" w:space="0" w:color="416429"/>
            </w:tcBorders>
            <w:shd w:val="clear" w:color="auto" w:fill="FFFFFF" w:themeFill="background1"/>
            <w:tcMar>
              <w:left w:w="105" w:type="dxa"/>
              <w:right w:w="105" w:type="dxa"/>
            </w:tcMar>
          </w:tcPr>
          <w:p w14:paraId="7E685FDB" w14:textId="6D3A7B61" w:rsidR="55A98475" w:rsidRPr="00624DA6" w:rsidRDefault="55A98475" w:rsidP="55A98475">
            <w:pPr>
              <w:spacing w:line="360" w:lineRule="auto"/>
              <w:jc w:val="both"/>
              <w:rPr>
                <w:rFonts w:ascii="Verdana" w:hAnsi="Verdana"/>
                <w:sz w:val="20"/>
                <w:szCs w:val="20"/>
              </w:rPr>
            </w:pPr>
            <w:r w:rsidRPr="00624DA6">
              <w:rPr>
                <w:rFonts w:ascii="Verdana" w:eastAsia="Verdana" w:hAnsi="Verdana" w:cs="Verdana"/>
                <w:color w:val="000000" w:themeColor="text1"/>
                <w:sz w:val="20"/>
                <w:szCs w:val="20"/>
              </w:rPr>
              <w:t xml:space="preserve">Este plan tiene la última aprobación del año 2023, pero en este momento está en discusión una nueva versión 2025 para ser la línea de gestión del tema de suministro de combustibles. </w:t>
            </w:r>
          </w:p>
          <w:p w14:paraId="56D9AD60" w14:textId="3C3C26F9" w:rsidR="55A98475" w:rsidRPr="00624DA6" w:rsidRDefault="55A98475" w:rsidP="55A98475">
            <w:pPr>
              <w:spacing w:line="360" w:lineRule="auto"/>
              <w:jc w:val="both"/>
              <w:rPr>
                <w:rFonts w:ascii="Verdana" w:hAnsi="Verdana"/>
                <w:sz w:val="20"/>
                <w:szCs w:val="20"/>
              </w:rPr>
            </w:pPr>
            <w:r w:rsidRPr="00624DA6">
              <w:rPr>
                <w:rFonts w:ascii="Verdana" w:eastAsia="Verdana" w:hAnsi="Verdana" w:cs="Verdana"/>
                <w:color w:val="000000" w:themeColor="text1"/>
                <w:sz w:val="20"/>
                <w:szCs w:val="20"/>
              </w:rPr>
              <w:t xml:space="preserve">Para el departamento de Córdoba, este plan tiene proyectada un punto de planta para el tema de gas, pero es un proyecto que todavía no tiene en este plan indicativo de abastecimiento un punto clave en la distribución nacional. </w:t>
            </w:r>
          </w:p>
        </w:tc>
      </w:tr>
      <w:tr w:rsidR="00B74DD0" w:rsidRPr="00624DA6" w14:paraId="12D8D22D" w14:textId="77777777" w:rsidTr="24CE7C5B">
        <w:trPr>
          <w:trHeight w:val="300"/>
        </w:trPr>
        <w:tc>
          <w:tcPr>
            <w:tcW w:w="0" w:type="auto"/>
            <w:tcBorders>
              <w:top w:val="single" w:sz="8" w:space="0" w:color="416429"/>
              <w:left w:val="single" w:sz="8" w:space="0" w:color="416429"/>
              <w:bottom w:val="single" w:sz="8" w:space="0" w:color="416429"/>
              <w:right w:val="single" w:sz="8" w:space="0" w:color="416429"/>
            </w:tcBorders>
            <w:shd w:val="clear" w:color="auto" w:fill="FFFFFF" w:themeFill="background1"/>
            <w:tcMar>
              <w:left w:w="105" w:type="dxa"/>
              <w:right w:w="105" w:type="dxa"/>
            </w:tcMar>
          </w:tcPr>
          <w:p w14:paraId="69115CED" w14:textId="03DF157D" w:rsidR="55A98475" w:rsidRPr="00624DA6" w:rsidRDefault="55A98475" w:rsidP="55A98475">
            <w:pPr>
              <w:spacing w:line="360" w:lineRule="auto"/>
              <w:jc w:val="both"/>
              <w:rPr>
                <w:rFonts w:ascii="Verdana" w:hAnsi="Verdana"/>
                <w:b/>
                <w:color w:val="000000" w:themeColor="text1"/>
                <w:sz w:val="20"/>
                <w:szCs w:val="20"/>
              </w:rPr>
            </w:pPr>
            <w:hyperlink r:id="rId14">
              <w:r w:rsidRPr="021A14F4">
                <w:rPr>
                  <w:rStyle w:val="Hipervnculo"/>
                  <w:rFonts w:ascii="Verdana" w:eastAsia="Verdana" w:hAnsi="Verdana" w:cs="Verdana"/>
                  <w:b/>
                  <w:color w:val="000000" w:themeColor="text1"/>
                  <w:sz w:val="20"/>
                  <w:szCs w:val="20"/>
                  <w:u w:val="none"/>
                </w:rPr>
                <w:t>Plan indicativo de abastecimiento de gas licuado del petróleo (GLP)</w:t>
              </w:r>
            </w:hyperlink>
          </w:p>
        </w:tc>
        <w:tc>
          <w:tcPr>
            <w:tcW w:w="3232" w:type="dxa"/>
            <w:tcBorders>
              <w:top w:val="single" w:sz="8" w:space="0" w:color="416429"/>
              <w:left w:val="single" w:sz="8" w:space="0" w:color="416429"/>
              <w:bottom w:val="single" w:sz="8" w:space="0" w:color="416429"/>
              <w:right w:val="single" w:sz="8" w:space="0" w:color="416429"/>
            </w:tcBorders>
            <w:shd w:val="clear" w:color="auto" w:fill="FFFFFF" w:themeFill="background1"/>
            <w:tcMar>
              <w:left w:w="105" w:type="dxa"/>
              <w:right w:w="105" w:type="dxa"/>
            </w:tcMar>
          </w:tcPr>
          <w:p w14:paraId="301F2936" w14:textId="56B75850" w:rsidR="55A98475" w:rsidRPr="00624DA6" w:rsidRDefault="55A98475" w:rsidP="55A98475">
            <w:pPr>
              <w:spacing w:line="360" w:lineRule="auto"/>
              <w:jc w:val="both"/>
              <w:rPr>
                <w:rFonts w:ascii="Verdana" w:hAnsi="Verdana"/>
                <w:sz w:val="20"/>
                <w:szCs w:val="20"/>
              </w:rPr>
            </w:pPr>
            <w:r w:rsidRPr="00624DA6">
              <w:rPr>
                <w:rFonts w:ascii="Verdana" w:eastAsia="Verdana" w:hAnsi="Verdana" w:cs="Verdana"/>
                <w:color w:val="404040" w:themeColor="text1" w:themeTint="BF"/>
                <w:sz w:val="20"/>
                <w:szCs w:val="20"/>
              </w:rPr>
              <w:t>Define la infraestructura y acciones necesarias para garantizar la oferta y distribución de gas natural en el país.</w:t>
            </w:r>
          </w:p>
        </w:tc>
        <w:tc>
          <w:tcPr>
            <w:tcW w:w="3260" w:type="dxa"/>
            <w:tcBorders>
              <w:top w:val="single" w:sz="8" w:space="0" w:color="416429"/>
              <w:left w:val="single" w:sz="8" w:space="0" w:color="416429"/>
              <w:bottom w:val="single" w:sz="8" w:space="0" w:color="416429"/>
              <w:right w:val="single" w:sz="8" w:space="0" w:color="416429"/>
            </w:tcBorders>
            <w:shd w:val="clear" w:color="auto" w:fill="FFFFFF" w:themeFill="background1"/>
            <w:tcMar>
              <w:left w:w="105" w:type="dxa"/>
              <w:right w:w="105" w:type="dxa"/>
            </w:tcMar>
          </w:tcPr>
          <w:p w14:paraId="6ACA565A" w14:textId="048266A0" w:rsidR="55A98475" w:rsidRPr="00624DA6" w:rsidRDefault="55A98475" w:rsidP="55A98475">
            <w:pPr>
              <w:spacing w:line="360" w:lineRule="auto"/>
              <w:jc w:val="both"/>
              <w:rPr>
                <w:rFonts w:ascii="Verdana" w:hAnsi="Verdana"/>
                <w:sz w:val="20"/>
                <w:szCs w:val="20"/>
              </w:rPr>
            </w:pPr>
            <w:r w:rsidRPr="00624DA6">
              <w:rPr>
                <w:rFonts w:ascii="Verdana" w:eastAsia="Verdana" w:hAnsi="Verdana" w:cs="Verdana"/>
                <w:color w:val="404040" w:themeColor="text1" w:themeTint="BF"/>
                <w:sz w:val="20"/>
                <w:szCs w:val="20"/>
              </w:rPr>
              <w:t>Resolución 40304 de octubre de 2020</w:t>
            </w:r>
          </w:p>
          <w:p w14:paraId="05A5A3BB" w14:textId="1C3F66F3" w:rsidR="55A98475" w:rsidRPr="00624DA6" w:rsidRDefault="55A98475" w:rsidP="55A98475">
            <w:pPr>
              <w:spacing w:line="360" w:lineRule="auto"/>
              <w:jc w:val="both"/>
              <w:rPr>
                <w:rFonts w:ascii="Verdana" w:hAnsi="Verdana"/>
                <w:sz w:val="20"/>
                <w:szCs w:val="20"/>
              </w:rPr>
            </w:pPr>
            <w:r w:rsidRPr="00624DA6">
              <w:rPr>
                <w:rFonts w:ascii="Verdana" w:eastAsia="Verdana" w:hAnsi="Verdana" w:cs="Verdana"/>
                <w:color w:val="404040" w:themeColor="text1" w:themeTint="BF"/>
                <w:sz w:val="20"/>
                <w:szCs w:val="20"/>
              </w:rPr>
              <w:t>Decreto 2100 de 2011, Decreto</w:t>
            </w:r>
          </w:p>
          <w:p w14:paraId="10748C6C" w14:textId="439FE27F" w:rsidR="55A98475" w:rsidRPr="00624DA6" w:rsidRDefault="55A98475" w:rsidP="55A98475">
            <w:pPr>
              <w:spacing w:line="360" w:lineRule="auto"/>
              <w:jc w:val="both"/>
              <w:rPr>
                <w:rFonts w:ascii="Verdana" w:hAnsi="Verdana"/>
                <w:sz w:val="20"/>
                <w:szCs w:val="20"/>
              </w:rPr>
            </w:pPr>
            <w:r w:rsidRPr="00624DA6">
              <w:rPr>
                <w:rFonts w:ascii="Verdana" w:eastAsia="Verdana" w:hAnsi="Verdana" w:cs="Verdana"/>
                <w:color w:val="404040" w:themeColor="text1" w:themeTint="BF"/>
                <w:sz w:val="20"/>
                <w:szCs w:val="20"/>
              </w:rPr>
              <w:t xml:space="preserve"> 1073 de 2015</w:t>
            </w:r>
          </w:p>
          <w:p w14:paraId="165AB7F3" w14:textId="31471611" w:rsidR="55A98475" w:rsidRPr="00624DA6" w:rsidRDefault="55A98475" w:rsidP="00032EC8">
            <w:pPr>
              <w:spacing w:line="360" w:lineRule="auto"/>
              <w:jc w:val="both"/>
              <w:rPr>
                <w:rFonts w:ascii="Verdana" w:hAnsi="Verdana"/>
                <w:sz w:val="20"/>
                <w:szCs w:val="20"/>
              </w:rPr>
            </w:pPr>
            <w:r w:rsidRPr="00624DA6">
              <w:rPr>
                <w:rFonts w:ascii="Verdana" w:eastAsia="Verdana" w:hAnsi="Verdana" w:cs="Verdana"/>
                <w:color w:val="404040" w:themeColor="text1" w:themeTint="BF"/>
                <w:sz w:val="20"/>
                <w:szCs w:val="20"/>
              </w:rPr>
              <w:t xml:space="preserve">Decreto 2100 de 2011 </w:t>
            </w:r>
          </w:p>
        </w:tc>
        <w:tc>
          <w:tcPr>
            <w:tcW w:w="4253" w:type="dxa"/>
            <w:tcBorders>
              <w:top w:val="single" w:sz="8" w:space="0" w:color="416429"/>
              <w:left w:val="single" w:sz="8" w:space="0" w:color="416429"/>
              <w:bottom w:val="single" w:sz="8" w:space="0" w:color="416429"/>
              <w:right w:val="single" w:sz="8" w:space="0" w:color="416429"/>
            </w:tcBorders>
            <w:shd w:val="clear" w:color="auto" w:fill="FFFFFF" w:themeFill="background1"/>
            <w:tcMar>
              <w:left w:w="105" w:type="dxa"/>
              <w:right w:w="105" w:type="dxa"/>
            </w:tcMar>
          </w:tcPr>
          <w:p w14:paraId="0B44CEBF" w14:textId="45A4AF2B" w:rsidR="55A98475" w:rsidRPr="00624DA6" w:rsidRDefault="55A98475" w:rsidP="55A98475">
            <w:pPr>
              <w:spacing w:line="360" w:lineRule="auto"/>
              <w:jc w:val="both"/>
              <w:rPr>
                <w:rFonts w:ascii="Verdana" w:hAnsi="Verdana"/>
                <w:sz w:val="20"/>
                <w:szCs w:val="20"/>
              </w:rPr>
            </w:pPr>
            <w:r w:rsidRPr="00624DA6">
              <w:rPr>
                <w:rFonts w:ascii="Verdana" w:eastAsia="Verdana" w:hAnsi="Verdana" w:cs="Verdana"/>
                <w:color w:val="000000" w:themeColor="text1"/>
                <w:sz w:val="20"/>
                <w:szCs w:val="20"/>
              </w:rPr>
              <w:t xml:space="preserve">Córdoba inició en el año 2024 La empresa canadiense NG Energy International comenzó la producción y venta de gas natural desde su campo Sinú-9, ubicado en el municipio de Pueblo Nuevo. </w:t>
            </w:r>
          </w:p>
        </w:tc>
      </w:tr>
      <w:tr w:rsidR="00B74DD0" w:rsidRPr="00624DA6" w14:paraId="163B7CA5" w14:textId="77777777" w:rsidTr="24CE7C5B">
        <w:trPr>
          <w:trHeight w:val="300"/>
        </w:trPr>
        <w:tc>
          <w:tcPr>
            <w:tcW w:w="0" w:type="auto"/>
            <w:tcBorders>
              <w:top w:val="single" w:sz="8" w:space="0" w:color="416429"/>
              <w:left w:val="single" w:sz="8" w:space="0" w:color="416429"/>
              <w:bottom w:val="single" w:sz="8" w:space="0" w:color="416429"/>
              <w:right w:val="single" w:sz="8" w:space="0" w:color="416429"/>
            </w:tcBorders>
            <w:shd w:val="clear" w:color="auto" w:fill="FFFFFF" w:themeFill="background1"/>
            <w:tcMar>
              <w:left w:w="105" w:type="dxa"/>
              <w:right w:w="105" w:type="dxa"/>
            </w:tcMar>
          </w:tcPr>
          <w:p w14:paraId="35528005" w14:textId="38FCE0E8" w:rsidR="55A98475" w:rsidRPr="00624DA6" w:rsidRDefault="55A98475" w:rsidP="55A98475">
            <w:pPr>
              <w:spacing w:line="360" w:lineRule="auto"/>
              <w:jc w:val="both"/>
              <w:rPr>
                <w:rFonts w:ascii="Verdana" w:hAnsi="Verdana"/>
                <w:sz w:val="20"/>
                <w:szCs w:val="20"/>
              </w:rPr>
            </w:pPr>
            <w:r w:rsidRPr="00624DA6">
              <w:rPr>
                <w:rFonts w:ascii="Verdana" w:eastAsia="Verdana" w:hAnsi="Verdana" w:cs="Verdana"/>
                <w:b/>
                <w:bCs/>
                <w:color w:val="000000" w:themeColor="text1"/>
                <w:sz w:val="20"/>
                <w:szCs w:val="20"/>
              </w:rPr>
              <w:t>Plan de Abastecimiento de Gas Natural</w:t>
            </w:r>
          </w:p>
        </w:tc>
        <w:tc>
          <w:tcPr>
            <w:tcW w:w="3232" w:type="dxa"/>
            <w:tcBorders>
              <w:top w:val="single" w:sz="8" w:space="0" w:color="416429"/>
              <w:left w:val="single" w:sz="8" w:space="0" w:color="416429"/>
              <w:bottom w:val="single" w:sz="8" w:space="0" w:color="416429"/>
              <w:right w:val="single" w:sz="8" w:space="0" w:color="416429"/>
            </w:tcBorders>
            <w:shd w:val="clear" w:color="auto" w:fill="FFFFFF" w:themeFill="background1"/>
            <w:tcMar>
              <w:left w:w="105" w:type="dxa"/>
              <w:right w:w="105" w:type="dxa"/>
            </w:tcMar>
          </w:tcPr>
          <w:p w14:paraId="482D99AA" w14:textId="02623D25" w:rsidR="55A98475" w:rsidRPr="00624DA6" w:rsidRDefault="55A98475" w:rsidP="55A98475">
            <w:pPr>
              <w:spacing w:line="360" w:lineRule="auto"/>
              <w:jc w:val="both"/>
              <w:rPr>
                <w:rFonts w:ascii="Verdana" w:hAnsi="Verdana"/>
                <w:sz w:val="20"/>
                <w:szCs w:val="20"/>
              </w:rPr>
            </w:pPr>
            <w:r w:rsidRPr="00624DA6">
              <w:rPr>
                <w:rFonts w:ascii="Verdana" w:eastAsia="Verdana" w:hAnsi="Verdana" w:cs="Verdana"/>
                <w:color w:val="404040" w:themeColor="text1" w:themeTint="BF"/>
                <w:sz w:val="20"/>
                <w:szCs w:val="20"/>
              </w:rPr>
              <w:t>Define la infraestructura y acciones necesarias para garantizar la oferta y distribución de gas natural en el país.</w:t>
            </w:r>
          </w:p>
        </w:tc>
        <w:tc>
          <w:tcPr>
            <w:tcW w:w="3260" w:type="dxa"/>
            <w:tcBorders>
              <w:top w:val="single" w:sz="8" w:space="0" w:color="416429"/>
              <w:left w:val="single" w:sz="8" w:space="0" w:color="416429"/>
              <w:bottom w:val="single" w:sz="8" w:space="0" w:color="416429"/>
              <w:right w:val="single" w:sz="8" w:space="0" w:color="416429"/>
            </w:tcBorders>
            <w:shd w:val="clear" w:color="auto" w:fill="FFFFFF" w:themeFill="background1"/>
            <w:tcMar>
              <w:left w:w="105" w:type="dxa"/>
              <w:right w:w="105" w:type="dxa"/>
            </w:tcMar>
          </w:tcPr>
          <w:p w14:paraId="3A6D10F4" w14:textId="126DD242" w:rsidR="55A98475" w:rsidRPr="00624DA6" w:rsidRDefault="55A98475" w:rsidP="55A98475">
            <w:pPr>
              <w:spacing w:line="360" w:lineRule="auto"/>
              <w:jc w:val="both"/>
              <w:rPr>
                <w:rFonts w:ascii="Verdana" w:hAnsi="Verdana"/>
                <w:sz w:val="20"/>
                <w:szCs w:val="20"/>
              </w:rPr>
            </w:pPr>
            <w:r w:rsidRPr="00624DA6">
              <w:rPr>
                <w:rFonts w:ascii="Verdana" w:eastAsia="Verdana" w:hAnsi="Verdana" w:cs="Verdana"/>
                <w:color w:val="404040" w:themeColor="text1" w:themeTint="BF"/>
                <w:sz w:val="20"/>
                <w:szCs w:val="20"/>
              </w:rPr>
              <w:t>Decreto 2100 de 2011, Decreto</w:t>
            </w:r>
          </w:p>
          <w:p w14:paraId="479B42CA" w14:textId="7F81411C" w:rsidR="55A98475" w:rsidRPr="00624DA6" w:rsidRDefault="55A98475" w:rsidP="55A98475">
            <w:pPr>
              <w:spacing w:line="360" w:lineRule="auto"/>
              <w:jc w:val="both"/>
              <w:rPr>
                <w:rFonts w:ascii="Verdana" w:hAnsi="Verdana"/>
                <w:sz w:val="20"/>
                <w:szCs w:val="20"/>
              </w:rPr>
            </w:pPr>
            <w:r w:rsidRPr="00624DA6">
              <w:rPr>
                <w:rFonts w:ascii="Verdana" w:eastAsia="Verdana" w:hAnsi="Verdana" w:cs="Verdana"/>
                <w:color w:val="404040" w:themeColor="text1" w:themeTint="BF"/>
                <w:sz w:val="20"/>
                <w:szCs w:val="20"/>
              </w:rPr>
              <w:t xml:space="preserve"> 1073 de 2015 </w:t>
            </w:r>
          </w:p>
          <w:p w14:paraId="3EB4006D" w14:textId="4A568489" w:rsidR="55A98475" w:rsidRPr="00624DA6" w:rsidRDefault="55A98475" w:rsidP="55A98475">
            <w:pPr>
              <w:spacing w:line="360" w:lineRule="auto"/>
              <w:jc w:val="both"/>
              <w:rPr>
                <w:rFonts w:ascii="Verdana" w:hAnsi="Verdana"/>
                <w:sz w:val="20"/>
                <w:szCs w:val="20"/>
              </w:rPr>
            </w:pPr>
            <w:r w:rsidRPr="00624DA6">
              <w:rPr>
                <w:rFonts w:ascii="Verdana" w:eastAsia="Verdana" w:hAnsi="Verdana" w:cs="Verdana"/>
                <w:color w:val="404040" w:themeColor="text1" w:themeTint="BF"/>
                <w:sz w:val="20"/>
                <w:szCs w:val="20"/>
              </w:rPr>
              <w:t>Decreto 2100 de 2011</w:t>
            </w:r>
          </w:p>
          <w:p w14:paraId="5A2F947D" w14:textId="2414EC7C" w:rsidR="55A98475" w:rsidRPr="00624DA6" w:rsidRDefault="55A98475" w:rsidP="55A98475">
            <w:pPr>
              <w:spacing w:line="360" w:lineRule="auto"/>
              <w:jc w:val="both"/>
              <w:rPr>
                <w:rFonts w:ascii="Verdana" w:hAnsi="Verdana"/>
                <w:sz w:val="20"/>
                <w:szCs w:val="20"/>
              </w:rPr>
            </w:pPr>
            <w:r w:rsidRPr="00624DA6">
              <w:rPr>
                <w:rFonts w:ascii="Verdana" w:eastAsia="Verdana" w:hAnsi="Verdana" w:cs="Verdana"/>
                <w:color w:val="404040" w:themeColor="text1" w:themeTint="BF"/>
                <w:sz w:val="20"/>
                <w:szCs w:val="20"/>
              </w:rPr>
              <w:t>Decreto 1073 de 2015</w:t>
            </w:r>
          </w:p>
          <w:p w14:paraId="0FD69511" w14:textId="172B84F3" w:rsidR="55A98475" w:rsidRPr="00624DA6" w:rsidRDefault="55A98475" w:rsidP="00032EC8">
            <w:pPr>
              <w:spacing w:line="360" w:lineRule="auto"/>
              <w:jc w:val="both"/>
              <w:rPr>
                <w:rFonts w:ascii="Verdana" w:hAnsi="Verdana"/>
                <w:sz w:val="20"/>
                <w:szCs w:val="20"/>
              </w:rPr>
            </w:pPr>
            <w:r w:rsidRPr="00624DA6">
              <w:rPr>
                <w:rFonts w:ascii="Verdana" w:eastAsia="Verdana" w:hAnsi="Verdana" w:cs="Verdana"/>
                <w:color w:val="404040" w:themeColor="text1" w:themeTint="BF"/>
                <w:sz w:val="20"/>
                <w:szCs w:val="20"/>
              </w:rPr>
              <w:lastRenderedPageBreak/>
              <w:t xml:space="preserve">Plan de Abastecimiento de Hidrocarburos y Combustibles Líquidos 2023–2038 </w:t>
            </w:r>
          </w:p>
        </w:tc>
        <w:tc>
          <w:tcPr>
            <w:tcW w:w="4253" w:type="dxa"/>
            <w:tcBorders>
              <w:top w:val="single" w:sz="8" w:space="0" w:color="416429"/>
              <w:left w:val="single" w:sz="8" w:space="0" w:color="416429"/>
              <w:bottom w:val="single" w:sz="8" w:space="0" w:color="416429"/>
              <w:right w:val="single" w:sz="8" w:space="0" w:color="416429"/>
            </w:tcBorders>
            <w:shd w:val="clear" w:color="auto" w:fill="FFFFFF" w:themeFill="background1"/>
            <w:tcMar>
              <w:left w:w="105" w:type="dxa"/>
              <w:right w:w="105" w:type="dxa"/>
            </w:tcMar>
          </w:tcPr>
          <w:p w14:paraId="48ADA399" w14:textId="1C382C99" w:rsidR="55A98475" w:rsidRPr="00624DA6" w:rsidRDefault="55A98475" w:rsidP="55A98475">
            <w:pPr>
              <w:spacing w:line="360" w:lineRule="auto"/>
              <w:jc w:val="both"/>
              <w:rPr>
                <w:rFonts w:ascii="Verdana" w:hAnsi="Verdana"/>
                <w:sz w:val="20"/>
                <w:szCs w:val="20"/>
              </w:rPr>
            </w:pPr>
            <w:r w:rsidRPr="00624DA6">
              <w:rPr>
                <w:rFonts w:ascii="Verdana" w:eastAsia="Verdana" w:hAnsi="Verdana" w:cs="Verdana"/>
                <w:color w:val="404040" w:themeColor="text1" w:themeTint="BF"/>
                <w:sz w:val="20"/>
                <w:szCs w:val="20"/>
              </w:rPr>
              <w:lastRenderedPageBreak/>
              <w:t>Política de Masificación del Uso del Gas Natural</w:t>
            </w:r>
          </w:p>
        </w:tc>
      </w:tr>
      <w:tr w:rsidR="00B74DD0" w:rsidRPr="00624DA6" w14:paraId="5B96714B" w14:textId="77777777" w:rsidTr="24CE7C5B">
        <w:trPr>
          <w:trHeight w:val="300"/>
        </w:trPr>
        <w:tc>
          <w:tcPr>
            <w:tcW w:w="0" w:type="auto"/>
            <w:tcBorders>
              <w:top w:val="single" w:sz="8" w:space="0" w:color="416429"/>
              <w:left w:val="single" w:sz="8" w:space="0" w:color="416429"/>
              <w:bottom w:val="single" w:sz="8" w:space="0" w:color="416429"/>
              <w:right w:val="single" w:sz="8" w:space="0" w:color="416429"/>
            </w:tcBorders>
            <w:shd w:val="clear" w:color="auto" w:fill="FFFFFF" w:themeFill="background1"/>
            <w:tcMar>
              <w:left w:w="105" w:type="dxa"/>
              <w:right w:w="105" w:type="dxa"/>
            </w:tcMar>
          </w:tcPr>
          <w:p w14:paraId="2B0656FC" w14:textId="69E7387A" w:rsidR="55A98475" w:rsidRPr="00624DA6" w:rsidRDefault="55A98475" w:rsidP="55A98475">
            <w:pPr>
              <w:spacing w:line="360" w:lineRule="auto"/>
              <w:jc w:val="both"/>
              <w:rPr>
                <w:rFonts w:ascii="Verdana" w:hAnsi="Verdana"/>
                <w:sz w:val="20"/>
                <w:szCs w:val="20"/>
              </w:rPr>
            </w:pPr>
            <w:r w:rsidRPr="00624DA6">
              <w:rPr>
                <w:rFonts w:ascii="Verdana" w:eastAsia="Verdana" w:hAnsi="Verdana" w:cs="Verdana"/>
                <w:b/>
                <w:bCs/>
                <w:color w:val="000000" w:themeColor="text1"/>
                <w:sz w:val="20"/>
                <w:szCs w:val="20"/>
              </w:rPr>
              <w:t>Plan Indicativo de Producción de Hidrocarburos</w:t>
            </w:r>
          </w:p>
        </w:tc>
        <w:tc>
          <w:tcPr>
            <w:tcW w:w="3232" w:type="dxa"/>
            <w:tcBorders>
              <w:top w:val="single" w:sz="8" w:space="0" w:color="416429"/>
              <w:left w:val="single" w:sz="8" w:space="0" w:color="416429"/>
              <w:bottom w:val="single" w:sz="8" w:space="0" w:color="416429"/>
              <w:right w:val="single" w:sz="8" w:space="0" w:color="416429"/>
            </w:tcBorders>
            <w:shd w:val="clear" w:color="auto" w:fill="FFFFFF" w:themeFill="background1"/>
            <w:tcMar>
              <w:left w:w="105" w:type="dxa"/>
              <w:right w:w="105" w:type="dxa"/>
            </w:tcMar>
          </w:tcPr>
          <w:p w14:paraId="597F9332" w14:textId="4D91CD57" w:rsidR="55A98475" w:rsidRPr="00624DA6" w:rsidRDefault="55A98475" w:rsidP="55A98475">
            <w:pPr>
              <w:spacing w:line="360" w:lineRule="auto"/>
              <w:jc w:val="both"/>
              <w:rPr>
                <w:rFonts w:ascii="Verdana" w:hAnsi="Verdana"/>
                <w:sz w:val="20"/>
                <w:szCs w:val="20"/>
              </w:rPr>
            </w:pPr>
            <w:r w:rsidRPr="00624DA6">
              <w:rPr>
                <w:rFonts w:ascii="Verdana" w:eastAsia="Verdana" w:hAnsi="Verdana" w:cs="Verdana"/>
                <w:color w:val="000000" w:themeColor="text1"/>
                <w:sz w:val="20"/>
                <w:szCs w:val="20"/>
              </w:rPr>
              <w:t>Proyección del comportamiento de la producción de petróleo y gas para orientar decisiones técnicas, contractuales y fiscales.</w:t>
            </w:r>
          </w:p>
        </w:tc>
        <w:tc>
          <w:tcPr>
            <w:tcW w:w="3260" w:type="dxa"/>
            <w:tcBorders>
              <w:top w:val="single" w:sz="8" w:space="0" w:color="416429"/>
              <w:left w:val="single" w:sz="8" w:space="0" w:color="416429"/>
              <w:bottom w:val="single" w:sz="8" w:space="0" w:color="416429"/>
              <w:right w:val="single" w:sz="8" w:space="0" w:color="416429"/>
            </w:tcBorders>
            <w:shd w:val="clear" w:color="auto" w:fill="FFFFFF" w:themeFill="background1"/>
            <w:tcMar>
              <w:left w:w="105" w:type="dxa"/>
              <w:right w:w="105" w:type="dxa"/>
            </w:tcMar>
          </w:tcPr>
          <w:p w14:paraId="07F7F505" w14:textId="676FBD31" w:rsidR="55A98475" w:rsidRPr="00624DA6" w:rsidRDefault="55A98475" w:rsidP="55A98475">
            <w:pPr>
              <w:spacing w:line="360" w:lineRule="auto"/>
              <w:jc w:val="both"/>
              <w:rPr>
                <w:rFonts w:ascii="Verdana" w:hAnsi="Verdana"/>
                <w:sz w:val="20"/>
                <w:szCs w:val="20"/>
              </w:rPr>
            </w:pPr>
            <w:r w:rsidRPr="00624DA6">
              <w:rPr>
                <w:rFonts w:ascii="Verdana" w:eastAsia="Verdana" w:hAnsi="Verdana" w:cs="Verdana"/>
                <w:color w:val="000000" w:themeColor="text1"/>
                <w:sz w:val="20"/>
                <w:szCs w:val="20"/>
              </w:rPr>
              <w:t>Ley 1819 de 2016, documentos técnicos del Ministerio de Minas y Energía y la ANH</w:t>
            </w:r>
          </w:p>
        </w:tc>
        <w:tc>
          <w:tcPr>
            <w:tcW w:w="4253" w:type="dxa"/>
            <w:tcBorders>
              <w:top w:val="single" w:sz="8" w:space="0" w:color="416429"/>
              <w:left w:val="single" w:sz="8" w:space="0" w:color="416429"/>
              <w:bottom w:val="single" w:sz="8" w:space="0" w:color="416429"/>
              <w:right w:val="single" w:sz="8" w:space="0" w:color="416429"/>
            </w:tcBorders>
            <w:shd w:val="clear" w:color="auto" w:fill="FFFFFF" w:themeFill="background1"/>
            <w:tcMar>
              <w:left w:w="105" w:type="dxa"/>
              <w:right w:w="105" w:type="dxa"/>
            </w:tcMar>
          </w:tcPr>
          <w:p w14:paraId="33B71FB2" w14:textId="6D3E96C6" w:rsidR="55A98475" w:rsidRPr="00624DA6" w:rsidRDefault="55A98475" w:rsidP="55A98475">
            <w:pPr>
              <w:spacing w:line="360" w:lineRule="auto"/>
              <w:jc w:val="both"/>
              <w:rPr>
                <w:rFonts w:ascii="Verdana" w:hAnsi="Verdana"/>
                <w:sz w:val="20"/>
                <w:szCs w:val="20"/>
              </w:rPr>
            </w:pPr>
            <w:r w:rsidRPr="00624DA6">
              <w:rPr>
                <w:rFonts w:ascii="Verdana" w:eastAsia="Verdana" w:hAnsi="Verdana" w:cs="Verdana"/>
                <w:color w:val="000000" w:themeColor="text1"/>
                <w:sz w:val="20"/>
                <w:szCs w:val="20"/>
              </w:rPr>
              <w:t>Política de Sostenibilidad Energética</w:t>
            </w:r>
          </w:p>
        </w:tc>
      </w:tr>
      <w:tr w:rsidR="00B74DD0" w:rsidRPr="00624DA6" w14:paraId="4298EF88" w14:textId="77777777" w:rsidTr="24CE7C5B">
        <w:trPr>
          <w:trHeight w:val="300"/>
        </w:trPr>
        <w:tc>
          <w:tcPr>
            <w:tcW w:w="0" w:type="auto"/>
            <w:tcBorders>
              <w:top w:val="single" w:sz="8" w:space="0" w:color="416429"/>
              <w:left w:val="single" w:sz="8" w:space="0" w:color="416429"/>
              <w:bottom w:val="single" w:sz="8" w:space="0" w:color="416429"/>
              <w:right w:val="single" w:sz="8" w:space="0" w:color="416429"/>
            </w:tcBorders>
            <w:shd w:val="clear" w:color="auto" w:fill="FFFFFF" w:themeFill="background1"/>
            <w:tcMar>
              <w:left w:w="105" w:type="dxa"/>
              <w:right w:w="105" w:type="dxa"/>
            </w:tcMar>
          </w:tcPr>
          <w:p w14:paraId="3FBD3F8E" w14:textId="25D57910" w:rsidR="55A98475" w:rsidRPr="00624DA6" w:rsidRDefault="55A98475" w:rsidP="55A98475">
            <w:pPr>
              <w:spacing w:line="360" w:lineRule="auto"/>
              <w:jc w:val="both"/>
              <w:rPr>
                <w:rFonts w:ascii="Verdana" w:hAnsi="Verdana"/>
                <w:sz w:val="20"/>
                <w:szCs w:val="20"/>
              </w:rPr>
            </w:pPr>
            <w:r w:rsidRPr="00624DA6">
              <w:rPr>
                <w:rFonts w:ascii="Verdana" w:eastAsia="Verdana" w:hAnsi="Verdana" w:cs="Verdana"/>
                <w:b/>
                <w:bCs/>
                <w:color w:val="000000" w:themeColor="text1"/>
                <w:sz w:val="20"/>
                <w:szCs w:val="20"/>
              </w:rPr>
              <w:t>Mapa de Tierras – ANH</w:t>
            </w:r>
          </w:p>
        </w:tc>
        <w:tc>
          <w:tcPr>
            <w:tcW w:w="3232" w:type="dxa"/>
            <w:tcBorders>
              <w:top w:val="single" w:sz="8" w:space="0" w:color="416429"/>
              <w:left w:val="single" w:sz="8" w:space="0" w:color="416429"/>
              <w:bottom w:val="single" w:sz="8" w:space="0" w:color="416429"/>
              <w:right w:val="single" w:sz="8" w:space="0" w:color="416429"/>
            </w:tcBorders>
            <w:shd w:val="clear" w:color="auto" w:fill="FFFFFF" w:themeFill="background1"/>
            <w:tcMar>
              <w:left w:w="105" w:type="dxa"/>
              <w:right w:w="105" w:type="dxa"/>
            </w:tcMar>
          </w:tcPr>
          <w:p w14:paraId="5DAB7A93" w14:textId="0AD44FAA" w:rsidR="55A98475" w:rsidRPr="00624DA6" w:rsidRDefault="55A98475" w:rsidP="55A98475">
            <w:pPr>
              <w:spacing w:line="360" w:lineRule="auto"/>
              <w:jc w:val="both"/>
              <w:rPr>
                <w:rFonts w:ascii="Verdana" w:hAnsi="Verdana"/>
                <w:sz w:val="20"/>
                <w:szCs w:val="20"/>
              </w:rPr>
            </w:pPr>
            <w:r w:rsidRPr="00624DA6">
              <w:rPr>
                <w:rFonts w:ascii="Verdana" w:eastAsia="Verdana" w:hAnsi="Verdana" w:cs="Verdana"/>
                <w:color w:val="404040" w:themeColor="text1" w:themeTint="BF"/>
                <w:sz w:val="20"/>
                <w:szCs w:val="20"/>
              </w:rPr>
              <w:t>Representación geoespacial oficial de las áreas disponibles, en exploración, producción, suspendidas o reservadas para hidrocarburos.</w:t>
            </w:r>
          </w:p>
        </w:tc>
        <w:tc>
          <w:tcPr>
            <w:tcW w:w="3260" w:type="dxa"/>
            <w:tcBorders>
              <w:top w:val="single" w:sz="8" w:space="0" w:color="416429"/>
              <w:left w:val="single" w:sz="8" w:space="0" w:color="416429"/>
              <w:bottom w:val="single" w:sz="8" w:space="0" w:color="416429"/>
              <w:right w:val="single" w:sz="8" w:space="0" w:color="416429"/>
            </w:tcBorders>
            <w:shd w:val="clear" w:color="auto" w:fill="FFFFFF" w:themeFill="background1"/>
            <w:tcMar>
              <w:left w:w="105" w:type="dxa"/>
              <w:right w:w="105" w:type="dxa"/>
            </w:tcMar>
          </w:tcPr>
          <w:p w14:paraId="3C48F77E" w14:textId="249432CA" w:rsidR="55A98475" w:rsidRPr="00624DA6" w:rsidRDefault="55A98475" w:rsidP="55A98475">
            <w:pPr>
              <w:spacing w:line="360" w:lineRule="auto"/>
              <w:jc w:val="both"/>
              <w:rPr>
                <w:rFonts w:ascii="Verdana" w:hAnsi="Verdana"/>
                <w:sz w:val="20"/>
                <w:szCs w:val="20"/>
              </w:rPr>
            </w:pPr>
            <w:r w:rsidRPr="00624DA6">
              <w:rPr>
                <w:rFonts w:ascii="Verdana" w:eastAsia="Verdana" w:hAnsi="Verdana" w:cs="Verdana"/>
                <w:color w:val="404040" w:themeColor="text1" w:themeTint="BF"/>
                <w:sz w:val="20"/>
                <w:szCs w:val="20"/>
              </w:rPr>
              <w:t>Manual de Asignación de Áreas (ANH), actualizado periódicamente</w:t>
            </w:r>
          </w:p>
        </w:tc>
        <w:tc>
          <w:tcPr>
            <w:tcW w:w="4253" w:type="dxa"/>
            <w:tcBorders>
              <w:top w:val="single" w:sz="8" w:space="0" w:color="416429"/>
              <w:left w:val="single" w:sz="8" w:space="0" w:color="416429"/>
              <w:bottom w:val="single" w:sz="8" w:space="0" w:color="416429"/>
              <w:right w:val="single" w:sz="8" w:space="0" w:color="416429"/>
            </w:tcBorders>
            <w:shd w:val="clear" w:color="auto" w:fill="FFFFFF" w:themeFill="background1"/>
            <w:tcMar>
              <w:left w:w="105" w:type="dxa"/>
              <w:right w:w="105" w:type="dxa"/>
            </w:tcMar>
          </w:tcPr>
          <w:p w14:paraId="09428523" w14:textId="46D3CCDA" w:rsidR="55A98475" w:rsidRPr="00624DA6" w:rsidRDefault="55A98475" w:rsidP="55A98475">
            <w:pPr>
              <w:spacing w:line="360" w:lineRule="auto"/>
              <w:jc w:val="both"/>
              <w:rPr>
                <w:rFonts w:ascii="Verdana" w:hAnsi="Verdana"/>
                <w:sz w:val="20"/>
                <w:szCs w:val="20"/>
              </w:rPr>
            </w:pPr>
            <w:r w:rsidRPr="00624DA6">
              <w:rPr>
                <w:rFonts w:ascii="Verdana" w:eastAsia="Verdana" w:hAnsi="Verdana" w:cs="Verdana"/>
                <w:color w:val="404040" w:themeColor="text1" w:themeTint="BF"/>
                <w:sz w:val="20"/>
                <w:szCs w:val="20"/>
              </w:rPr>
              <w:t>Política de Gestión del Recurso Hidrocarburífero. De este mapa se extrajeron los contratos vigentes para el año 2025 en los municipios del departamento de Córdoba.</w:t>
            </w:r>
          </w:p>
        </w:tc>
      </w:tr>
      <w:tr w:rsidR="00DB4F1C" w:rsidRPr="00624DA6" w14:paraId="45532381" w14:textId="77777777" w:rsidTr="24CE7C5B">
        <w:trPr>
          <w:trHeight w:val="300"/>
        </w:trPr>
        <w:tc>
          <w:tcPr>
            <w:tcW w:w="0" w:type="auto"/>
            <w:tcBorders>
              <w:top w:val="single" w:sz="8" w:space="0" w:color="416429"/>
              <w:left w:val="single" w:sz="8" w:space="0" w:color="auto"/>
              <w:bottom w:val="single" w:sz="8" w:space="0" w:color="auto"/>
              <w:right w:val="single" w:sz="8" w:space="0" w:color="auto"/>
            </w:tcBorders>
            <w:tcMar>
              <w:left w:w="108" w:type="dxa"/>
              <w:right w:w="108" w:type="dxa"/>
            </w:tcMar>
          </w:tcPr>
          <w:p w14:paraId="0E47E6C9" w14:textId="4C8F6285" w:rsidR="55A98475" w:rsidRPr="00624DA6" w:rsidRDefault="55A98475" w:rsidP="55A98475">
            <w:pPr>
              <w:spacing w:line="360" w:lineRule="auto"/>
              <w:jc w:val="both"/>
              <w:rPr>
                <w:rFonts w:ascii="Verdana" w:hAnsi="Verdana"/>
                <w:sz w:val="20"/>
                <w:szCs w:val="20"/>
              </w:rPr>
            </w:pPr>
            <w:r w:rsidRPr="00624DA6">
              <w:rPr>
                <w:rFonts w:ascii="Verdana" w:eastAsia="Verdana" w:hAnsi="Verdana" w:cs="Verdana"/>
                <w:b/>
                <w:bCs/>
                <w:sz w:val="20"/>
                <w:szCs w:val="20"/>
              </w:rPr>
              <w:t>Planes de Transición Energética Justa</w:t>
            </w:r>
          </w:p>
        </w:tc>
        <w:tc>
          <w:tcPr>
            <w:tcW w:w="3232" w:type="dxa"/>
            <w:tcBorders>
              <w:top w:val="single" w:sz="8" w:space="0" w:color="416429"/>
              <w:left w:val="single" w:sz="8" w:space="0" w:color="auto"/>
              <w:bottom w:val="single" w:sz="8" w:space="0" w:color="auto"/>
              <w:right w:val="single" w:sz="8" w:space="0" w:color="auto"/>
            </w:tcBorders>
            <w:tcMar>
              <w:left w:w="108" w:type="dxa"/>
              <w:right w:w="108" w:type="dxa"/>
            </w:tcMar>
          </w:tcPr>
          <w:p w14:paraId="7B2FE31B" w14:textId="5FC4B3CD" w:rsidR="55A98475" w:rsidRPr="00624DA6" w:rsidRDefault="55A98475" w:rsidP="55A98475">
            <w:pPr>
              <w:spacing w:line="360" w:lineRule="auto"/>
              <w:jc w:val="both"/>
              <w:rPr>
                <w:rFonts w:ascii="Verdana" w:hAnsi="Verdana"/>
                <w:sz w:val="20"/>
                <w:szCs w:val="20"/>
              </w:rPr>
            </w:pPr>
            <w:r w:rsidRPr="00624DA6">
              <w:rPr>
                <w:rFonts w:ascii="Verdana" w:eastAsia="Verdana" w:hAnsi="Verdana" w:cs="Verdana"/>
                <w:color w:val="000000" w:themeColor="text1"/>
                <w:sz w:val="20"/>
                <w:szCs w:val="20"/>
              </w:rPr>
              <w:t>Estrategias para diversificar la matriz energética y reducir la dependencia de combustibles fósiles, con enfoque territorial y social.</w:t>
            </w:r>
          </w:p>
        </w:tc>
        <w:tc>
          <w:tcPr>
            <w:tcW w:w="3260" w:type="dxa"/>
            <w:tcBorders>
              <w:top w:val="single" w:sz="8" w:space="0" w:color="416429"/>
              <w:left w:val="single" w:sz="8" w:space="0" w:color="auto"/>
              <w:bottom w:val="single" w:sz="8" w:space="0" w:color="auto"/>
              <w:right w:val="single" w:sz="8" w:space="0" w:color="auto"/>
            </w:tcBorders>
            <w:tcMar>
              <w:left w:w="108" w:type="dxa"/>
              <w:right w:w="108" w:type="dxa"/>
            </w:tcMar>
          </w:tcPr>
          <w:p w14:paraId="6E5156CF" w14:textId="3D74BC34" w:rsidR="55A98475" w:rsidRPr="00624DA6" w:rsidRDefault="55A98475" w:rsidP="55A98475">
            <w:pPr>
              <w:spacing w:line="360" w:lineRule="auto"/>
              <w:jc w:val="both"/>
              <w:rPr>
                <w:rFonts w:ascii="Verdana" w:hAnsi="Verdana"/>
                <w:sz w:val="20"/>
                <w:szCs w:val="20"/>
              </w:rPr>
            </w:pPr>
            <w:r w:rsidRPr="00624DA6">
              <w:rPr>
                <w:rFonts w:ascii="Verdana" w:eastAsia="Verdana" w:hAnsi="Verdana" w:cs="Verdana"/>
                <w:color w:val="000000" w:themeColor="text1"/>
                <w:sz w:val="20"/>
                <w:szCs w:val="20"/>
              </w:rPr>
              <w:t>CONPES 4075 de 2022, Ley 2099 de 2021 (Transición Energética), Decreto 2236 de 2023</w:t>
            </w:r>
          </w:p>
        </w:tc>
        <w:tc>
          <w:tcPr>
            <w:tcW w:w="4253" w:type="dxa"/>
            <w:tcBorders>
              <w:top w:val="single" w:sz="8" w:space="0" w:color="416429"/>
              <w:left w:val="single" w:sz="8" w:space="0" w:color="auto"/>
              <w:bottom w:val="single" w:sz="8" w:space="0" w:color="auto"/>
              <w:right w:val="single" w:sz="8" w:space="0" w:color="auto"/>
            </w:tcBorders>
            <w:tcMar>
              <w:left w:w="108" w:type="dxa"/>
              <w:right w:w="108" w:type="dxa"/>
            </w:tcMar>
          </w:tcPr>
          <w:p w14:paraId="6EFBE539" w14:textId="4457F3AE" w:rsidR="55A98475" w:rsidRPr="00624DA6" w:rsidRDefault="55A98475" w:rsidP="55A98475">
            <w:pPr>
              <w:spacing w:line="360" w:lineRule="auto"/>
              <w:jc w:val="both"/>
              <w:rPr>
                <w:rFonts w:ascii="Verdana" w:hAnsi="Verdana"/>
                <w:sz w:val="20"/>
                <w:szCs w:val="20"/>
              </w:rPr>
            </w:pPr>
            <w:r w:rsidRPr="00624DA6">
              <w:rPr>
                <w:rFonts w:ascii="Verdana" w:eastAsia="Verdana" w:hAnsi="Verdana" w:cs="Verdana"/>
                <w:color w:val="000000" w:themeColor="text1"/>
                <w:sz w:val="20"/>
                <w:szCs w:val="20"/>
              </w:rPr>
              <w:t>Política de Transición Energética Justa</w:t>
            </w:r>
          </w:p>
        </w:tc>
      </w:tr>
      <w:tr w:rsidR="00B14D70" w:rsidRPr="00624DA6" w14:paraId="4AB40BE0" w14:textId="77777777" w:rsidTr="24CE7C5B">
        <w:trPr>
          <w:trHeight w:val="300"/>
        </w:trPr>
        <w:tc>
          <w:tcPr>
            <w:tcW w:w="0" w:type="auto"/>
            <w:tcBorders>
              <w:top w:val="single" w:sz="8" w:space="0" w:color="auto"/>
              <w:left w:val="single" w:sz="8" w:space="0" w:color="416429"/>
              <w:bottom w:val="single" w:sz="8" w:space="0" w:color="416429"/>
              <w:right w:val="single" w:sz="8" w:space="0" w:color="416429"/>
            </w:tcBorders>
            <w:shd w:val="clear" w:color="auto" w:fill="FFFFFF" w:themeFill="background1"/>
            <w:tcMar>
              <w:left w:w="105" w:type="dxa"/>
              <w:right w:w="105" w:type="dxa"/>
            </w:tcMar>
          </w:tcPr>
          <w:p w14:paraId="438D4A77" w14:textId="6CDF34F1" w:rsidR="55A98475" w:rsidRPr="00624DA6" w:rsidRDefault="55A98475" w:rsidP="55A98475">
            <w:pPr>
              <w:spacing w:line="360" w:lineRule="auto"/>
              <w:jc w:val="both"/>
              <w:rPr>
                <w:rFonts w:ascii="Verdana" w:hAnsi="Verdana"/>
                <w:sz w:val="20"/>
                <w:szCs w:val="20"/>
              </w:rPr>
            </w:pPr>
            <w:r w:rsidRPr="00624DA6">
              <w:rPr>
                <w:rFonts w:ascii="Verdana" w:eastAsia="Verdana" w:hAnsi="Verdana" w:cs="Verdana"/>
                <w:b/>
                <w:bCs/>
                <w:color w:val="000000" w:themeColor="text1"/>
                <w:sz w:val="20"/>
                <w:szCs w:val="20"/>
              </w:rPr>
              <w:t>Planes de Exploración y Explotación</w:t>
            </w:r>
          </w:p>
        </w:tc>
        <w:tc>
          <w:tcPr>
            <w:tcW w:w="3232" w:type="dxa"/>
            <w:tcBorders>
              <w:top w:val="single" w:sz="8" w:space="0" w:color="auto"/>
              <w:left w:val="single" w:sz="8" w:space="0" w:color="416429"/>
              <w:bottom w:val="single" w:sz="8" w:space="0" w:color="416429"/>
              <w:right w:val="single" w:sz="8" w:space="0" w:color="416429"/>
            </w:tcBorders>
            <w:shd w:val="clear" w:color="auto" w:fill="FFFFFF" w:themeFill="background1"/>
            <w:tcMar>
              <w:left w:w="105" w:type="dxa"/>
              <w:right w:w="105" w:type="dxa"/>
            </w:tcMar>
          </w:tcPr>
          <w:p w14:paraId="34E291D0" w14:textId="74D07CE0" w:rsidR="55A98475" w:rsidRPr="00624DA6" w:rsidRDefault="55A98475" w:rsidP="55A98475">
            <w:pPr>
              <w:spacing w:line="360" w:lineRule="auto"/>
              <w:jc w:val="both"/>
              <w:rPr>
                <w:rFonts w:ascii="Verdana" w:hAnsi="Verdana"/>
                <w:sz w:val="20"/>
                <w:szCs w:val="20"/>
              </w:rPr>
            </w:pPr>
            <w:r w:rsidRPr="00624DA6">
              <w:rPr>
                <w:rFonts w:ascii="Verdana" w:eastAsia="Verdana" w:hAnsi="Verdana" w:cs="Verdana"/>
                <w:color w:val="000000" w:themeColor="text1"/>
                <w:sz w:val="20"/>
                <w:szCs w:val="20"/>
              </w:rPr>
              <w:t xml:space="preserve">Documentos que presentan las actividades técnicas, económicas y ambientales que desarrollará un </w:t>
            </w:r>
            <w:r w:rsidRPr="00624DA6">
              <w:rPr>
                <w:rFonts w:ascii="Verdana" w:eastAsia="Verdana" w:hAnsi="Verdana" w:cs="Verdana"/>
                <w:color w:val="000000" w:themeColor="text1"/>
                <w:sz w:val="20"/>
                <w:szCs w:val="20"/>
              </w:rPr>
              <w:lastRenderedPageBreak/>
              <w:t>contratista en un bloque asignado.</w:t>
            </w:r>
          </w:p>
        </w:tc>
        <w:tc>
          <w:tcPr>
            <w:tcW w:w="3260" w:type="dxa"/>
            <w:tcBorders>
              <w:top w:val="single" w:sz="8" w:space="0" w:color="auto"/>
              <w:left w:val="single" w:sz="8" w:space="0" w:color="416429"/>
              <w:bottom w:val="single" w:sz="8" w:space="0" w:color="416429"/>
              <w:right w:val="single" w:sz="8" w:space="0" w:color="416429"/>
            </w:tcBorders>
            <w:shd w:val="clear" w:color="auto" w:fill="FFFFFF" w:themeFill="background1"/>
            <w:tcMar>
              <w:left w:w="105" w:type="dxa"/>
              <w:right w:w="105" w:type="dxa"/>
            </w:tcMar>
          </w:tcPr>
          <w:p w14:paraId="2206BF55" w14:textId="1F1E3C8E" w:rsidR="55A98475" w:rsidRPr="00624DA6" w:rsidRDefault="55A98475" w:rsidP="55A98475">
            <w:pPr>
              <w:spacing w:line="360" w:lineRule="auto"/>
              <w:jc w:val="both"/>
              <w:rPr>
                <w:rFonts w:ascii="Verdana" w:hAnsi="Verdana"/>
                <w:sz w:val="20"/>
                <w:szCs w:val="20"/>
              </w:rPr>
            </w:pPr>
            <w:r w:rsidRPr="00624DA6">
              <w:rPr>
                <w:rFonts w:ascii="Verdana" w:eastAsia="Verdana" w:hAnsi="Verdana" w:cs="Verdana"/>
                <w:color w:val="000000" w:themeColor="text1"/>
                <w:sz w:val="20"/>
                <w:szCs w:val="20"/>
              </w:rPr>
              <w:lastRenderedPageBreak/>
              <w:t>Contratos suscritos con la ANH, Ley 99 de 1993, Decreto 1076 de 2015</w:t>
            </w:r>
          </w:p>
        </w:tc>
        <w:tc>
          <w:tcPr>
            <w:tcW w:w="4253" w:type="dxa"/>
            <w:tcBorders>
              <w:top w:val="single" w:sz="8" w:space="0" w:color="auto"/>
              <w:left w:val="single" w:sz="8" w:space="0" w:color="416429"/>
              <w:bottom w:val="single" w:sz="8" w:space="0" w:color="416429"/>
              <w:right w:val="single" w:sz="8" w:space="0" w:color="416429"/>
            </w:tcBorders>
            <w:shd w:val="clear" w:color="auto" w:fill="FFFFFF" w:themeFill="background1"/>
            <w:tcMar>
              <w:left w:w="105" w:type="dxa"/>
              <w:right w:w="105" w:type="dxa"/>
            </w:tcMar>
          </w:tcPr>
          <w:p w14:paraId="7D2C2FF3" w14:textId="1C4D908A" w:rsidR="55A98475" w:rsidRPr="00624DA6" w:rsidRDefault="55A98475" w:rsidP="55A98475">
            <w:pPr>
              <w:spacing w:line="360" w:lineRule="auto"/>
              <w:jc w:val="both"/>
              <w:rPr>
                <w:rFonts w:ascii="Verdana" w:hAnsi="Verdana"/>
                <w:sz w:val="20"/>
                <w:szCs w:val="20"/>
              </w:rPr>
            </w:pPr>
            <w:r w:rsidRPr="00624DA6">
              <w:rPr>
                <w:rFonts w:ascii="Verdana" w:eastAsia="Verdana" w:hAnsi="Verdana" w:cs="Verdana"/>
                <w:color w:val="000000" w:themeColor="text1"/>
                <w:sz w:val="20"/>
                <w:szCs w:val="20"/>
              </w:rPr>
              <w:t>Política de Desarrollo Sostenible del Sector de Hidrocarburos</w:t>
            </w:r>
          </w:p>
        </w:tc>
      </w:tr>
      <w:tr w:rsidR="00B74DD0" w:rsidRPr="00624DA6" w14:paraId="3FB0D1A7" w14:textId="77777777" w:rsidTr="24CE7C5B">
        <w:trPr>
          <w:trHeight w:val="300"/>
        </w:trPr>
        <w:tc>
          <w:tcPr>
            <w:tcW w:w="0" w:type="auto"/>
            <w:tcBorders>
              <w:top w:val="single" w:sz="8" w:space="0" w:color="416429"/>
              <w:left w:val="single" w:sz="8" w:space="0" w:color="416429"/>
              <w:bottom w:val="single" w:sz="8" w:space="0" w:color="416429"/>
              <w:right w:val="single" w:sz="8" w:space="0" w:color="416429"/>
            </w:tcBorders>
            <w:shd w:val="clear" w:color="auto" w:fill="FFFFFF" w:themeFill="background1"/>
            <w:tcMar>
              <w:left w:w="105" w:type="dxa"/>
              <w:right w:w="105" w:type="dxa"/>
            </w:tcMar>
          </w:tcPr>
          <w:p w14:paraId="33974A02" w14:textId="1AFD6E21" w:rsidR="55A98475" w:rsidRPr="00624DA6" w:rsidRDefault="55A98475" w:rsidP="55A98475">
            <w:pPr>
              <w:spacing w:line="360" w:lineRule="auto"/>
              <w:jc w:val="both"/>
              <w:rPr>
                <w:rFonts w:ascii="Verdana" w:hAnsi="Verdana"/>
                <w:sz w:val="20"/>
                <w:szCs w:val="20"/>
              </w:rPr>
            </w:pPr>
            <w:r w:rsidRPr="00624DA6">
              <w:rPr>
                <w:rFonts w:ascii="Verdana" w:eastAsia="Verdana" w:hAnsi="Verdana" w:cs="Verdana"/>
                <w:b/>
                <w:bCs/>
                <w:color w:val="000000" w:themeColor="text1"/>
                <w:sz w:val="20"/>
                <w:szCs w:val="20"/>
              </w:rPr>
              <w:t>Instrumentos de Evaluación Ambiental Estratégica (EAE)</w:t>
            </w:r>
          </w:p>
        </w:tc>
        <w:tc>
          <w:tcPr>
            <w:tcW w:w="3232" w:type="dxa"/>
            <w:tcBorders>
              <w:top w:val="single" w:sz="8" w:space="0" w:color="416429"/>
              <w:left w:val="single" w:sz="8" w:space="0" w:color="416429"/>
              <w:bottom w:val="single" w:sz="8" w:space="0" w:color="416429"/>
              <w:right w:val="single" w:sz="8" w:space="0" w:color="416429"/>
            </w:tcBorders>
            <w:shd w:val="clear" w:color="auto" w:fill="FFFFFF" w:themeFill="background1"/>
            <w:tcMar>
              <w:left w:w="105" w:type="dxa"/>
              <w:right w:w="105" w:type="dxa"/>
            </w:tcMar>
          </w:tcPr>
          <w:p w14:paraId="029D3626" w14:textId="360DA10A" w:rsidR="55A98475" w:rsidRPr="00624DA6" w:rsidRDefault="55A98475" w:rsidP="55A98475">
            <w:pPr>
              <w:spacing w:line="360" w:lineRule="auto"/>
              <w:jc w:val="both"/>
              <w:rPr>
                <w:rFonts w:ascii="Verdana" w:hAnsi="Verdana"/>
                <w:sz w:val="20"/>
                <w:szCs w:val="20"/>
              </w:rPr>
            </w:pPr>
            <w:r w:rsidRPr="00624DA6">
              <w:rPr>
                <w:rFonts w:ascii="Verdana" w:eastAsia="Verdana" w:hAnsi="Verdana" w:cs="Verdana"/>
                <w:color w:val="404040" w:themeColor="text1" w:themeTint="BF"/>
                <w:sz w:val="20"/>
                <w:szCs w:val="20"/>
              </w:rPr>
              <w:t>Herramientas que permiten incorporar criterios ambientales en políticas, planes y programas, evaluando impactos acumulativos y sinérgicos.</w:t>
            </w:r>
          </w:p>
        </w:tc>
        <w:tc>
          <w:tcPr>
            <w:tcW w:w="3260" w:type="dxa"/>
            <w:tcBorders>
              <w:top w:val="single" w:sz="8" w:space="0" w:color="416429"/>
              <w:left w:val="single" w:sz="8" w:space="0" w:color="416429"/>
              <w:bottom w:val="single" w:sz="8" w:space="0" w:color="416429"/>
              <w:right w:val="single" w:sz="8" w:space="0" w:color="416429"/>
            </w:tcBorders>
            <w:shd w:val="clear" w:color="auto" w:fill="FFFFFF" w:themeFill="background1"/>
            <w:tcMar>
              <w:left w:w="105" w:type="dxa"/>
              <w:right w:w="105" w:type="dxa"/>
            </w:tcMar>
          </w:tcPr>
          <w:p w14:paraId="78E53ED6" w14:textId="24578027" w:rsidR="55A98475" w:rsidRPr="00624DA6" w:rsidRDefault="55A98475" w:rsidP="55A98475">
            <w:pPr>
              <w:spacing w:line="360" w:lineRule="auto"/>
              <w:jc w:val="both"/>
              <w:rPr>
                <w:rFonts w:ascii="Verdana" w:hAnsi="Verdana"/>
                <w:sz w:val="20"/>
                <w:szCs w:val="20"/>
              </w:rPr>
            </w:pPr>
            <w:r w:rsidRPr="00624DA6">
              <w:rPr>
                <w:rFonts w:ascii="Verdana" w:eastAsia="Verdana" w:hAnsi="Verdana" w:cs="Verdana"/>
                <w:color w:val="404040" w:themeColor="text1" w:themeTint="BF"/>
                <w:sz w:val="20"/>
                <w:szCs w:val="20"/>
              </w:rPr>
              <w:t>Ley 99 de 1993, Decreto 1076 de 2015, Guía de EAE (Min Ambiente 2018)</w:t>
            </w:r>
          </w:p>
        </w:tc>
        <w:tc>
          <w:tcPr>
            <w:tcW w:w="4253" w:type="dxa"/>
            <w:tcBorders>
              <w:top w:val="single" w:sz="8" w:space="0" w:color="416429"/>
              <w:left w:val="single" w:sz="8" w:space="0" w:color="416429"/>
              <w:bottom w:val="single" w:sz="8" w:space="0" w:color="416429"/>
              <w:right w:val="single" w:sz="8" w:space="0" w:color="416429"/>
            </w:tcBorders>
            <w:shd w:val="clear" w:color="auto" w:fill="FFFFFF" w:themeFill="background1"/>
            <w:tcMar>
              <w:left w:w="105" w:type="dxa"/>
              <w:right w:w="105" w:type="dxa"/>
            </w:tcMar>
          </w:tcPr>
          <w:p w14:paraId="56F95598" w14:textId="30115BA1" w:rsidR="55A98475" w:rsidRPr="00624DA6" w:rsidRDefault="55A98475" w:rsidP="55A98475">
            <w:pPr>
              <w:spacing w:line="360" w:lineRule="auto"/>
              <w:jc w:val="both"/>
              <w:rPr>
                <w:rFonts w:ascii="Verdana" w:hAnsi="Verdana"/>
                <w:sz w:val="20"/>
                <w:szCs w:val="20"/>
              </w:rPr>
            </w:pPr>
            <w:r w:rsidRPr="00624DA6">
              <w:rPr>
                <w:rFonts w:ascii="Verdana" w:eastAsia="Verdana" w:hAnsi="Verdana" w:cs="Verdana"/>
                <w:color w:val="404040" w:themeColor="text1" w:themeTint="BF"/>
                <w:sz w:val="20"/>
                <w:szCs w:val="20"/>
              </w:rPr>
              <w:t>Política Nacional Ambiental, Política de Planificación Ambiental Estratégica</w:t>
            </w:r>
          </w:p>
        </w:tc>
      </w:tr>
    </w:tbl>
    <w:p w14:paraId="00176633" w14:textId="7FC64524" w:rsidR="005C292E" w:rsidRPr="005C292E" w:rsidRDefault="005C292E" w:rsidP="005C292E">
      <w:pPr>
        <w:jc w:val="both"/>
        <w:rPr>
          <w:rFonts w:ascii="Verdana" w:eastAsia="Verdana" w:hAnsi="Verdana" w:cs="Arial"/>
          <w:color w:val="000000" w:themeColor="text1"/>
          <w:sz w:val="20"/>
          <w:szCs w:val="20"/>
        </w:rPr>
      </w:pPr>
    </w:p>
    <w:p w14:paraId="51088F09" w14:textId="77777777" w:rsidR="0089561E" w:rsidRDefault="0089561E" w:rsidP="00C62DA0">
      <w:pPr>
        <w:rPr>
          <w:rFonts w:ascii="Verdana" w:hAnsi="Verdana" w:cs="Arial"/>
          <w:sz w:val="22"/>
          <w:szCs w:val="22"/>
        </w:rPr>
        <w:sectPr w:rsidR="0089561E" w:rsidSect="0089561E">
          <w:pgSz w:w="15840" w:h="12240" w:orient="landscape"/>
          <w:pgMar w:top="1701" w:right="2126" w:bottom="1185" w:left="1418" w:header="709" w:footer="709" w:gutter="0"/>
          <w:cols w:space="708"/>
          <w:titlePg/>
        </w:sectPr>
      </w:pPr>
    </w:p>
    <w:p w14:paraId="63BD9E7D" w14:textId="77777777" w:rsidR="00C62DA0" w:rsidRPr="009313D6" w:rsidRDefault="00C62DA0" w:rsidP="00C62DA0">
      <w:pPr>
        <w:rPr>
          <w:rFonts w:ascii="Verdana" w:hAnsi="Verdana" w:cs="Arial"/>
          <w:sz w:val="22"/>
          <w:szCs w:val="22"/>
        </w:rPr>
      </w:pPr>
    </w:p>
    <w:p w14:paraId="7C7616F8" w14:textId="77777777" w:rsidR="00C62DA0" w:rsidRPr="002D1D4A" w:rsidRDefault="00C62DA0" w:rsidP="002D1D4A">
      <w:pPr>
        <w:pStyle w:val="Ttulo2"/>
        <w:rPr>
          <w:rFonts w:eastAsia="Verdana"/>
        </w:rPr>
      </w:pPr>
      <w:bookmarkStart w:id="25" w:name="_Toc205798860"/>
      <w:r w:rsidRPr="002D1D4A">
        <w:rPr>
          <w:rFonts w:eastAsia="Verdana"/>
        </w:rPr>
        <w:t>Figuras o instrumentos de planificación del sector energético</w:t>
      </w:r>
      <w:bookmarkEnd w:id="25"/>
    </w:p>
    <w:p w14:paraId="31CF8B97" w14:textId="77777777" w:rsidR="00A7071D" w:rsidRPr="009313D6" w:rsidRDefault="00A7071D" w:rsidP="00A7071D">
      <w:pPr>
        <w:pStyle w:val="Prrafodelista"/>
        <w:ind w:left="0" w:firstLine="0"/>
        <w:rPr>
          <w:rFonts w:ascii="Verdana" w:eastAsia="Verdana" w:hAnsi="Verdana" w:cs="Arial"/>
          <w:b/>
          <w:bCs/>
          <w:color w:val="404040" w:themeColor="text1" w:themeTint="BF"/>
          <w:sz w:val="22"/>
          <w:szCs w:val="22"/>
          <w:u w:val="single"/>
        </w:rPr>
      </w:pPr>
    </w:p>
    <w:p w14:paraId="556C91EE" w14:textId="535F321D" w:rsidR="007B267E" w:rsidRDefault="007B267E" w:rsidP="007B267E">
      <w:pPr>
        <w:pStyle w:val="Descripcin"/>
        <w:keepNext/>
      </w:pPr>
      <w:bookmarkStart w:id="26" w:name="_Toc205799050"/>
      <w:r>
        <w:t xml:space="preserve">Tabla </w:t>
      </w:r>
      <w:r>
        <w:fldChar w:fldCharType="begin"/>
      </w:r>
      <w:r>
        <w:instrText>SEQ Tabla \* ARABIC</w:instrText>
      </w:r>
      <w:r>
        <w:fldChar w:fldCharType="separate"/>
      </w:r>
      <w:r w:rsidR="00460006">
        <w:rPr>
          <w:noProof/>
        </w:rPr>
        <w:t>4</w:t>
      </w:r>
      <w:r>
        <w:fldChar w:fldCharType="end"/>
      </w:r>
      <w:r>
        <w:t xml:space="preserve">: </w:t>
      </w:r>
      <w:r w:rsidRPr="00B92C5F">
        <w:t>Figuras o instrumentos de planificación del sector energético</w:t>
      </w:r>
      <w:bookmarkEnd w:id="26"/>
    </w:p>
    <w:tbl>
      <w:tblPr>
        <w:tblW w:w="0" w:type="auto"/>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Look w:val="0600" w:firstRow="0" w:lastRow="0" w:firstColumn="0" w:lastColumn="0" w:noHBand="1" w:noVBand="1"/>
      </w:tblPr>
      <w:tblGrid>
        <w:gridCol w:w="2258"/>
        <w:gridCol w:w="2882"/>
        <w:gridCol w:w="1931"/>
        <w:gridCol w:w="2265"/>
      </w:tblGrid>
      <w:tr w:rsidR="00003FFE" w:rsidRPr="00032EC8" w14:paraId="2A0A08AE" w14:textId="77777777" w:rsidTr="00EE3656">
        <w:tc>
          <w:tcPr>
            <w:tcW w:w="0" w:type="auto"/>
            <w:tcBorders>
              <w:bottom w:val="single" w:sz="8" w:space="0" w:color="000000" w:themeColor="text1"/>
            </w:tcBorders>
            <w:shd w:val="clear" w:color="auto" w:fill="008640"/>
            <w:vAlign w:val="center"/>
            <w:hideMark/>
          </w:tcPr>
          <w:p w14:paraId="21B72230" w14:textId="77777777" w:rsidR="00D34B09" w:rsidRPr="00032EC8" w:rsidRDefault="00D34B09" w:rsidP="005105AC">
            <w:pPr>
              <w:jc w:val="center"/>
              <w:rPr>
                <w:rFonts w:ascii="Verdana" w:eastAsia="Verdana" w:hAnsi="Verdana" w:cs="Arial"/>
                <w:color w:val="FFFFFF" w:themeColor="background1"/>
                <w:sz w:val="20"/>
                <w:szCs w:val="20"/>
              </w:rPr>
            </w:pPr>
            <w:r w:rsidRPr="00032EC8">
              <w:rPr>
                <w:rFonts w:ascii="Verdana" w:eastAsia="Verdana" w:hAnsi="Verdana" w:cs="Arial"/>
                <w:color w:val="FFFFFF" w:themeColor="background1"/>
                <w:sz w:val="20"/>
                <w:szCs w:val="20"/>
              </w:rPr>
              <w:t>Tipo de figura</w:t>
            </w:r>
          </w:p>
        </w:tc>
        <w:tc>
          <w:tcPr>
            <w:tcW w:w="0" w:type="auto"/>
            <w:tcBorders>
              <w:bottom w:val="single" w:sz="8" w:space="0" w:color="000000" w:themeColor="text1"/>
            </w:tcBorders>
            <w:shd w:val="clear" w:color="auto" w:fill="008640"/>
            <w:vAlign w:val="center"/>
            <w:hideMark/>
          </w:tcPr>
          <w:p w14:paraId="09A73FD1" w14:textId="77777777" w:rsidR="00D34B09" w:rsidRPr="00032EC8" w:rsidRDefault="00D34B09" w:rsidP="00D34B09">
            <w:pPr>
              <w:rPr>
                <w:rFonts w:ascii="Verdana" w:eastAsia="Verdana" w:hAnsi="Verdana" w:cs="Arial"/>
                <w:color w:val="FFFFFF" w:themeColor="background1"/>
                <w:sz w:val="20"/>
                <w:szCs w:val="20"/>
              </w:rPr>
            </w:pPr>
            <w:r w:rsidRPr="00032EC8">
              <w:rPr>
                <w:rFonts w:ascii="Verdana" w:eastAsia="Verdana" w:hAnsi="Verdana" w:cs="Arial"/>
                <w:color w:val="FFFFFF" w:themeColor="background1"/>
                <w:sz w:val="20"/>
                <w:szCs w:val="20"/>
              </w:rPr>
              <w:t>Descripción</w:t>
            </w:r>
          </w:p>
        </w:tc>
        <w:tc>
          <w:tcPr>
            <w:tcW w:w="0" w:type="auto"/>
            <w:tcBorders>
              <w:bottom w:val="single" w:sz="8" w:space="0" w:color="000000" w:themeColor="text1"/>
            </w:tcBorders>
            <w:shd w:val="clear" w:color="auto" w:fill="008640"/>
            <w:vAlign w:val="center"/>
            <w:hideMark/>
          </w:tcPr>
          <w:p w14:paraId="7047E720" w14:textId="77777777" w:rsidR="00D34B09" w:rsidRPr="00032EC8" w:rsidRDefault="00D34B09" w:rsidP="00D34B09">
            <w:pPr>
              <w:rPr>
                <w:rFonts w:ascii="Verdana" w:eastAsia="Verdana" w:hAnsi="Verdana" w:cs="Arial"/>
                <w:color w:val="FFFFFF" w:themeColor="background1"/>
                <w:sz w:val="20"/>
                <w:szCs w:val="20"/>
              </w:rPr>
            </w:pPr>
            <w:r w:rsidRPr="00032EC8">
              <w:rPr>
                <w:rFonts w:ascii="Verdana" w:eastAsia="Verdana" w:hAnsi="Verdana" w:cs="Arial"/>
                <w:color w:val="FFFFFF" w:themeColor="background1"/>
                <w:sz w:val="20"/>
                <w:szCs w:val="20"/>
              </w:rPr>
              <w:t>Marco normativo asociado</w:t>
            </w:r>
          </w:p>
        </w:tc>
        <w:tc>
          <w:tcPr>
            <w:tcW w:w="0" w:type="auto"/>
            <w:tcBorders>
              <w:bottom w:val="single" w:sz="8" w:space="0" w:color="000000" w:themeColor="text1"/>
            </w:tcBorders>
            <w:shd w:val="clear" w:color="auto" w:fill="008640"/>
            <w:vAlign w:val="center"/>
            <w:hideMark/>
          </w:tcPr>
          <w:p w14:paraId="117AAB4B" w14:textId="77777777" w:rsidR="00D34B09" w:rsidRPr="00032EC8" w:rsidRDefault="00D34B09" w:rsidP="00D34B09">
            <w:pPr>
              <w:rPr>
                <w:rFonts w:ascii="Verdana" w:eastAsia="Verdana" w:hAnsi="Verdana" w:cs="Arial"/>
                <w:color w:val="FFFFFF" w:themeColor="background1"/>
                <w:sz w:val="20"/>
                <w:szCs w:val="20"/>
              </w:rPr>
            </w:pPr>
            <w:r w:rsidRPr="00032EC8">
              <w:rPr>
                <w:rFonts w:ascii="Verdana" w:eastAsia="Verdana" w:hAnsi="Verdana" w:cs="Arial"/>
                <w:color w:val="FFFFFF" w:themeColor="background1"/>
                <w:sz w:val="20"/>
                <w:szCs w:val="20"/>
              </w:rPr>
              <w:t>Política pública asociada</w:t>
            </w:r>
          </w:p>
        </w:tc>
      </w:tr>
      <w:tr w:rsidR="006D07E9" w:rsidRPr="00032EC8" w14:paraId="3F69CE25" w14:textId="77777777" w:rsidTr="006D07E9">
        <w:tc>
          <w:tcPr>
            <w:tcW w:w="0" w:type="auto"/>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5DFBCA09" w14:textId="77777777" w:rsidR="00D34B09" w:rsidRPr="00032EC8" w:rsidRDefault="00D34B09" w:rsidP="00D34B09">
            <w:pPr>
              <w:rPr>
                <w:rFonts w:ascii="Verdana" w:eastAsia="Verdana" w:hAnsi="Verdana" w:cs="Arial"/>
                <w:b/>
                <w:sz w:val="20"/>
                <w:szCs w:val="20"/>
              </w:rPr>
            </w:pPr>
            <w:r w:rsidRPr="00032EC8">
              <w:rPr>
                <w:rFonts w:ascii="Verdana" w:eastAsia="Verdana" w:hAnsi="Verdana" w:cs="Arial"/>
                <w:b/>
                <w:sz w:val="20"/>
                <w:szCs w:val="20"/>
              </w:rPr>
              <w:t>Plan de Expansión de Generación y Transmisión de Energía Eléctrica</w:t>
            </w:r>
          </w:p>
        </w:tc>
        <w:tc>
          <w:tcPr>
            <w:tcW w:w="0" w:type="auto"/>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1F829868" w14:textId="77777777" w:rsidR="00D34B09" w:rsidRPr="00032EC8" w:rsidRDefault="00D34B09" w:rsidP="00D34B09">
            <w:pPr>
              <w:rPr>
                <w:rFonts w:ascii="Verdana" w:eastAsia="Verdana" w:hAnsi="Verdana" w:cs="Arial"/>
                <w:sz w:val="20"/>
                <w:szCs w:val="20"/>
              </w:rPr>
            </w:pPr>
            <w:r w:rsidRPr="00032EC8">
              <w:rPr>
                <w:rFonts w:ascii="Verdana" w:eastAsia="Verdana" w:hAnsi="Verdana" w:cs="Arial"/>
                <w:sz w:val="20"/>
                <w:szCs w:val="20"/>
              </w:rPr>
              <w:t>Instrumento que proyecta la expansión del sistema eléctrico nacional a mediano y largo plazo, con base en la demanda, oferta y nuevas tecnologías.</w:t>
            </w:r>
          </w:p>
        </w:tc>
        <w:tc>
          <w:tcPr>
            <w:tcW w:w="0" w:type="auto"/>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701D9F27" w14:textId="77777777" w:rsidR="00D34B09" w:rsidRPr="00032EC8" w:rsidRDefault="00D34B09" w:rsidP="00D34B09">
            <w:pPr>
              <w:rPr>
                <w:rFonts w:ascii="Verdana" w:eastAsia="Verdana" w:hAnsi="Verdana" w:cs="Arial"/>
                <w:sz w:val="20"/>
                <w:szCs w:val="20"/>
              </w:rPr>
            </w:pPr>
            <w:r w:rsidRPr="00032EC8">
              <w:rPr>
                <w:rFonts w:ascii="Verdana" w:eastAsia="Verdana" w:hAnsi="Verdana" w:cs="Arial"/>
                <w:sz w:val="20"/>
                <w:szCs w:val="20"/>
              </w:rPr>
              <w:t>Ley 143 de 1994, Decreto 1073 de 2015, resoluciones UPME</w:t>
            </w:r>
          </w:p>
        </w:tc>
        <w:tc>
          <w:tcPr>
            <w:tcW w:w="0" w:type="auto"/>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3B6F7F0C" w14:textId="77777777" w:rsidR="00D34B09" w:rsidRPr="00032EC8" w:rsidRDefault="00D34B09" w:rsidP="00D34B09">
            <w:pPr>
              <w:rPr>
                <w:rFonts w:ascii="Verdana" w:eastAsia="Verdana" w:hAnsi="Verdana" w:cs="Arial"/>
                <w:sz w:val="20"/>
                <w:szCs w:val="20"/>
              </w:rPr>
            </w:pPr>
            <w:r w:rsidRPr="00032EC8">
              <w:rPr>
                <w:rFonts w:ascii="Verdana" w:eastAsia="Verdana" w:hAnsi="Verdana" w:cs="Arial"/>
                <w:sz w:val="20"/>
                <w:szCs w:val="20"/>
              </w:rPr>
              <w:t>Política Energética Nacional</w:t>
            </w:r>
          </w:p>
        </w:tc>
      </w:tr>
      <w:tr w:rsidR="006D07E9" w:rsidRPr="00032EC8" w14:paraId="2013ED0C" w14:textId="77777777" w:rsidTr="006D07E9">
        <w:tc>
          <w:tcPr>
            <w:tcW w:w="0" w:type="auto"/>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591632AA" w14:textId="77777777" w:rsidR="00D34B09" w:rsidRPr="00032EC8" w:rsidRDefault="00D34B09" w:rsidP="00D34B09">
            <w:pPr>
              <w:rPr>
                <w:rFonts w:ascii="Verdana" w:eastAsia="Verdana" w:hAnsi="Verdana" w:cs="Arial"/>
                <w:b/>
                <w:sz w:val="20"/>
                <w:szCs w:val="20"/>
              </w:rPr>
            </w:pPr>
            <w:r w:rsidRPr="00032EC8">
              <w:rPr>
                <w:rFonts w:ascii="Verdana" w:eastAsia="Verdana" w:hAnsi="Verdana" w:cs="Arial"/>
                <w:b/>
                <w:sz w:val="20"/>
                <w:szCs w:val="20"/>
              </w:rPr>
              <w:t>Plan Energético Nacional (PEN)</w:t>
            </w:r>
          </w:p>
        </w:tc>
        <w:tc>
          <w:tcPr>
            <w:tcW w:w="0" w:type="auto"/>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43A279B3" w14:textId="77777777" w:rsidR="00D34B09" w:rsidRPr="00032EC8" w:rsidRDefault="00D34B09" w:rsidP="00D34B09">
            <w:pPr>
              <w:rPr>
                <w:rFonts w:ascii="Verdana" w:eastAsia="Verdana" w:hAnsi="Verdana" w:cs="Arial"/>
                <w:sz w:val="20"/>
                <w:szCs w:val="20"/>
              </w:rPr>
            </w:pPr>
            <w:r w:rsidRPr="00032EC8">
              <w:rPr>
                <w:rFonts w:ascii="Verdana" w:eastAsia="Verdana" w:hAnsi="Verdana" w:cs="Arial"/>
                <w:sz w:val="20"/>
                <w:szCs w:val="20"/>
              </w:rPr>
              <w:t>Documento estratégico de largo plazo que proyecta el comportamiento del sistema energético colombiano hacia el año 2050.</w:t>
            </w:r>
          </w:p>
        </w:tc>
        <w:tc>
          <w:tcPr>
            <w:tcW w:w="0" w:type="auto"/>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4B23AEFA" w14:textId="77777777" w:rsidR="00D34B09" w:rsidRPr="00032EC8" w:rsidRDefault="00D34B09" w:rsidP="00D34B09">
            <w:pPr>
              <w:rPr>
                <w:rFonts w:ascii="Verdana" w:eastAsia="Verdana" w:hAnsi="Verdana" w:cs="Arial"/>
                <w:sz w:val="20"/>
                <w:szCs w:val="20"/>
              </w:rPr>
            </w:pPr>
            <w:r w:rsidRPr="00032EC8">
              <w:rPr>
                <w:rFonts w:ascii="Verdana" w:eastAsia="Verdana" w:hAnsi="Verdana" w:cs="Arial"/>
                <w:sz w:val="20"/>
                <w:szCs w:val="20"/>
              </w:rPr>
              <w:t>UPME – Documento Técnico PEN 2020–2050</w:t>
            </w:r>
          </w:p>
        </w:tc>
        <w:tc>
          <w:tcPr>
            <w:tcW w:w="0" w:type="auto"/>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32FC9CB0" w14:textId="77777777" w:rsidR="00D34B09" w:rsidRPr="00032EC8" w:rsidRDefault="00D34B09" w:rsidP="00D34B09">
            <w:pPr>
              <w:rPr>
                <w:rFonts w:ascii="Verdana" w:eastAsia="Verdana" w:hAnsi="Verdana" w:cs="Arial"/>
                <w:sz w:val="20"/>
                <w:szCs w:val="20"/>
              </w:rPr>
            </w:pPr>
            <w:r w:rsidRPr="00032EC8">
              <w:rPr>
                <w:rFonts w:ascii="Verdana" w:eastAsia="Verdana" w:hAnsi="Verdana" w:cs="Arial"/>
                <w:sz w:val="20"/>
                <w:szCs w:val="20"/>
              </w:rPr>
              <w:t>Política de Planeación Energética a Largo Plazo</w:t>
            </w:r>
          </w:p>
        </w:tc>
      </w:tr>
      <w:tr w:rsidR="006D07E9" w:rsidRPr="00032EC8" w14:paraId="4F872C29" w14:textId="77777777" w:rsidTr="006D07E9">
        <w:tc>
          <w:tcPr>
            <w:tcW w:w="0" w:type="auto"/>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3779A86C" w14:textId="5380F27F" w:rsidR="00D34B09" w:rsidRPr="00032EC8" w:rsidRDefault="00D34B09" w:rsidP="00D34B09">
            <w:pPr>
              <w:rPr>
                <w:rFonts w:ascii="Verdana" w:eastAsia="Verdana" w:hAnsi="Verdana" w:cs="Arial"/>
                <w:b/>
                <w:sz w:val="20"/>
                <w:szCs w:val="20"/>
              </w:rPr>
            </w:pPr>
            <w:r w:rsidRPr="00032EC8">
              <w:rPr>
                <w:rFonts w:ascii="Verdana" w:eastAsia="Verdana" w:hAnsi="Verdana" w:cs="Arial"/>
                <w:b/>
                <w:sz w:val="20"/>
                <w:szCs w:val="20"/>
              </w:rPr>
              <w:t>Planes de Expansión del Sistema de Distribución Local (SDL)</w:t>
            </w:r>
          </w:p>
        </w:tc>
        <w:tc>
          <w:tcPr>
            <w:tcW w:w="0" w:type="auto"/>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513F0083" w14:textId="77777777" w:rsidR="00D34B09" w:rsidRPr="00032EC8" w:rsidRDefault="00D34B09" w:rsidP="00D34B09">
            <w:pPr>
              <w:rPr>
                <w:rFonts w:ascii="Verdana" w:eastAsia="Verdana" w:hAnsi="Verdana" w:cs="Arial"/>
                <w:sz w:val="20"/>
                <w:szCs w:val="20"/>
              </w:rPr>
            </w:pPr>
            <w:r w:rsidRPr="00032EC8">
              <w:rPr>
                <w:rFonts w:ascii="Verdana" w:eastAsia="Verdana" w:hAnsi="Verdana" w:cs="Arial"/>
                <w:sz w:val="20"/>
                <w:szCs w:val="20"/>
              </w:rPr>
              <w:t>Planes regionales de crecimiento de la infraestructura eléctrica para atender la demanda futura en zonas urbanas y rurales.</w:t>
            </w:r>
          </w:p>
        </w:tc>
        <w:tc>
          <w:tcPr>
            <w:tcW w:w="0" w:type="auto"/>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79039427" w14:textId="77777777" w:rsidR="00D34B09" w:rsidRPr="00032EC8" w:rsidRDefault="00D34B09" w:rsidP="00D34B09">
            <w:pPr>
              <w:rPr>
                <w:rFonts w:ascii="Verdana" w:eastAsia="Verdana" w:hAnsi="Verdana" w:cs="Arial"/>
                <w:sz w:val="20"/>
                <w:szCs w:val="20"/>
              </w:rPr>
            </w:pPr>
            <w:r w:rsidRPr="00032EC8">
              <w:rPr>
                <w:rFonts w:ascii="Verdana" w:eastAsia="Verdana" w:hAnsi="Verdana" w:cs="Arial"/>
                <w:sz w:val="20"/>
                <w:szCs w:val="20"/>
              </w:rPr>
              <w:t>Resolución CREG 097 de 2008, Ley 142 de 1994</w:t>
            </w:r>
          </w:p>
        </w:tc>
        <w:tc>
          <w:tcPr>
            <w:tcW w:w="0" w:type="auto"/>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195791F5" w14:textId="77777777" w:rsidR="00D34B09" w:rsidRPr="00032EC8" w:rsidRDefault="00D34B09" w:rsidP="00D34B09">
            <w:pPr>
              <w:rPr>
                <w:rFonts w:ascii="Verdana" w:eastAsia="Verdana" w:hAnsi="Verdana" w:cs="Arial"/>
                <w:sz w:val="20"/>
                <w:szCs w:val="20"/>
              </w:rPr>
            </w:pPr>
            <w:r w:rsidRPr="00032EC8">
              <w:rPr>
                <w:rFonts w:ascii="Verdana" w:eastAsia="Verdana" w:hAnsi="Verdana" w:cs="Arial"/>
                <w:sz w:val="20"/>
                <w:szCs w:val="20"/>
              </w:rPr>
              <w:t>Política de Universalización del Servicio de Energía</w:t>
            </w:r>
          </w:p>
        </w:tc>
      </w:tr>
      <w:tr w:rsidR="006D07E9" w:rsidRPr="00032EC8" w14:paraId="7185280D" w14:textId="77777777" w:rsidTr="006D07E9">
        <w:tc>
          <w:tcPr>
            <w:tcW w:w="0" w:type="auto"/>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0FB5F7AA" w14:textId="77777777" w:rsidR="00D34B09" w:rsidRPr="00032EC8" w:rsidRDefault="00D34B09" w:rsidP="00D34B09">
            <w:pPr>
              <w:rPr>
                <w:rFonts w:ascii="Verdana" w:eastAsia="Verdana" w:hAnsi="Verdana" w:cs="Arial"/>
                <w:b/>
                <w:sz w:val="20"/>
                <w:szCs w:val="20"/>
              </w:rPr>
            </w:pPr>
            <w:r w:rsidRPr="00032EC8">
              <w:rPr>
                <w:rFonts w:ascii="Verdana" w:eastAsia="Verdana" w:hAnsi="Verdana" w:cs="Arial"/>
                <w:b/>
                <w:sz w:val="20"/>
                <w:szCs w:val="20"/>
              </w:rPr>
              <w:t>Mapa de Zonificación de Potencial Energético Renovable</w:t>
            </w:r>
          </w:p>
        </w:tc>
        <w:tc>
          <w:tcPr>
            <w:tcW w:w="0" w:type="auto"/>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52EAF545" w14:textId="77777777" w:rsidR="00D34B09" w:rsidRPr="00032EC8" w:rsidRDefault="00D34B09" w:rsidP="00D34B09">
            <w:pPr>
              <w:rPr>
                <w:rFonts w:ascii="Verdana" w:eastAsia="Verdana" w:hAnsi="Verdana" w:cs="Arial"/>
                <w:sz w:val="20"/>
                <w:szCs w:val="20"/>
              </w:rPr>
            </w:pPr>
            <w:r w:rsidRPr="00032EC8">
              <w:rPr>
                <w:rFonts w:ascii="Verdana" w:eastAsia="Verdana" w:hAnsi="Verdana" w:cs="Arial"/>
                <w:sz w:val="20"/>
                <w:szCs w:val="20"/>
              </w:rPr>
              <w:t>Representación espacial del potencial técnico y económico de recursos renovables (solar, eólico, biomasa, geotérmico).</w:t>
            </w:r>
          </w:p>
        </w:tc>
        <w:tc>
          <w:tcPr>
            <w:tcW w:w="0" w:type="auto"/>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1AD040F8" w14:textId="77777777" w:rsidR="00D34B09" w:rsidRPr="00032EC8" w:rsidRDefault="00D34B09" w:rsidP="00D34B09">
            <w:pPr>
              <w:rPr>
                <w:rFonts w:ascii="Verdana" w:eastAsia="Verdana" w:hAnsi="Verdana" w:cs="Arial"/>
                <w:sz w:val="20"/>
                <w:szCs w:val="20"/>
              </w:rPr>
            </w:pPr>
            <w:r w:rsidRPr="00032EC8">
              <w:rPr>
                <w:rFonts w:ascii="Verdana" w:eastAsia="Verdana" w:hAnsi="Verdana" w:cs="Arial"/>
                <w:sz w:val="20"/>
                <w:szCs w:val="20"/>
              </w:rPr>
              <w:t>Documentos técnicos de la UPME, Ley 1715 de 2014</w:t>
            </w:r>
          </w:p>
        </w:tc>
        <w:tc>
          <w:tcPr>
            <w:tcW w:w="0" w:type="auto"/>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425928F5" w14:textId="77777777" w:rsidR="00D34B09" w:rsidRPr="00032EC8" w:rsidRDefault="00D34B09" w:rsidP="00D34B09">
            <w:pPr>
              <w:rPr>
                <w:rFonts w:ascii="Verdana" w:eastAsia="Verdana" w:hAnsi="Verdana" w:cs="Arial"/>
                <w:sz w:val="20"/>
                <w:szCs w:val="20"/>
              </w:rPr>
            </w:pPr>
            <w:r w:rsidRPr="00032EC8">
              <w:rPr>
                <w:rFonts w:ascii="Verdana" w:eastAsia="Verdana" w:hAnsi="Verdana" w:cs="Arial"/>
                <w:sz w:val="20"/>
                <w:szCs w:val="20"/>
              </w:rPr>
              <w:t>Política de Fomento de Fuentes No Convencionales de Energía Renovable</w:t>
            </w:r>
          </w:p>
        </w:tc>
      </w:tr>
      <w:tr w:rsidR="006D07E9" w:rsidRPr="00032EC8" w14:paraId="5B05F32F" w14:textId="77777777" w:rsidTr="006D07E9">
        <w:tc>
          <w:tcPr>
            <w:tcW w:w="0" w:type="auto"/>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1C5E6DE4" w14:textId="77777777" w:rsidR="00D34B09" w:rsidRPr="00032EC8" w:rsidRDefault="00D34B09" w:rsidP="00D34B09">
            <w:pPr>
              <w:rPr>
                <w:rFonts w:ascii="Verdana" w:eastAsia="Verdana" w:hAnsi="Verdana" w:cs="Arial"/>
                <w:b/>
                <w:sz w:val="20"/>
                <w:szCs w:val="20"/>
              </w:rPr>
            </w:pPr>
            <w:r w:rsidRPr="00032EC8">
              <w:rPr>
                <w:rFonts w:ascii="Verdana" w:eastAsia="Verdana" w:hAnsi="Verdana" w:cs="Arial"/>
                <w:b/>
                <w:sz w:val="20"/>
                <w:szCs w:val="20"/>
              </w:rPr>
              <w:t>Subastas de Energía Renovable</w:t>
            </w:r>
          </w:p>
        </w:tc>
        <w:tc>
          <w:tcPr>
            <w:tcW w:w="0" w:type="auto"/>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6DAA7E58" w14:textId="77777777" w:rsidR="00D34B09" w:rsidRPr="00032EC8" w:rsidRDefault="00D34B09" w:rsidP="00D34B09">
            <w:pPr>
              <w:rPr>
                <w:rFonts w:ascii="Verdana" w:eastAsia="Verdana" w:hAnsi="Verdana" w:cs="Arial"/>
                <w:sz w:val="20"/>
                <w:szCs w:val="20"/>
              </w:rPr>
            </w:pPr>
            <w:r w:rsidRPr="00032EC8">
              <w:rPr>
                <w:rFonts w:ascii="Verdana" w:eastAsia="Verdana" w:hAnsi="Verdana" w:cs="Arial"/>
                <w:sz w:val="20"/>
                <w:szCs w:val="20"/>
              </w:rPr>
              <w:t>Mecanismo competitivo para adjudicar contratos de largo plazo de suministro eléctrico a partir de fuentes renovables.</w:t>
            </w:r>
          </w:p>
        </w:tc>
        <w:tc>
          <w:tcPr>
            <w:tcW w:w="0" w:type="auto"/>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40BDF0DA" w14:textId="77777777" w:rsidR="00D34B09" w:rsidRPr="00032EC8" w:rsidRDefault="00D34B09" w:rsidP="00D34B09">
            <w:pPr>
              <w:rPr>
                <w:rFonts w:ascii="Verdana" w:eastAsia="Verdana" w:hAnsi="Verdana" w:cs="Arial"/>
                <w:sz w:val="20"/>
                <w:szCs w:val="20"/>
              </w:rPr>
            </w:pPr>
            <w:r w:rsidRPr="00032EC8">
              <w:rPr>
                <w:rFonts w:ascii="Verdana" w:eastAsia="Verdana" w:hAnsi="Verdana" w:cs="Arial"/>
                <w:sz w:val="20"/>
                <w:szCs w:val="20"/>
              </w:rPr>
              <w:t>Ley 2099 de 2021, Resolución MME 40791 de 2021</w:t>
            </w:r>
          </w:p>
        </w:tc>
        <w:tc>
          <w:tcPr>
            <w:tcW w:w="0" w:type="auto"/>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51CDB0D6" w14:textId="77777777" w:rsidR="00D34B09" w:rsidRPr="00032EC8" w:rsidRDefault="00D34B09" w:rsidP="00D34B09">
            <w:pPr>
              <w:rPr>
                <w:rFonts w:ascii="Verdana" w:eastAsia="Verdana" w:hAnsi="Verdana" w:cs="Arial"/>
                <w:sz w:val="20"/>
                <w:szCs w:val="20"/>
              </w:rPr>
            </w:pPr>
            <w:r w:rsidRPr="00032EC8">
              <w:rPr>
                <w:rFonts w:ascii="Verdana" w:eastAsia="Verdana" w:hAnsi="Verdana" w:cs="Arial"/>
                <w:sz w:val="20"/>
                <w:szCs w:val="20"/>
              </w:rPr>
              <w:t>Política de Transición Energética Justa</w:t>
            </w:r>
          </w:p>
        </w:tc>
      </w:tr>
      <w:tr w:rsidR="006D07E9" w:rsidRPr="00032EC8" w14:paraId="1923FD7A" w14:textId="77777777" w:rsidTr="006D07E9">
        <w:tc>
          <w:tcPr>
            <w:tcW w:w="0" w:type="auto"/>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0E4F2C11" w14:textId="77777777" w:rsidR="00D34B09" w:rsidRPr="00032EC8" w:rsidRDefault="00D34B09" w:rsidP="00D34B09">
            <w:pPr>
              <w:rPr>
                <w:rFonts w:ascii="Verdana" w:eastAsia="Verdana" w:hAnsi="Verdana" w:cs="Arial"/>
                <w:b/>
                <w:sz w:val="20"/>
                <w:szCs w:val="20"/>
              </w:rPr>
            </w:pPr>
            <w:r w:rsidRPr="00032EC8">
              <w:rPr>
                <w:rFonts w:ascii="Verdana" w:eastAsia="Verdana" w:hAnsi="Verdana" w:cs="Arial"/>
                <w:b/>
                <w:sz w:val="20"/>
                <w:szCs w:val="20"/>
              </w:rPr>
              <w:t>Plan Nacional de Electrificación Rural (PNER)</w:t>
            </w:r>
          </w:p>
        </w:tc>
        <w:tc>
          <w:tcPr>
            <w:tcW w:w="0" w:type="auto"/>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0E5A416D" w14:textId="77777777" w:rsidR="00D34B09" w:rsidRPr="00032EC8" w:rsidRDefault="00D34B09" w:rsidP="00D34B09">
            <w:pPr>
              <w:rPr>
                <w:rFonts w:ascii="Verdana" w:eastAsia="Verdana" w:hAnsi="Verdana" w:cs="Arial"/>
                <w:sz w:val="20"/>
                <w:szCs w:val="20"/>
              </w:rPr>
            </w:pPr>
            <w:r w:rsidRPr="00032EC8">
              <w:rPr>
                <w:rFonts w:ascii="Verdana" w:eastAsia="Verdana" w:hAnsi="Verdana" w:cs="Arial"/>
                <w:sz w:val="20"/>
                <w:szCs w:val="20"/>
              </w:rPr>
              <w:t>Estrategia para llevar energía eléctrica a zonas rurales no interconectadas (ZNI), con enfoque de inclusión y sostenibilidad.</w:t>
            </w:r>
          </w:p>
        </w:tc>
        <w:tc>
          <w:tcPr>
            <w:tcW w:w="0" w:type="auto"/>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378C9D62" w14:textId="77777777" w:rsidR="00D34B09" w:rsidRPr="00032EC8" w:rsidRDefault="00D34B09" w:rsidP="00D34B09">
            <w:pPr>
              <w:rPr>
                <w:rFonts w:ascii="Verdana" w:eastAsia="Verdana" w:hAnsi="Verdana" w:cs="Arial"/>
                <w:sz w:val="20"/>
                <w:szCs w:val="20"/>
              </w:rPr>
            </w:pPr>
            <w:r w:rsidRPr="00032EC8">
              <w:rPr>
                <w:rFonts w:ascii="Verdana" w:eastAsia="Verdana" w:hAnsi="Verdana" w:cs="Arial"/>
                <w:sz w:val="20"/>
                <w:szCs w:val="20"/>
              </w:rPr>
              <w:t>Ley 1715 de 2014, Decreto 1122 de 2022</w:t>
            </w:r>
          </w:p>
        </w:tc>
        <w:tc>
          <w:tcPr>
            <w:tcW w:w="0" w:type="auto"/>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287E8794" w14:textId="77777777" w:rsidR="00D34B09" w:rsidRPr="00032EC8" w:rsidRDefault="00D34B09" w:rsidP="00D34B09">
            <w:pPr>
              <w:rPr>
                <w:rFonts w:ascii="Verdana" w:eastAsia="Verdana" w:hAnsi="Verdana" w:cs="Arial"/>
                <w:sz w:val="20"/>
                <w:szCs w:val="20"/>
              </w:rPr>
            </w:pPr>
            <w:r w:rsidRPr="00032EC8">
              <w:rPr>
                <w:rFonts w:ascii="Verdana" w:eastAsia="Verdana" w:hAnsi="Verdana" w:cs="Arial"/>
                <w:sz w:val="20"/>
                <w:szCs w:val="20"/>
              </w:rPr>
              <w:t>Política de Cierre de Brechas Energéticas Rurales</w:t>
            </w:r>
          </w:p>
        </w:tc>
      </w:tr>
      <w:tr w:rsidR="006D07E9" w:rsidRPr="00032EC8" w14:paraId="611F4EF5" w14:textId="77777777" w:rsidTr="006D07E9">
        <w:tc>
          <w:tcPr>
            <w:tcW w:w="0" w:type="auto"/>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14BFFA74" w14:textId="77777777" w:rsidR="00D34B09" w:rsidRPr="00032EC8" w:rsidRDefault="00D34B09" w:rsidP="00D34B09">
            <w:pPr>
              <w:rPr>
                <w:rFonts w:ascii="Verdana" w:eastAsia="Verdana" w:hAnsi="Verdana" w:cs="Arial"/>
                <w:b/>
                <w:sz w:val="20"/>
                <w:szCs w:val="20"/>
              </w:rPr>
            </w:pPr>
            <w:r w:rsidRPr="00032EC8">
              <w:rPr>
                <w:rFonts w:ascii="Verdana" w:eastAsia="Verdana" w:hAnsi="Verdana" w:cs="Arial"/>
                <w:b/>
                <w:sz w:val="20"/>
                <w:szCs w:val="20"/>
              </w:rPr>
              <w:t>Planes de Manejo Ambiental para Proyectos Energéticos</w:t>
            </w:r>
          </w:p>
        </w:tc>
        <w:tc>
          <w:tcPr>
            <w:tcW w:w="0" w:type="auto"/>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23F7F268" w14:textId="77777777" w:rsidR="00D34B09" w:rsidRPr="00032EC8" w:rsidRDefault="00D34B09" w:rsidP="00D34B09">
            <w:pPr>
              <w:rPr>
                <w:rFonts w:ascii="Verdana" w:eastAsia="Verdana" w:hAnsi="Verdana" w:cs="Arial"/>
                <w:sz w:val="20"/>
                <w:szCs w:val="20"/>
              </w:rPr>
            </w:pPr>
            <w:r w:rsidRPr="00032EC8">
              <w:rPr>
                <w:rFonts w:ascii="Verdana" w:eastAsia="Verdana" w:hAnsi="Verdana" w:cs="Arial"/>
                <w:sz w:val="20"/>
                <w:szCs w:val="20"/>
              </w:rPr>
              <w:t xml:space="preserve">Instrumentos exigidos a los proyectos de generación, transmisión y distribución para prevenir, </w:t>
            </w:r>
            <w:r w:rsidRPr="00032EC8">
              <w:rPr>
                <w:rFonts w:ascii="Verdana" w:eastAsia="Verdana" w:hAnsi="Verdana" w:cs="Arial"/>
                <w:sz w:val="20"/>
                <w:szCs w:val="20"/>
              </w:rPr>
              <w:lastRenderedPageBreak/>
              <w:t>mitigar y compensar impactos ambientales.</w:t>
            </w:r>
          </w:p>
        </w:tc>
        <w:tc>
          <w:tcPr>
            <w:tcW w:w="0" w:type="auto"/>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7A1B5772" w14:textId="77777777" w:rsidR="00D34B09" w:rsidRPr="00032EC8" w:rsidRDefault="00D34B09" w:rsidP="00D34B09">
            <w:pPr>
              <w:rPr>
                <w:rFonts w:ascii="Verdana" w:eastAsia="Verdana" w:hAnsi="Verdana" w:cs="Arial"/>
                <w:sz w:val="20"/>
                <w:szCs w:val="20"/>
              </w:rPr>
            </w:pPr>
            <w:r w:rsidRPr="00032EC8">
              <w:rPr>
                <w:rFonts w:ascii="Verdana" w:eastAsia="Verdana" w:hAnsi="Verdana" w:cs="Arial"/>
                <w:sz w:val="20"/>
                <w:szCs w:val="20"/>
              </w:rPr>
              <w:lastRenderedPageBreak/>
              <w:t>Ley 99 de 1993, Decreto 1076 de 2015, Resolución 1023 de 2005 (ANLA)</w:t>
            </w:r>
          </w:p>
        </w:tc>
        <w:tc>
          <w:tcPr>
            <w:tcW w:w="0" w:type="auto"/>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05F69E30" w14:textId="77777777" w:rsidR="00D34B09" w:rsidRPr="00032EC8" w:rsidRDefault="00D34B09" w:rsidP="00D34B09">
            <w:pPr>
              <w:rPr>
                <w:rFonts w:ascii="Verdana" w:eastAsia="Verdana" w:hAnsi="Verdana" w:cs="Arial"/>
                <w:sz w:val="20"/>
                <w:szCs w:val="20"/>
              </w:rPr>
            </w:pPr>
            <w:r w:rsidRPr="00032EC8">
              <w:rPr>
                <w:rFonts w:ascii="Verdana" w:eastAsia="Verdana" w:hAnsi="Verdana" w:cs="Arial"/>
                <w:sz w:val="20"/>
                <w:szCs w:val="20"/>
              </w:rPr>
              <w:t>Política Nacional Ambiental; Minería y Energía Responsable</w:t>
            </w:r>
          </w:p>
        </w:tc>
      </w:tr>
      <w:tr w:rsidR="006D07E9" w:rsidRPr="00032EC8" w14:paraId="5CF64495" w14:textId="77777777" w:rsidTr="006D07E9">
        <w:tc>
          <w:tcPr>
            <w:tcW w:w="0" w:type="auto"/>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0924FDB3" w14:textId="77777777" w:rsidR="00D34B09" w:rsidRPr="00032EC8" w:rsidRDefault="00D34B09" w:rsidP="00D34B09">
            <w:pPr>
              <w:rPr>
                <w:rFonts w:ascii="Verdana" w:eastAsia="Verdana" w:hAnsi="Verdana" w:cs="Arial"/>
                <w:b/>
                <w:sz w:val="20"/>
                <w:szCs w:val="20"/>
              </w:rPr>
            </w:pPr>
            <w:r w:rsidRPr="00032EC8">
              <w:rPr>
                <w:rFonts w:ascii="Verdana" w:eastAsia="Verdana" w:hAnsi="Verdana" w:cs="Arial"/>
                <w:b/>
                <w:sz w:val="20"/>
                <w:szCs w:val="20"/>
              </w:rPr>
              <w:t>Estrategia de Transición Energética Justa</w:t>
            </w:r>
          </w:p>
        </w:tc>
        <w:tc>
          <w:tcPr>
            <w:tcW w:w="0" w:type="auto"/>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6B2576B2" w14:textId="77777777" w:rsidR="00D34B09" w:rsidRPr="00032EC8" w:rsidRDefault="00D34B09" w:rsidP="00D34B09">
            <w:pPr>
              <w:rPr>
                <w:rFonts w:ascii="Verdana" w:eastAsia="Verdana" w:hAnsi="Verdana" w:cs="Arial"/>
                <w:sz w:val="20"/>
                <w:szCs w:val="20"/>
              </w:rPr>
            </w:pPr>
            <w:r w:rsidRPr="00032EC8">
              <w:rPr>
                <w:rFonts w:ascii="Verdana" w:eastAsia="Verdana" w:hAnsi="Verdana" w:cs="Arial"/>
                <w:sz w:val="20"/>
                <w:szCs w:val="20"/>
              </w:rPr>
              <w:t>Conjunto de acciones para migrar hacia una matriz energética diversificada, limpia e incluyente, con participación de comunidades y justicia territorial.</w:t>
            </w:r>
          </w:p>
        </w:tc>
        <w:tc>
          <w:tcPr>
            <w:tcW w:w="0" w:type="auto"/>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17476D1F" w14:textId="77777777" w:rsidR="00D34B09" w:rsidRPr="00032EC8" w:rsidRDefault="00D34B09" w:rsidP="00D34B09">
            <w:pPr>
              <w:rPr>
                <w:rFonts w:ascii="Verdana" w:eastAsia="Verdana" w:hAnsi="Verdana" w:cs="Arial"/>
                <w:sz w:val="20"/>
                <w:szCs w:val="20"/>
              </w:rPr>
            </w:pPr>
            <w:r w:rsidRPr="00032EC8">
              <w:rPr>
                <w:rFonts w:ascii="Verdana" w:eastAsia="Verdana" w:hAnsi="Verdana" w:cs="Arial"/>
                <w:sz w:val="20"/>
                <w:szCs w:val="20"/>
              </w:rPr>
              <w:t>Ley 2099 de 2021, CONPES 4075 de 2022, Decreto 2236 de 2023</w:t>
            </w:r>
          </w:p>
        </w:tc>
        <w:tc>
          <w:tcPr>
            <w:tcW w:w="0" w:type="auto"/>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2A320BAA" w14:textId="77777777" w:rsidR="00D34B09" w:rsidRPr="00032EC8" w:rsidRDefault="00D34B09" w:rsidP="00D34B09">
            <w:pPr>
              <w:rPr>
                <w:rFonts w:ascii="Verdana" w:eastAsia="Verdana" w:hAnsi="Verdana" w:cs="Arial"/>
                <w:sz w:val="20"/>
                <w:szCs w:val="20"/>
              </w:rPr>
            </w:pPr>
            <w:r w:rsidRPr="00032EC8">
              <w:rPr>
                <w:rFonts w:ascii="Verdana" w:eastAsia="Verdana" w:hAnsi="Verdana" w:cs="Arial"/>
                <w:sz w:val="20"/>
                <w:szCs w:val="20"/>
              </w:rPr>
              <w:t>Política de Transición Energética Justa</w:t>
            </w:r>
          </w:p>
        </w:tc>
      </w:tr>
    </w:tbl>
    <w:p w14:paraId="39DBCF7F" w14:textId="3F8E238B" w:rsidR="00C62DA0" w:rsidRPr="00F20C19" w:rsidRDefault="00C62DA0" w:rsidP="00C62DA0">
      <w:pPr>
        <w:rPr>
          <w:rFonts w:ascii="Verdana" w:hAnsi="Verdana" w:cs="Arial"/>
          <w:sz w:val="22"/>
          <w:szCs w:val="22"/>
        </w:rPr>
      </w:pPr>
    </w:p>
    <w:p w14:paraId="0049462F" w14:textId="77777777" w:rsidR="00CB3FB6" w:rsidRPr="009313D6" w:rsidRDefault="00CB3FB6" w:rsidP="00CB3FB6">
      <w:pPr>
        <w:rPr>
          <w:rFonts w:ascii="Verdana" w:hAnsi="Verdana"/>
          <w:b/>
          <w:bCs/>
          <w:sz w:val="22"/>
          <w:szCs w:val="22"/>
        </w:rPr>
      </w:pPr>
    </w:p>
    <w:p w14:paraId="221558F5" w14:textId="036579BB" w:rsidR="00CB3FB6" w:rsidRPr="002D1D4A" w:rsidRDefault="00CB3FB6" w:rsidP="002D1D4A">
      <w:pPr>
        <w:pStyle w:val="Ttulo2"/>
      </w:pPr>
      <w:bookmarkStart w:id="27" w:name="_Toc205798861"/>
      <w:r w:rsidRPr="002D1D4A">
        <w:t>Conceptualización desde Energías Convencionales y Energías Alternativas</w:t>
      </w:r>
      <w:bookmarkEnd w:id="27"/>
    </w:p>
    <w:p w14:paraId="634E5678" w14:textId="77777777" w:rsidR="000A09A2" w:rsidRPr="000A09A2" w:rsidRDefault="000A09A2" w:rsidP="000A09A2"/>
    <w:p w14:paraId="4D48C3CB" w14:textId="593F9D26" w:rsidR="00CB3FB6" w:rsidRPr="002D1D4A" w:rsidRDefault="00CB3FB6" w:rsidP="00904058">
      <w:pPr>
        <w:pStyle w:val="Ttulo3"/>
      </w:pPr>
      <w:bookmarkStart w:id="28" w:name="_Toc205798862"/>
      <w:r w:rsidRPr="002D1D4A">
        <w:t>Energía convencional</w:t>
      </w:r>
      <w:bookmarkEnd w:id="28"/>
    </w:p>
    <w:p w14:paraId="3E38F7B2" w14:textId="77777777" w:rsidR="007B267E" w:rsidRPr="007B267E" w:rsidRDefault="007B267E" w:rsidP="007B267E"/>
    <w:p w14:paraId="43CB89E1" w14:textId="2E7DFD54" w:rsidR="007B267E" w:rsidRDefault="007B267E" w:rsidP="007B267E">
      <w:pPr>
        <w:pStyle w:val="Descripcin"/>
        <w:keepNext/>
      </w:pPr>
      <w:bookmarkStart w:id="29" w:name="_Toc205799051"/>
      <w:r>
        <w:t xml:space="preserve">Tabla </w:t>
      </w:r>
      <w:r>
        <w:fldChar w:fldCharType="begin"/>
      </w:r>
      <w:r>
        <w:instrText>SEQ Tabla \* ARABIC</w:instrText>
      </w:r>
      <w:r>
        <w:fldChar w:fldCharType="separate"/>
      </w:r>
      <w:r w:rsidR="00460006">
        <w:rPr>
          <w:noProof/>
        </w:rPr>
        <w:t>5</w:t>
      </w:r>
      <w:r>
        <w:fldChar w:fldCharType="end"/>
      </w:r>
      <w:r>
        <w:t>:</w:t>
      </w:r>
      <w:r w:rsidRPr="00680572">
        <w:t xml:space="preserve"> Tipos de energía convencional</w:t>
      </w:r>
      <w:bookmarkEnd w:id="29"/>
    </w:p>
    <w:tbl>
      <w:tblPr>
        <w:tblStyle w:val="aaBorderedLined-Accent6"/>
        <w:tblW w:w="0" w:type="auto"/>
        <w:tblLook w:val="04A0" w:firstRow="1" w:lastRow="0" w:firstColumn="1" w:lastColumn="0" w:noHBand="0" w:noVBand="1"/>
      </w:tblPr>
      <w:tblGrid>
        <w:gridCol w:w="1927"/>
        <w:gridCol w:w="2960"/>
        <w:gridCol w:w="2619"/>
        <w:gridCol w:w="1840"/>
      </w:tblGrid>
      <w:tr w:rsidR="007F019D" w:rsidRPr="009313D6" w14:paraId="29D03F42" w14:textId="77777777" w:rsidTr="00EE3656">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shd w:val="clear" w:color="auto" w:fill="008640"/>
            <w:hideMark/>
          </w:tcPr>
          <w:p w14:paraId="2D1C1BA4" w14:textId="77777777" w:rsidR="00D34B09" w:rsidRPr="003A6ACA" w:rsidRDefault="00D34B09" w:rsidP="00D34B09">
            <w:pPr>
              <w:rPr>
                <w:rFonts w:ascii="Verdana" w:eastAsiaTheme="majorEastAsia" w:hAnsi="Verdana" w:cs="Arial"/>
                <w:b/>
                <w:sz w:val="22"/>
                <w:szCs w:val="22"/>
              </w:rPr>
            </w:pPr>
            <w:r w:rsidRPr="003A6ACA">
              <w:rPr>
                <w:rFonts w:ascii="Verdana" w:eastAsiaTheme="majorEastAsia" w:hAnsi="Verdana" w:cs="Arial"/>
                <w:b/>
                <w:bCs/>
                <w:sz w:val="22"/>
                <w:szCs w:val="22"/>
              </w:rPr>
              <w:t>Tipo de Energía</w:t>
            </w:r>
          </w:p>
        </w:tc>
        <w:tc>
          <w:tcPr>
            <w:tcW w:w="0" w:type="auto"/>
            <w:shd w:val="clear" w:color="auto" w:fill="008640"/>
            <w:hideMark/>
          </w:tcPr>
          <w:p w14:paraId="2A5D3B85" w14:textId="77777777" w:rsidR="00D34B09" w:rsidRPr="003A6ACA" w:rsidRDefault="00D34B09" w:rsidP="00D34B09">
            <w:pPr>
              <w:cnfStyle w:val="100000000000" w:firstRow="1" w:lastRow="0" w:firstColumn="0" w:lastColumn="0" w:oddVBand="0" w:evenVBand="0" w:oddHBand="0" w:evenHBand="0" w:firstRowFirstColumn="0" w:firstRowLastColumn="0" w:lastRowFirstColumn="0" w:lastRowLastColumn="0"/>
              <w:rPr>
                <w:rFonts w:ascii="Verdana" w:eastAsiaTheme="majorEastAsia" w:hAnsi="Verdana" w:cs="Arial"/>
                <w:b/>
                <w:sz w:val="22"/>
                <w:szCs w:val="22"/>
              </w:rPr>
            </w:pPr>
            <w:r w:rsidRPr="003A6ACA">
              <w:rPr>
                <w:rFonts w:ascii="Verdana" w:eastAsiaTheme="majorEastAsia" w:hAnsi="Verdana" w:cs="Arial"/>
                <w:b/>
                <w:bCs/>
                <w:sz w:val="22"/>
                <w:szCs w:val="22"/>
              </w:rPr>
              <w:t>Descripción</w:t>
            </w:r>
          </w:p>
        </w:tc>
        <w:tc>
          <w:tcPr>
            <w:tcW w:w="0" w:type="auto"/>
            <w:shd w:val="clear" w:color="auto" w:fill="008640"/>
            <w:hideMark/>
          </w:tcPr>
          <w:p w14:paraId="55C12818" w14:textId="77777777" w:rsidR="00D34B09" w:rsidRPr="003A6ACA" w:rsidRDefault="00D34B09" w:rsidP="00D34B09">
            <w:pPr>
              <w:cnfStyle w:val="100000000000" w:firstRow="1" w:lastRow="0" w:firstColumn="0" w:lastColumn="0" w:oddVBand="0" w:evenVBand="0" w:oddHBand="0" w:evenHBand="0" w:firstRowFirstColumn="0" w:firstRowLastColumn="0" w:lastRowFirstColumn="0" w:lastRowLastColumn="0"/>
              <w:rPr>
                <w:rFonts w:ascii="Verdana" w:eastAsiaTheme="majorEastAsia" w:hAnsi="Verdana" w:cs="Arial"/>
                <w:b/>
                <w:sz w:val="22"/>
                <w:szCs w:val="22"/>
              </w:rPr>
            </w:pPr>
            <w:r w:rsidRPr="003A6ACA">
              <w:rPr>
                <w:rFonts w:ascii="Verdana" w:eastAsiaTheme="majorEastAsia" w:hAnsi="Verdana" w:cs="Arial"/>
                <w:b/>
                <w:bCs/>
                <w:sz w:val="22"/>
                <w:szCs w:val="22"/>
              </w:rPr>
              <w:t>Marco normativo asociado</w:t>
            </w:r>
          </w:p>
        </w:tc>
        <w:tc>
          <w:tcPr>
            <w:tcW w:w="0" w:type="auto"/>
            <w:shd w:val="clear" w:color="auto" w:fill="008640"/>
            <w:hideMark/>
          </w:tcPr>
          <w:p w14:paraId="6E2C0532" w14:textId="77777777" w:rsidR="00D34B09" w:rsidRPr="003A6ACA" w:rsidRDefault="00D34B09" w:rsidP="00D34B09">
            <w:pPr>
              <w:cnfStyle w:val="100000000000" w:firstRow="1" w:lastRow="0" w:firstColumn="0" w:lastColumn="0" w:oddVBand="0" w:evenVBand="0" w:oddHBand="0" w:evenHBand="0" w:firstRowFirstColumn="0" w:firstRowLastColumn="0" w:lastRowFirstColumn="0" w:lastRowLastColumn="0"/>
              <w:rPr>
                <w:rFonts w:ascii="Verdana" w:eastAsiaTheme="majorEastAsia" w:hAnsi="Verdana" w:cs="Arial"/>
                <w:b/>
                <w:sz w:val="22"/>
                <w:szCs w:val="22"/>
              </w:rPr>
            </w:pPr>
            <w:r w:rsidRPr="003A6ACA">
              <w:rPr>
                <w:rFonts w:ascii="Verdana" w:eastAsiaTheme="majorEastAsia" w:hAnsi="Verdana" w:cs="Arial"/>
                <w:b/>
                <w:bCs/>
                <w:sz w:val="22"/>
                <w:szCs w:val="22"/>
              </w:rPr>
              <w:t>Política pública asociada</w:t>
            </w:r>
          </w:p>
        </w:tc>
      </w:tr>
      <w:tr w:rsidR="007F019D" w:rsidRPr="009313D6" w14:paraId="0F804626" w14:textId="77777777" w:rsidTr="007F2D3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351796A0" w14:textId="77777777" w:rsidR="00D34B09" w:rsidRPr="009313D6" w:rsidRDefault="00D34B09" w:rsidP="00D34B09">
            <w:pPr>
              <w:rPr>
                <w:rFonts w:ascii="Verdana" w:eastAsiaTheme="majorEastAsia" w:hAnsi="Verdana" w:cs="Arial"/>
                <w:sz w:val="20"/>
                <w:szCs w:val="20"/>
              </w:rPr>
            </w:pPr>
            <w:r w:rsidRPr="40D0FA31">
              <w:rPr>
                <w:rFonts w:ascii="Verdana" w:eastAsiaTheme="majorEastAsia" w:hAnsi="Verdana" w:cs="Arial"/>
                <w:b/>
                <w:sz w:val="20"/>
                <w:szCs w:val="20"/>
              </w:rPr>
              <w:t>Hidroeléctricas</w:t>
            </w:r>
          </w:p>
        </w:tc>
        <w:tc>
          <w:tcPr>
            <w:tcW w:w="0" w:type="auto"/>
            <w:hideMark/>
          </w:tcPr>
          <w:p w14:paraId="64FA552F" w14:textId="77777777" w:rsidR="00D34B09" w:rsidRPr="009313D6" w:rsidRDefault="00D34B09" w:rsidP="00D34B09">
            <w:pPr>
              <w:cnfStyle w:val="000000100000" w:firstRow="0" w:lastRow="0" w:firstColumn="0" w:lastColumn="0" w:oddVBand="0" w:evenVBand="0" w:oddHBand="1" w:evenHBand="0" w:firstRowFirstColumn="0" w:firstRowLastColumn="0" w:lastRowFirstColumn="0" w:lastRowLastColumn="0"/>
              <w:rPr>
                <w:rFonts w:ascii="Verdana" w:eastAsiaTheme="majorEastAsia" w:hAnsi="Verdana" w:cs="Arial"/>
                <w:sz w:val="20"/>
                <w:szCs w:val="20"/>
              </w:rPr>
            </w:pPr>
            <w:r w:rsidRPr="40D0FA31">
              <w:rPr>
                <w:rFonts w:ascii="Verdana" w:eastAsiaTheme="majorEastAsia" w:hAnsi="Verdana" w:cs="Arial"/>
                <w:sz w:val="20"/>
                <w:szCs w:val="20"/>
              </w:rPr>
              <w:t>Energía generada mediante el aprovechamiento del caudal de ríos y embalses. Es la principal fuente de electricidad en Colombia.</w:t>
            </w:r>
          </w:p>
        </w:tc>
        <w:tc>
          <w:tcPr>
            <w:tcW w:w="0" w:type="auto"/>
            <w:hideMark/>
          </w:tcPr>
          <w:p w14:paraId="72A2DCD7" w14:textId="77777777" w:rsidR="00D34B09" w:rsidRPr="009313D6" w:rsidRDefault="00D34B09" w:rsidP="00D34B09">
            <w:pPr>
              <w:cnfStyle w:val="000000100000" w:firstRow="0" w:lastRow="0" w:firstColumn="0" w:lastColumn="0" w:oddVBand="0" w:evenVBand="0" w:oddHBand="1" w:evenHBand="0" w:firstRowFirstColumn="0" w:firstRowLastColumn="0" w:lastRowFirstColumn="0" w:lastRowLastColumn="0"/>
              <w:rPr>
                <w:rFonts w:ascii="Verdana" w:eastAsiaTheme="majorEastAsia" w:hAnsi="Verdana" w:cs="Arial"/>
                <w:sz w:val="20"/>
                <w:szCs w:val="20"/>
              </w:rPr>
            </w:pPr>
            <w:r w:rsidRPr="40D0FA31">
              <w:rPr>
                <w:rFonts w:ascii="Verdana" w:eastAsiaTheme="majorEastAsia" w:hAnsi="Verdana" w:cs="Arial"/>
                <w:sz w:val="20"/>
                <w:szCs w:val="20"/>
              </w:rPr>
              <w:t>Ley 143 de 1994 (Ley Eléctrica), Ley 99 de 1993 (Ambiental), Decreto 1076 de 2015 (Licenciamiento Ambiental)</w:t>
            </w:r>
          </w:p>
        </w:tc>
        <w:tc>
          <w:tcPr>
            <w:tcW w:w="0" w:type="auto"/>
            <w:hideMark/>
          </w:tcPr>
          <w:p w14:paraId="6CFF0C1B" w14:textId="77777777" w:rsidR="00D34B09" w:rsidRPr="009313D6" w:rsidRDefault="00D34B09" w:rsidP="00D34B09">
            <w:pPr>
              <w:cnfStyle w:val="000000100000" w:firstRow="0" w:lastRow="0" w:firstColumn="0" w:lastColumn="0" w:oddVBand="0" w:evenVBand="0" w:oddHBand="1" w:evenHBand="0" w:firstRowFirstColumn="0" w:firstRowLastColumn="0" w:lastRowFirstColumn="0" w:lastRowLastColumn="0"/>
              <w:rPr>
                <w:rFonts w:ascii="Verdana" w:eastAsiaTheme="majorEastAsia" w:hAnsi="Verdana" w:cs="Arial"/>
                <w:sz w:val="20"/>
                <w:szCs w:val="20"/>
              </w:rPr>
            </w:pPr>
            <w:r w:rsidRPr="40D0FA31">
              <w:rPr>
                <w:rFonts w:ascii="Verdana" w:eastAsiaTheme="majorEastAsia" w:hAnsi="Verdana" w:cs="Arial"/>
                <w:sz w:val="20"/>
                <w:szCs w:val="20"/>
              </w:rPr>
              <w:t>Política Energética Nacional; Política de Gestión Hídrica y Ambiental</w:t>
            </w:r>
          </w:p>
        </w:tc>
      </w:tr>
      <w:tr w:rsidR="00FB51BB" w:rsidRPr="009313D6" w14:paraId="2ABB2971" w14:textId="77777777" w:rsidTr="007F2D3C">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470FC74B" w14:textId="77777777" w:rsidR="00D34B09" w:rsidRPr="009313D6" w:rsidRDefault="00D34B09" w:rsidP="00D34B09">
            <w:pPr>
              <w:rPr>
                <w:rFonts w:ascii="Verdana" w:eastAsiaTheme="majorEastAsia" w:hAnsi="Verdana" w:cs="Arial"/>
                <w:sz w:val="20"/>
                <w:szCs w:val="20"/>
              </w:rPr>
            </w:pPr>
            <w:r w:rsidRPr="40D0FA31">
              <w:rPr>
                <w:rFonts w:ascii="Verdana" w:eastAsiaTheme="majorEastAsia" w:hAnsi="Verdana" w:cs="Arial"/>
                <w:b/>
                <w:sz w:val="20"/>
                <w:szCs w:val="20"/>
              </w:rPr>
              <w:t>Termoeléctrica</w:t>
            </w:r>
          </w:p>
        </w:tc>
        <w:tc>
          <w:tcPr>
            <w:tcW w:w="0" w:type="auto"/>
            <w:hideMark/>
          </w:tcPr>
          <w:p w14:paraId="435D5785" w14:textId="77777777" w:rsidR="00D34B09" w:rsidRPr="009313D6" w:rsidRDefault="00D34B09" w:rsidP="00D34B09">
            <w:pPr>
              <w:cnfStyle w:val="000000010000" w:firstRow="0" w:lastRow="0" w:firstColumn="0" w:lastColumn="0" w:oddVBand="0" w:evenVBand="0" w:oddHBand="0" w:evenHBand="1" w:firstRowFirstColumn="0" w:firstRowLastColumn="0" w:lastRowFirstColumn="0" w:lastRowLastColumn="0"/>
              <w:rPr>
                <w:rFonts w:ascii="Verdana" w:eastAsiaTheme="majorEastAsia" w:hAnsi="Verdana" w:cs="Arial"/>
                <w:color w:val="000000" w:themeColor="text1"/>
                <w:sz w:val="20"/>
                <w:szCs w:val="20"/>
              </w:rPr>
            </w:pPr>
            <w:r w:rsidRPr="40D0FA31">
              <w:rPr>
                <w:rFonts w:ascii="Verdana" w:eastAsiaTheme="majorEastAsia" w:hAnsi="Verdana" w:cs="Arial"/>
                <w:color w:val="000000" w:themeColor="text1"/>
                <w:sz w:val="20"/>
                <w:szCs w:val="20"/>
              </w:rPr>
              <w:t>Energía generada a partir de la combustión de hidrocarburos (diésel, gas, fuel oil) para producir vapor que mueve turbinas generadoras.</w:t>
            </w:r>
          </w:p>
        </w:tc>
        <w:tc>
          <w:tcPr>
            <w:tcW w:w="0" w:type="auto"/>
            <w:hideMark/>
          </w:tcPr>
          <w:p w14:paraId="6EF369E5" w14:textId="77777777" w:rsidR="00D34B09" w:rsidRPr="009313D6" w:rsidRDefault="00D34B09" w:rsidP="00D34B09">
            <w:pPr>
              <w:cnfStyle w:val="000000010000" w:firstRow="0" w:lastRow="0" w:firstColumn="0" w:lastColumn="0" w:oddVBand="0" w:evenVBand="0" w:oddHBand="0" w:evenHBand="1" w:firstRowFirstColumn="0" w:firstRowLastColumn="0" w:lastRowFirstColumn="0" w:lastRowLastColumn="0"/>
              <w:rPr>
                <w:rFonts w:ascii="Verdana" w:eastAsiaTheme="majorEastAsia" w:hAnsi="Verdana" w:cs="Arial"/>
                <w:color w:val="000000" w:themeColor="text1"/>
                <w:sz w:val="20"/>
                <w:szCs w:val="20"/>
              </w:rPr>
            </w:pPr>
            <w:r w:rsidRPr="40D0FA31">
              <w:rPr>
                <w:rFonts w:ascii="Verdana" w:eastAsiaTheme="majorEastAsia" w:hAnsi="Verdana" w:cs="Arial"/>
                <w:color w:val="000000" w:themeColor="text1"/>
                <w:sz w:val="20"/>
                <w:szCs w:val="20"/>
              </w:rPr>
              <w:t>Ley 142 y 143 de 1994, Ley 1715 de 2014, Normas RETIE y RETILAP</w:t>
            </w:r>
          </w:p>
        </w:tc>
        <w:tc>
          <w:tcPr>
            <w:tcW w:w="0" w:type="auto"/>
            <w:hideMark/>
          </w:tcPr>
          <w:p w14:paraId="0B327B91" w14:textId="77777777" w:rsidR="00D34B09" w:rsidRPr="009313D6" w:rsidRDefault="00D34B09" w:rsidP="00D34B09">
            <w:pPr>
              <w:cnfStyle w:val="000000010000" w:firstRow="0" w:lastRow="0" w:firstColumn="0" w:lastColumn="0" w:oddVBand="0" w:evenVBand="0" w:oddHBand="0" w:evenHBand="1" w:firstRowFirstColumn="0" w:firstRowLastColumn="0" w:lastRowFirstColumn="0" w:lastRowLastColumn="0"/>
              <w:rPr>
                <w:rFonts w:ascii="Verdana" w:eastAsiaTheme="majorEastAsia" w:hAnsi="Verdana" w:cs="Arial"/>
                <w:color w:val="000000" w:themeColor="text1"/>
                <w:sz w:val="20"/>
                <w:szCs w:val="20"/>
              </w:rPr>
            </w:pPr>
            <w:r w:rsidRPr="40D0FA31">
              <w:rPr>
                <w:rFonts w:ascii="Verdana" w:eastAsiaTheme="majorEastAsia" w:hAnsi="Verdana" w:cs="Arial"/>
                <w:color w:val="000000" w:themeColor="text1"/>
                <w:sz w:val="20"/>
                <w:szCs w:val="20"/>
              </w:rPr>
              <w:t>Política de Seguridad Energética</w:t>
            </w:r>
          </w:p>
        </w:tc>
      </w:tr>
      <w:tr w:rsidR="007F019D" w:rsidRPr="009313D6" w14:paraId="6F0372C4" w14:textId="77777777" w:rsidTr="007F2D3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69319DA1" w14:textId="77777777" w:rsidR="00D34B09" w:rsidRPr="009313D6" w:rsidRDefault="00D34B09" w:rsidP="00D34B09">
            <w:pPr>
              <w:rPr>
                <w:rFonts w:ascii="Verdana" w:eastAsiaTheme="majorEastAsia" w:hAnsi="Verdana" w:cs="Arial"/>
                <w:sz w:val="20"/>
                <w:szCs w:val="20"/>
              </w:rPr>
            </w:pPr>
            <w:r w:rsidRPr="40D0FA31">
              <w:rPr>
                <w:rFonts w:ascii="Verdana" w:eastAsiaTheme="majorEastAsia" w:hAnsi="Verdana" w:cs="Arial"/>
                <w:b/>
                <w:sz w:val="20"/>
                <w:szCs w:val="20"/>
              </w:rPr>
              <w:t>Carbón</w:t>
            </w:r>
          </w:p>
        </w:tc>
        <w:tc>
          <w:tcPr>
            <w:tcW w:w="0" w:type="auto"/>
            <w:hideMark/>
          </w:tcPr>
          <w:p w14:paraId="2F791191" w14:textId="77777777" w:rsidR="00D34B09" w:rsidRPr="009313D6" w:rsidRDefault="00D34B09" w:rsidP="00D34B09">
            <w:pPr>
              <w:cnfStyle w:val="000000100000" w:firstRow="0" w:lastRow="0" w:firstColumn="0" w:lastColumn="0" w:oddVBand="0" w:evenVBand="0" w:oddHBand="1" w:evenHBand="0" w:firstRowFirstColumn="0" w:firstRowLastColumn="0" w:lastRowFirstColumn="0" w:lastRowLastColumn="0"/>
              <w:rPr>
                <w:rFonts w:ascii="Verdana" w:eastAsiaTheme="majorEastAsia" w:hAnsi="Verdana" w:cs="Arial"/>
                <w:sz w:val="20"/>
                <w:szCs w:val="20"/>
              </w:rPr>
            </w:pPr>
            <w:r w:rsidRPr="40D0FA31">
              <w:rPr>
                <w:rFonts w:ascii="Verdana" w:eastAsiaTheme="majorEastAsia" w:hAnsi="Verdana" w:cs="Arial"/>
                <w:sz w:val="20"/>
                <w:szCs w:val="20"/>
              </w:rPr>
              <w:t>Fuente de energía fósil usada para generación térmica o exportación, con altos impactos ambientales y en proceso de transición.</w:t>
            </w:r>
          </w:p>
        </w:tc>
        <w:tc>
          <w:tcPr>
            <w:tcW w:w="0" w:type="auto"/>
            <w:hideMark/>
          </w:tcPr>
          <w:p w14:paraId="52A3A69D" w14:textId="77777777" w:rsidR="00D34B09" w:rsidRPr="009313D6" w:rsidRDefault="00D34B09" w:rsidP="00D34B09">
            <w:pPr>
              <w:cnfStyle w:val="000000100000" w:firstRow="0" w:lastRow="0" w:firstColumn="0" w:lastColumn="0" w:oddVBand="0" w:evenVBand="0" w:oddHBand="1" w:evenHBand="0" w:firstRowFirstColumn="0" w:firstRowLastColumn="0" w:lastRowFirstColumn="0" w:lastRowLastColumn="0"/>
              <w:rPr>
                <w:rFonts w:ascii="Verdana" w:eastAsiaTheme="majorEastAsia" w:hAnsi="Verdana" w:cs="Arial"/>
                <w:sz w:val="20"/>
                <w:szCs w:val="20"/>
              </w:rPr>
            </w:pPr>
            <w:r w:rsidRPr="40D0FA31">
              <w:rPr>
                <w:rFonts w:ascii="Verdana" w:eastAsiaTheme="majorEastAsia" w:hAnsi="Verdana" w:cs="Arial"/>
                <w:sz w:val="20"/>
                <w:szCs w:val="20"/>
              </w:rPr>
              <w:t>Ley 685 de 2001 (Código de Minas), Ley 99 de 1993, Resolución 90963 de 2014 (emisiones atmosféricas)</w:t>
            </w:r>
          </w:p>
        </w:tc>
        <w:tc>
          <w:tcPr>
            <w:tcW w:w="0" w:type="auto"/>
            <w:hideMark/>
          </w:tcPr>
          <w:p w14:paraId="6B3BC50D" w14:textId="77777777" w:rsidR="00D34B09" w:rsidRPr="009313D6" w:rsidRDefault="00D34B09" w:rsidP="00D34B09">
            <w:pPr>
              <w:cnfStyle w:val="000000100000" w:firstRow="0" w:lastRow="0" w:firstColumn="0" w:lastColumn="0" w:oddVBand="0" w:evenVBand="0" w:oddHBand="1" w:evenHBand="0" w:firstRowFirstColumn="0" w:firstRowLastColumn="0" w:lastRowFirstColumn="0" w:lastRowLastColumn="0"/>
              <w:rPr>
                <w:rFonts w:ascii="Verdana" w:eastAsiaTheme="majorEastAsia" w:hAnsi="Verdana" w:cs="Arial"/>
                <w:sz w:val="20"/>
                <w:szCs w:val="20"/>
              </w:rPr>
            </w:pPr>
            <w:r w:rsidRPr="40D0FA31">
              <w:rPr>
                <w:rFonts w:ascii="Verdana" w:eastAsiaTheme="majorEastAsia" w:hAnsi="Verdana" w:cs="Arial"/>
                <w:sz w:val="20"/>
                <w:szCs w:val="20"/>
              </w:rPr>
              <w:t>Política de Transición Energética; Política Minera Nacional</w:t>
            </w:r>
          </w:p>
        </w:tc>
      </w:tr>
    </w:tbl>
    <w:p w14:paraId="42647BAE" w14:textId="77777777" w:rsidR="009122AA" w:rsidRDefault="009122AA" w:rsidP="009122AA"/>
    <w:p w14:paraId="532CD3A0" w14:textId="66C72691" w:rsidR="00CB3FB6" w:rsidRPr="009313D6" w:rsidRDefault="00CB3FB6" w:rsidP="00F27364">
      <w:pPr>
        <w:pStyle w:val="Ttulo3"/>
      </w:pPr>
      <w:bookmarkStart w:id="30" w:name="_Toc205798863"/>
      <w:r w:rsidRPr="009313D6">
        <w:t>Energías alternativas</w:t>
      </w:r>
      <w:bookmarkEnd w:id="30"/>
      <w:r w:rsidRPr="009313D6">
        <w:t xml:space="preserve"> </w:t>
      </w:r>
    </w:p>
    <w:p w14:paraId="79BF781D" w14:textId="77777777" w:rsidR="00CB3FB6" w:rsidRPr="009313D6" w:rsidRDefault="00CB3FB6" w:rsidP="00CB3FB6">
      <w:pPr>
        <w:rPr>
          <w:rFonts w:ascii="Verdana" w:hAnsi="Verdana"/>
          <w:b/>
          <w:bCs/>
          <w:sz w:val="22"/>
          <w:szCs w:val="22"/>
        </w:rPr>
      </w:pPr>
    </w:p>
    <w:p w14:paraId="2E2A330C" w14:textId="261D36D3" w:rsidR="007B267E" w:rsidRDefault="007B267E" w:rsidP="007B267E">
      <w:pPr>
        <w:pStyle w:val="Descripcin"/>
        <w:keepNext/>
      </w:pPr>
      <w:bookmarkStart w:id="31" w:name="_Toc205799052"/>
      <w:r>
        <w:t xml:space="preserve">Tabla </w:t>
      </w:r>
      <w:r>
        <w:fldChar w:fldCharType="begin"/>
      </w:r>
      <w:r>
        <w:instrText>SEQ Tabla \* ARABIC</w:instrText>
      </w:r>
      <w:r>
        <w:fldChar w:fldCharType="separate"/>
      </w:r>
      <w:r w:rsidR="00460006">
        <w:rPr>
          <w:noProof/>
        </w:rPr>
        <w:t>6</w:t>
      </w:r>
      <w:r>
        <w:fldChar w:fldCharType="end"/>
      </w:r>
      <w:r w:rsidRPr="00384A54">
        <w:t>: Tipos de energías alternativas</w:t>
      </w:r>
      <w:bookmarkEnd w:id="31"/>
    </w:p>
    <w:tbl>
      <w:tblPr>
        <w:tblStyle w:val="aaBorderedLined-Accent6"/>
        <w:tblW w:w="0" w:type="auto"/>
        <w:tblLook w:val="04A0" w:firstRow="1" w:lastRow="0" w:firstColumn="1" w:lastColumn="0" w:noHBand="0" w:noVBand="1"/>
      </w:tblPr>
      <w:tblGrid>
        <w:gridCol w:w="2500"/>
        <w:gridCol w:w="2669"/>
        <w:gridCol w:w="2011"/>
        <w:gridCol w:w="2166"/>
      </w:tblGrid>
      <w:tr w:rsidR="007F019D" w:rsidRPr="009313D6" w14:paraId="690333D2" w14:textId="77777777" w:rsidTr="00EE3656">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shd w:val="clear" w:color="auto" w:fill="008640"/>
            <w:hideMark/>
          </w:tcPr>
          <w:p w14:paraId="62309A0E" w14:textId="77777777" w:rsidR="00D34B09" w:rsidRPr="009313D6" w:rsidRDefault="00D34B09" w:rsidP="00D34B09">
            <w:pPr>
              <w:rPr>
                <w:rFonts w:ascii="Verdana" w:eastAsiaTheme="majorEastAsia" w:hAnsi="Verdana" w:cs="Arial"/>
                <w:b/>
                <w:sz w:val="22"/>
                <w:szCs w:val="22"/>
              </w:rPr>
            </w:pPr>
            <w:r w:rsidRPr="009313D6">
              <w:rPr>
                <w:rFonts w:ascii="Verdana" w:eastAsiaTheme="majorEastAsia" w:hAnsi="Verdana" w:cs="Arial"/>
                <w:b/>
                <w:bCs/>
                <w:sz w:val="22"/>
                <w:szCs w:val="22"/>
              </w:rPr>
              <w:t>Tipo de Energía</w:t>
            </w:r>
          </w:p>
        </w:tc>
        <w:tc>
          <w:tcPr>
            <w:tcW w:w="0" w:type="auto"/>
            <w:shd w:val="clear" w:color="auto" w:fill="008640"/>
            <w:hideMark/>
          </w:tcPr>
          <w:p w14:paraId="7D93054A" w14:textId="77777777" w:rsidR="00D34B09" w:rsidRPr="009313D6" w:rsidRDefault="00D34B09" w:rsidP="00D34B09">
            <w:pPr>
              <w:cnfStyle w:val="100000000000" w:firstRow="1" w:lastRow="0" w:firstColumn="0" w:lastColumn="0" w:oddVBand="0" w:evenVBand="0" w:oddHBand="0" w:evenHBand="0" w:firstRowFirstColumn="0" w:firstRowLastColumn="0" w:lastRowFirstColumn="0" w:lastRowLastColumn="0"/>
              <w:rPr>
                <w:rFonts w:ascii="Verdana" w:eastAsiaTheme="majorEastAsia" w:hAnsi="Verdana" w:cs="Arial"/>
                <w:b/>
                <w:sz w:val="22"/>
                <w:szCs w:val="22"/>
              </w:rPr>
            </w:pPr>
            <w:r w:rsidRPr="009313D6">
              <w:rPr>
                <w:rFonts w:ascii="Verdana" w:eastAsiaTheme="majorEastAsia" w:hAnsi="Verdana" w:cs="Arial"/>
                <w:b/>
                <w:bCs/>
                <w:sz w:val="22"/>
                <w:szCs w:val="22"/>
              </w:rPr>
              <w:t>Descripción</w:t>
            </w:r>
          </w:p>
        </w:tc>
        <w:tc>
          <w:tcPr>
            <w:tcW w:w="0" w:type="auto"/>
            <w:shd w:val="clear" w:color="auto" w:fill="008640"/>
            <w:hideMark/>
          </w:tcPr>
          <w:p w14:paraId="0C3EF1E7" w14:textId="77777777" w:rsidR="00D34B09" w:rsidRPr="009313D6" w:rsidRDefault="00D34B09" w:rsidP="00D34B09">
            <w:pPr>
              <w:cnfStyle w:val="100000000000" w:firstRow="1" w:lastRow="0" w:firstColumn="0" w:lastColumn="0" w:oddVBand="0" w:evenVBand="0" w:oddHBand="0" w:evenHBand="0" w:firstRowFirstColumn="0" w:firstRowLastColumn="0" w:lastRowFirstColumn="0" w:lastRowLastColumn="0"/>
              <w:rPr>
                <w:rFonts w:ascii="Verdana" w:eastAsiaTheme="majorEastAsia" w:hAnsi="Verdana" w:cs="Arial"/>
                <w:b/>
                <w:sz w:val="22"/>
                <w:szCs w:val="22"/>
              </w:rPr>
            </w:pPr>
            <w:r w:rsidRPr="009313D6">
              <w:rPr>
                <w:rFonts w:ascii="Verdana" w:eastAsiaTheme="majorEastAsia" w:hAnsi="Verdana" w:cs="Arial"/>
                <w:b/>
                <w:bCs/>
                <w:sz w:val="22"/>
                <w:szCs w:val="22"/>
              </w:rPr>
              <w:t>Marco normativo asociado</w:t>
            </w:r>
          </w:p>
        </w:tc>
        <w:tc>
          <w:tcPr>
            <w:tcW w:w="0" w:type="auto"/>
            <w:shd w:val="clear" w:color="auto" w:fill="008640"/>
            <w:hideMark/>
          </w:tcPr>
          <w:p w14:paraId="65D2F4B8" w14:textId="77777777" w:rsidR="00D34B09" w:rsidRPr="009313D6" w:rsidRDefault="00D34B09" w:rsidP="00D34B09">
            <w:pPr>
              <w:cnfStyle w:val="100000000000" w:firstRow="1" w:lastRow="0" w:firstColumn="0" w:lastColumn="0" w:oddVBand="0" w:evenVBand="0" w:oddHBand="0" w:evenHBand="0" w:firstRowFirstColumn="0" w:firstRowLastColumn="0" w:lastRowFirstColumn="0" w:lastRowLastColumn="0"/>
              <w:rPr>
                <w:rFonts w:ascii="Verdana" w:eastAsiaTheme="majorEastAsia" w:hAnsi="Verdana" w:cs="Arial"/>
                <w:b/>
                <w:sz w:val="22"/>
                <w:szCs w:val="22"/>
              </w:rPr>
            </w:pPr>
            <w:r w:rsidRPr="009313D6">
              <w:rPr>
                <w:rFonts w:ascii="Verdana" w:eastAsiaTheme="majorEastAsia" w:hAnsi="Verdana" w:cs="Arial"/>
                <w:b/>
                <w:bCs/>
                <w:sz w:val="22"/>
                <w:szCs w:val="22"/>
              </w:rPr>
              <w:t>Política pública asociada</w:t>
            </w:r>
          </w:p>
        </w:tc>
      </w:tr>
      <w:tr w:rsidR="007F019D" w:rsidRPr="009313D6" w14:paraId="3EC05E02" w14:textId="77777777" w:rsidTr="00902AB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3AE7FE98" w14:textId="77777777" w:rsidR="00D34B09" w:rsidRPr="009313D6" w:rsidRDefault="00D34B09" w:rsidP="00D34B09">
            <w:pPr>
              <w:rPr>
                <w:rFonts w:ascii="Verdana" w:eastAsiaTheme="majorEastAsia" w:hAnsi="Verdana" w:cs="Arial"/>
                <w:sz w:val="20"/>
                <w:szCs w:val="20"/>
              </w:rPr>
            </w:pPr>
            <w:r w:rsidRPr="54545B6B">
              <w:rPr>
                <w:rFonts w:ascii="Verdana" w:eastAsiaTheme="majorEastAsia" w:hAnsi="Verdana" w:cs="Arial"/>
                <w:b/>
                <w:sz w:val="20"/>
                <w:szCs w:val="20"/>
              </w:rPr>
              <w:lastRenderedPageBreak/>
              <w:t>Geotérmica</w:t>
            </w:r>
          </w:p>
        </w:tc>
        <w:tc>
          <w:tcPr>
            <w:tcW w:w="0" w:type="auto"/>
            <w:hideMark/>
          </w:tcPr>
          <w:p w14:paraId="711ED7FF" w14:textId="77777777" w:rsidR="00D34B09" w:rsidRPr="009313D6" w:rsidRDefault="00D34B09" w:rsidP="00D34B09">
            <w:pPr>
              <w:cnfStyle w:val="000000100000" w:firstRow="0" w:lastRow="0" w:firstColumn="0" w:lastColumn="0" w:oddVBand="0" w:evenVBand="0" w:oddHBand="1" w:evenHBand="0" w:firstRowFirstColumn="0" w:firstRowLastColumn="0" w:lastRowFirstColumn="0" w:lastRowLastColumn="0"/>
              <w:rPr>
                <w:rFonts w:ascii="Verdana" w:eastAsiaTheme="majorEastAsia" w:hAnsi="Verdana" w:cs="Arial"/>
                <w:sz w:val="20"/>
                <w:szCs w:val="20"/>
              </w:rPr>
            </w:pPr>
            <w:r w:rsidRPr="54545B6B">
              <w:rPr>
                <w:rFonts w:ascii="Verdana" w:eastAsiaTheme="majorEastAsia" w:hAnsi="Verdana" w:cs="Arial"/>
                <w:sz w:val="20"/>
                <w:szCs w:val="20"/>
              </w:rPr>
              <w:t>Energía obtenida del calor interno de la Tierra, especialmente en zonas volcánicas o geológicamente activas.</w:t>
            </w:r>
          </w:p>
        </w:tc>
        <w:tc>
          <w:tcPr>
            <w:tcW w:w="0" w:type="auto"/>
            <w:hideMark/>
          </w:tcPr>
          <w:p w14:paraId="4751361E" w14:textId="77777777" w:rsidR="00D34B09" w:rsidRPr="009313D6" w:rsidRDefault="00D34B09" w:rsidP="00D34B09">
            <w:pPr>
              <w:cnfStyle w:val="000000100000" w:firstRow="0" w:lastRow="0" w:firstColumn="0" w:lastColumn="0" w:oddVBand="0" w:evenVBand="0" w:oddHBand="1" w:evenHBand="0" w:firstRowFirstColumn="0" w:firstRowLastColumn="0" w:lastRowFirstColumn="0" w:lastRowLastColumn="0"/>
              <w:rPr>
                <w:rFonts w:ascii="Verdana" w:eastAsiaTheme="majorEastAsia" w:hAnsi="Verdana" w:cs="Arial"/>
                <w:sz w:val="20"/>
                <w:szCs w:val="20"/>
              </w:rPr>
            </w:pPr>
            <w:r w:rsidRPr="54545B6B">
              <w:rPr>
                <w:rFonts w:ascii="Verdana" w:eastAsiaTheme="majorEastAsia" w:hAnsi="Verdana" w:cs="Arial"/>
                <w:sz w:val="20"/>
                <w:szCs w:val="20"/>
              </w:rPr>
              <w:t>Ley 1715 de 2014, Decreto 2469 de 2014, Resolución 40590 de 2021 (requisitos técnicos y ambientales)</w:t>
            </w:r>
          </w:p>
        </w:tc>
        <w:tc>
          <w:tcPr>
            <w:tcW w:w="0" w:type="auto"/>
            <w:hideMark/>
          </w:tcPr>
          <w:p w14:paraId="1195E6B5" w14:textId="77777777" w:rsidR="00D34B09" w:rsidRPr="009313D6" w:rsidRDefault="00D34B09" w:rsidP="00D34B09">
            <w:pPr>
              <w:cnfStyle w:val="000000100000" w:firstRow="0" w:lastRow="0" w:firstColumn="0" w:lastColumn="0" w:oddVBand="0" w:evenVBand="0" w:oddHBand="1" w:evenHBand="0" w:firstRowFirstColumn="0" w:firstRowLastColumn="0" w:lastRowFirstColumn="0" w:lastRowLastColumn="0"/>
              <w:rPr>
                <w:rFonts w:ascii="Verdana" w:eastAsiaTheme="majorEastAsia" w:hAnsi="Verdana" w:cs="Arial"/>
                <w:sz w:val="20"/>
                <w:szCs w:val="20"/>
              </w:rPr>
            </w:pPr>
            <w:r w:rsidRPr="54545B6B">
              <w:rPr>
                <w:rFonts w:ascii="Verdana" w:eastAsiaTheme="majorEastAsia" w:hAnsi="Verdana" w:cs="Arial"/>
                <w:sz w:val="20"/>
                <w:szCs w:val="20"/>
              </w:rPr>
              <w:t>Política de Transición Energética; PEN 2020–2050</w:t>
            </w:r>
          </w:p>
        </w:tc>
      </w:tr>
      <w:tr w:rsidR="00FB51BB" w:rsidRPr="009313D6" w14:paraId="24CA0FA7" w14:textId="77777777" w:rsidTr="00902ABF">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74E34BAA" w14:textId="77777777" w:rsidR="00D34B09" w:rsidRPr="009313D6" w:rsidRDefault="00D34B09" w:rsidP="00D34B09">
            <w:pPr>
              <w:rPr>
                <w:rFonts w:ascii="Verdana" w:eastAsiaTheme="majorEastAsia" w:hAnsi="Verdana" w:cs="Arial"/>
                <w:sz w:val="20"/>
                <w:szCs w:val="20"/>
              </w:rPr>
            </w:pPr>
            <w:r w:rsidRPr="54545B6B">
              <w:rPr>
                <w:rFonts w:ascii="Verdana" w:eastAsiaTheme="majorEastAsia" w:hAnsi="Verdana" w:cs="Arial"/>
                <w:b/>
                <w:sz w:val="20"/>
                <w:szCs w:val="20"/>
              </w:rPr>
              <w:t>Solar</w:t>
            </w:r>
          </w:p>
        </w:tc>
        <w:tc>
          <w:tcPr>
            <w:tcW w:w="0" w:type="auto"/>
            <w:hideMark/>
          </w:tcPr>
          <w:p w14:paraId="4EDAA9E6" w14:textId="77777777" w:rsidR="00D34B09" w:rsidRPr="009313D6" w:rsidRDefault="00D34B09" w:rsidP="00D34B09">
            <w:pPr>
              <w:cnfStyle w:val="000000010000" w:firstRow="0" w:lastRow="0" w:firstColumn="0" w:lastColumn="0" w:oddVBand="0" w:evenVBand="0" w:oddHBand="0" w:evenHBand="1" w:firstRowFirstColumn="0" w:firstRowLastColumn="0" w:lastRowFirstColumn="0" w:lastRowLastColumn="0"/>
              <w:rPr>
                <w:rFonts w:ascii="Verdana" w:eastAsiaTheme="majorEastAsia" w:hAnsi="Verdana" w:cs="Arial"/>
                <w:sz w:val="20"/>
                <w:szCs w:val="20"/>
              </w:rPr>
            </w:pPr>
            <w:r w:rsidRPr="54545B6B">
              <w:rPr>
                <w:rFonts w:ascii="Verdana" w:eastAsiaTheme="majorEastAsia" w:hAnsi="Verdana" w:cs="Arial"/>
                <w:sz w:val="20"/>
                <w:szCs w:val="20"/>
              </w:rPr>
              <w:t>Energía captada a partir de la radiación solar, transformada en electricidad mediante paneles fotovoltaicos o colectores térmicos.</w:t>
            </w:r>
          </w:p>
        </w:tc>
        <w:tc>
          <w:tcPr>
            <w:tcW w:w="0" w:type="auto"/>
            <w:hideMark/>
          </w:tcPr>
          <w:p w14:paraId="35B4C109" w14:textId="77777777" w:rsidR="00D34B09" w:rsidRPr="009313D6" w:rsidRDefault="00D34B09" w:rsidP="00D34B09">
            <w:pPr>
              <w:cnfStyle w:val="000000010000" w:firstRow="0" w:lastRow="0" w:firstColumn="0" w:lastColumn="0" w:oddVBand="0" w:evenVBand="0" w:oddHBand="0" w:evenHBand="1" w:firstRowFirstColumn="0" w:firstRowLastColumn="0" w:lastRowFirstColumn="0" w:lastRowLastColumn="0"/>
              <w:rPr>
                <w:rFonts w:ascii="Verdana" w:eastAsiaTheme="majorEastAsia" w:hAnsi="Verdana" w:cs="Arial"/>
                <w:sz w:val="20"/>
                <w:szCs w:val="20"/>
              </w:rPr>
            </w:pPr>
            <w:r w:rsidRPr="54545B6B">
              <w:rPr>
                <w:rFonts w:ascii="Verdana" w:eastAsiaTheme="majorEastAsia" w:hAnsi="Verdana" w:cs="Arial"/>
                <w:sz w:val="20"/>
                <w:szCs w:val="20"/>
              </w:rPr>
              <w:t>Ley 1715 de 2014, Ley 2099 de 2021, Resoluciones UPME 40791 y CREG 075 de 2021</w:t>
            </w:r>
          </w:p>
        </w:tc>
        <w:tc>
          <w:tcPr>
            <w:tcW w:w="0" w:type="auto"/>
            <w:hideMark/>
          </w:tcPr>
          <w:p w14:paraId="725E3FFF" w14:textId="77777777" w:rsidR="00D34B09" w:rsidRPr="009313D6" w:rsidRDefault="00D34B09" w:rsidP="00D34B09">
            <w:pPr>
              <w:cnfStyle w:val="000000010000" w:firstRow="0" w:lastRow="0" w:firstColumn="0" w:lastColumn="0" w:oddVBand="0" w:evenVBand="0" w:oddHBand="0" w:evenHBand="1" w:firstRowFirstColumn="0" w:firstRowLastColumn="0" w:lastRowFirstColumn="0" w:lastRowLastColumn="0"/>
              <w:rPr>
                <w:rFonts w:ascii="Verdana" w:eastAsiaTheme="majorEastAsia" w:hAnsi="Verdana" w:cs="Arial"/>
                <w:sz w:val="20"/>
                <w:szCs w:val="20"/>
              </w:rPr>
            </w:pPr>
            <w:r w:rsidRPr="54545B6B">
              <w:rPr>
                <w:rFonts w:ascii="Verdana" w:eastAsiaTheme="majorEastAsia" w:hAnsi="Verdana" w:cs="Arial"/>
                <w:sz w:val="20"/>
                <w:szCs w:val="20"/>
              </w:rPr>
              <w:t>Política de Fomento de Energías Renovables; Política de Transición Energética Justa</w:t>
            </w:r>
          </w:p>
        </w:tc>
      </w:tr>
      <w:tr w:rsidR="007F019D" w:rsidRPr="009313D6" w14:paraId="0EDF1125" w14:textId="77777777" w:rsidTr="00902AB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76C73070" w14:textId="77777777" w:rsidR="00D34B09" w:rsidRPr="009313D6" w:rsidRDefault="00D34B09" w:rsidP="00D34B09">
            <w:pPr>
              <w:rPr>
                <w:rFonts w:ascii="Verdana" w:eastAsiaTheme="majorEastAsia" w:hAnsi="Verdana" w:cs="Arial"/>
                <w:sz w:val="20"/>
                <w:szCs w:val="20"/>
              </w:rPr>
            </w:pPr>
            <w:r w:rsidRPr="54545B6B">
              <w:rPr>
                <w:rFonts w:ascii="Verdana" w:eastAsiaTheme="majorEastAsia" w:hAnsi="Verdana" w:cs="Arial"/>
                <w:b/>
                <w:sz w:val="20"/>
                <w:szCs w:val="20"/>
              </w:rPr>
              <w:t>Eólica</w:t>
            </w:r>
          </w:p>
        </w:tc>
        <w:tc>
          <w:tcPr>
            <w:tcW w:w="0" w:type="auto"/>
            <w:hideMark/>
          </w:tcPr>
          <w:p w14:paraId="529A306C" w14:textId="77777777" w:rsidR="00D34B09" w:rsidRPr="009313D6" w:rsidRDefault="00D34B09" w:rsidP="00D34B09">
            <w:pPr>
              <w:cnfStyle w:val="000000100000" w:firstRow="0" w:lastRow="0" w:firstColumn="0" w:lastColumn="0" w:oddVBand="0" w:evenVBand="0" w:oddHBand="1" w:evenHBand="0" w:firstRowFirstColumn="0" w:firstRowLastColumn="0" w:lastRowFirstColumn="0" w:lastRowLastColumn="0"/>
              <w:rPr>
                <w:rFonts w:ascii="Verdana" w:eastAsiaTheme="majorEastAsia" w:hAnsi="Verdana" w:cs="Arial"/>
                <w:sz w:val="20"/>
                <w:szCs w:val="20"/>
              </w:rPr>
            </w:pPr>
            <w:r w:rsidRPr="54545B6B">
              <w:rPr>
                <w:rFonts w:ascii="Verdana" w:eastAsiaTheme="majorEastAsia" w:hAnsi="Verdana" w:cs="Arial"/>
                <w:sz w:val="20"/>
                <w:szCs w:val="20"/>
              </w:rPr>
              <w:t>Energía producida por el viento mediante aerogeneradores, con mayor potencial en regiones como La Guajira.</w:t>
            </w:r>
          </w:p>
        </w:tc>
        <w:tc>
          <w:tcPr>
            <w:tcW w:w="0" w:type="auto"/>
            <w:hideMark/>
          </w:tcPr>
          <w:p w14:paraId="0040831E" w14:textId="77777777" w:rsidR="00D34B09" w:rsidRPr="009313D6" w:rsidRDefault="00D34B09" w:rsidP="00D34B09">
            <w:pPr>
              <w:cnfStyle w:val="000000100000" w:firstRow="0" w:lastRow="0" w:firstColumn="0" w:lastColumn="0" w:oddVBand="0" w:evenVBand="0" w:oddHBand="1" w:evenHBand="0" w:firstRowFirstColumn="0" w:firstRowLastColumn="0" w:lastRowFirstColumn="0" w:lastRowLastColumn="0"/>
              <w:rPr>
                <w:rFonts w:ascii="Verdana" w:eastAsiaTheme="majorEastAsia" w:hAnsi="Verdana" w:cs="Arial"/>
                <w:sz w:val="20"/>
                <w:szCs w:val="20"/>
              </w:rPr>
            </w:pPr>
            <w:r w:rsidRPr="54545B6B">
              <w:rPr>
                <w:rFonts w:ascii="Verdana" w:eastAsiaTheme="majorEastAsia" w:hAnsi="Verdana" w:cs="Arial"/>
                <w:sz w:val="20"/>
                <w:szCs w:val="20"/>
              </w:rPr>
              <w:t>Ley 1715 de 2014, Ley 2099 de 2021, Decreto 2469 de 2014</w:t>
            </w:r>
          </w:p>
        </w:tc>
        <w:tc>
          <w:tcPr>
            <w:tcW w:w="0" w:type="auto"/>
            <w:hideMark/>
          </w:tcPr>
          <w:p w14:paraId="45F2CE3F" w14:textId="77777777" w:rsidR="00D34B09" w:rsidRPr="009313D6" w:rsidRDefault="00D34B09" w:rsidP="00D34B09">
            <w:pPr>
              <w:cnfStyle w:val="000000100000" w:firstRow="0" w:lastRow="0" w:firstColumn="0" w:lastColumn="0" w:oddVBand="0" w:evenVBand="0" w:oddHBand="1" w:evenHBand="0" w:firstRowFirstColumn="0" w:firstRowLastColumn="0" w:lastRowFirstColumn="0" w:lastRowLastColumn="0"/>
              <w:rPr>
                <w:rFonts w:ascii="Verdana" w:eastAsiaTheme="majorEastAsia" w:hAnsi="Verdana" w:cs="Arial"/>
                <w:sz w:val="20"/>
                <w:szCs w:val="20"/>
              </w:rPr>
            </w:pPr>
            <w:r w:rsidRPr="54545B6B">
              <w:rPr>
                <w:rFonts w:ascii="Verdana" w:eastAsiaTheme="majorEastAsia" w:hAnsi="Verdana" w:cs="Arial"/>
                <w:sz w:val="20"/>
                <w:szCs w:val="20"/>
              </w:rPr>
              <w:t>Política de Transición Energética; Plan de Expansión Eléctrica</w:t>
            </w:r>
          </w:p>
        </w:tc>
      </w:tr>
      <w:tr w:rsidR="00FB51BB" w:rsidRPr="009313D6" w14:paraId="1BED0383" w14:textId="77777777" w:rsidTr="00902ABF">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1EA17A88" w14:textId="77777777" w:rsidR="00D34B09" w:rsidRPr="009313D6" w:rsidRDefault="00D34B09" w:rsidP="00D34B09">
            <w:pPr>
              <w:rPr>
                <w:rFonts w:ascii="Verdana" w:eastAsiaTheme="majorEastAsia" w:hAnsi="Verdana" w:cs="Arial"/>
                <w:sz w:val="20"/>
                <w:szCs w:val="20"/>
              </w:rPr>
            </w:pPr>
            <w:r w:rsidRPr="54545B6B">
              <w:rPr>
                <w:rFonts w:ascii="Verdana" w:eastAsiaTheme="majorEastAsia" w:hAnsi="Verdana" w:cs="Arial"/>
                <w:b/>
                <w:sz w:val="20"/>
                <w:szCs w:val="20"/>
              </w:rPr>
              <w:t>Pequeños Aprovechamientos Hidroeléctricos (PCH)</w:t>
            </w:r>
          </w:p>
        </w:tc>
        <w:tc>
          <w:tcPr>
            <w:tcW w:w="0" w:type="auto"/>
            <w:hideMark/>
          </w:tcPr>
          <w:p w14:paraId="33E66ED3" w14:textId="77777777" w:rsidR="00D34B09" w:rsidRPr="009313D6" w:rsidRDefault="00D34B09" w:rsidP="00D34B09">
            <w:pPr>
              <w:cnfStyle w:val="000000010000" w:firstRow="0" w:lastRow="0" w:firstColumn="0" w:lastColumn="0" w:oddVBand="0" w:evenVBand="0" w:oddHBand="0" w:evenHBand="1" w:firstRowFirstColumn="0" w:firstRowLastColumn="0" w:lastRowFirstColumn="0" w:lastRowLastColumn="0"/>
              <w:rPr>
                <w:rFonts w:ascii="Verdana" w:eastAsiaTheme="majorEastAsia" w:hAnsi="Verdana" w:cs="Arial"/>
                <w:sz w:val="20"/>
                <w:szCs w:val="20"/>
              </w:rPr>
            </w:pPr>
            <w:r w:rsidRPr="54545B6B">
              <w:rPr>
                <w:rFonts w:ascii="Verdana" w:eastAsiaTheme="majorEastAsia" w:hAnsi="Verdana" w:cs="Arial"/>
                <w:sz w:val="20"/>
                <w:szCs w:val="20"/>
              </w:rPr>
              <w:t>Centrales hidroeléctricas de baja capacidad (&lt;20 MW) que generan energía aprovechando caídas de agua menores, con menor impacto ambiental.</w:t>
            </w:r>
          </w:p>
        </w:tc>
        <w:tc>
          <w:tcPr>
            <w:tcW w:w="0" w:type="auto"/>
            <w:hideMark/>
          </w:tcPr>
          <w:p w14:paraId="2A367011" w14:textId="77777777" w:rsidR="00D34B09" w:rsidRPr="009313D6" w:rsidRDefault="00D34B09" w:rsidP="00D34B09">
            <w:pPr>
              <w:cnfStyle w:val="000000010000" w:firstRow="0" w:lastRow="0" w:firstColumn="0" w:lastColumn="0" w:oddVBand="0" w:evenVBand="0" w:oddHBand="0" w:evenHBand="1" w:firstRowFirstColumn="0" w:firstRowLastColumn="0" w:lastRowFirstColumn="0" w:lastRowLastColumn="0"/>
              <w:rPr>
                <w:rFonts w:ascii="Verdana" w:eastAsiaTheme="majorEastAsia" w:hAnsi="Verdana" w:cs="Arial"/>
                <w:sz w:val="20"/>
                <w:szCs w:val="20"/>
              </w:rPr>
            </w:pPr>
            <w:r w:rsidRPr="54545B6B">
              <w:rPr>
                <w:rFonts w:ascii="Verdana" w:eastAsiaTheme="majorEastAsia" w:hAnsi="Verdana" w:cs="Arial"/>
                <w:sz w:val="20"/>
                <w:szCs w:val="20"/>
              </w:rPr>
              <w:t>Ley 1715 de 2014, Ley 143 de 1994, Decreto 1073 de 2015</w:t>
            </w:r>
          </w:p>
        </w:tc>
        <w:tc>
          <w:tcPr>
            <w:tcW w:w="0" w:type="auto"/>
            <w:hideMark/>
          </w:tcPr>
          <w:p w14:paraId="057606BC" w14:textId="77777777" w:rsidR="00D34B09" w:rsidRPr="009313D6" w:rsidRDefault="00D34B09" w:rsidP="00D34B09">
            <w:pPr>
              <w:cnfStyle w:val="000000010000" w:firstRow="0" w:lastRow="0" w:firstColumn="0" w:lastColumn="0" w:oddVBand="0" w:evenVBand="0" w:oddHBand="0" w:evenHBand="1" w:firstRowFirstColumn="0" w:firstRowLastColumn="0" w:lastRowFirstColumn="0" w:lastRowLastColumn="0"/>
              <w:rPr>
                <w:rFonts w:ascii="Verdana" w:eastAsiaTheme="majorEastAsia" w:hAnsi="Verdana" w:cs="Arial"/>
                <w:sz w:val="20"/>
                <w:szCs w:val="20"/>
              </w:rPr>
            </w:pPr>
            <w:r w:rsidRPr="54545B6B">
              <w:rPr>
                <w:rFonts w:ascii="Verdana" w:eastAsiaTheme="majorEastAsia" w:hAnsi="Verdana" w:cs="Arial"/>
                <w:sz w:val="20"/>
                <w:szCs w:val="20"/>
              </w:rPr>
              <w:t>Política de Energía Limpia y Descentralizada</w:t>
            </w:r>
          </w:p>
        </w:tc>
      </w:tr>
    </w:tbl>
    <w:p w14:paraId="46177938" w14:textId="63A7497D" w:rsidR="00CB3FB6" w:rsidRPr="009313D6" w:rsidRDefault="00CB3FB6" w:rsidP="00CB3FB6">
      <w:pPr>
        <w:rPr>
          <w:rFonts w:ascii="Verdana" w:eastAsiaTheme="majorEastAsia" w:hAnsi="Verdana" w:cstheme="majorBidi"/>
          <w:sz w:val="22"/>
          <w:szCs w:val="22"/>
        </w:rPr>
      </w:pPr>
    </w:p>
    <w:p w14:paraId="4CE2ECCB" w14:textId="098FAFC9" w:rsidR="00C62DA0" w:rsidRPr="00426364" w:rsidRDefault="00C62DA0" w:rsidP="000B37BF">
      <w:pPr>
        <w:pStyle w:val="Ttulo1"/>
      </w:pPr>
      <w:bookmarkStart w:id="32" w:name="_Toc205798864"/>
      <w:r w:rsidRPr="000B37BF">
        <w:lastRenderedPageBreak/>
        <w:t>Análisis</w:t>
      </w:r>
      <w:r w:rsidRPr="00426364">
        <w:t xml:space="preserve"> de las figuras o instrumentos del sector minero-energético y de hidrocarburos</w:t>
      </w:r>
      <w:bookmarkEnd w:id="32"/>
      <w:r w:rsidRPr="00426364">
        <w:t xml:space="preserve"> </w:t>
      </w:r>
    </w:p>
    <w:p w14:paraId="2D3F8F20" w14:textId="77777777" w:rsidR="009122AA" w:rsidRPr="009122AA" w:rsidRDefault="009122AA" w:rsidP="009122AA">
      <w:pPr>
        <w:rPr>
          <w:lang w:eastAsia="en-US"/>
        </w:rPr>
      </w:pPr>
    </w:p>
    <w:p w14:paraId="3FFD7D12" w14:textId="455B20EE" w:rsidR="008D67BA" w:rsidRPr="00E5249C" w:rsidRDefault="008D67BA" w:rsidP="008D67BA">
      <w:pPr>
        <w:jc w:val="both"/>
        <w:rPr>
          <w:rFonts w:ascii="Verdana" w:hAnsi="Verdana"/>
          <w:sz w:val="22"/>
          <w:szCs w:val="22"/>
          <w:lang w:eastAsia="en-US"/>
        </w:rPr>
      </w:pPr>
      <w:r>
        <w:rPr>
          <w:rFonts w:ascii="Verdana" w:hAnsi="Verdana"/>
          <w:sz w:val="22"/>
          <w:szCs w:val="22"/>
          <w:lang w:eastAsia="en-US"/>
        </w:rPr>
        <w:t>El presente capitulo presenta el a</w:t>
      </w:r>
      <w:r w:rsidRPr="00A50826">
        <w:rPr>
          <w:rFonts w:ascii="Verdana" w:hAnsi="Verdana"/>
          <w:sz w:val="22"/>
          <w:szCs w:val="22"/>
          <w:lang w:eastAsia="en-US"/>
        </w:rPr>
        <w:t xml:space="preserve">nálisis de las figuras o instrumentos del sector minero-energético y de hidrocarburos </w:t>
      </w:r>
      <w:r>
        <w:rPr>
          <w:rFonts w:ascii="Verdana" w:hAnsi="Verdana"/>
          <w:sz w:val="22"/>
          <w:szCs w:val="22"/>
          <w:lang w:eastAsia="en-US"/>
        </w:rPr>
        <w:t xml:space="preserve">en el proceso de </w:t>
      </w:r>
      <w:r w:rsidRPr="00A50826">
        <w:rPr>
          <w:rFonts w:ascii="Verdana" w:hAnsi="Verdana"/>
          <w:sz w:val="22"/>
          <w:szCs w:val="22"/>
          <w:lang w:eastAsia="en-US"/>
        </w:rPr>
        <w:t xml:space="preserve">identificación de APPA en el departamento de </w:t>
      </w:r>
      <w:r w:rsidR="00E5249C">
        <w:rPr>
          <w:rFonts w:ascii="Verdana" w:hAnsi="Verdana"/>
          <w:sz w:val="22"/>
          <w:szCs w:val="22"/>
          <w:lang w:eastAsia="en-US"/>
        </w:rPr>
        <w:t>Córdoba</w:t>
      </w:r>
      <w:r w:rsidRPr="00A50826">
        <w:rPr>
          <w:rFonts w:ascii="Verdana" w:hAnsi="Verdana"/>
          <w:sz w:val="22"/>
          <w:szCs w:val="22"/>
          <w:lang w:eastAsia="en-US"/>
        </w:rPr>
        <w:t xml:space="preserve"> </w:t>
      </w:r>
      <w:r>
        <w:rPr>
          <w:rFonts w:ascii="Verdana" w:hAnsi="Verdana"/>
          <w:sz w:val="22"/>
          <w:szCs w:val="22"/>
          <w:lang w:eastAsia="en-US"/>
        </w:rPr>
        <w:t xml:space="preserve">siendo este análisis concentrado en la Frontera Agrícola habilitada para APPA en </w:t>
      </w:r>
      <w:r w:rsidR="00E5249C">
        <w:rPr>
          <w:rFonts w:ascii="Verdana" w:hAnsi="Verdana"/>
          <w:sz w:val="22"/>
          <w:szCs w:val="22"/>
          <w:lang w:eastAsia="en-US"/>
        </w:rPr>
        <w:t xml:space="preserve">los </w:t>
      </w:r>
      <w:r>
        <w:rPr>
          <w:rFonts w:ascii="Verdana" w:hAnsi="Verdana"/>
          <w:sz w:val="22"/>
          <w:szCs w:val="22"/>
          <w:lang w:eastAsia="en-US"/>
        </w:rPr>
        <w:t>municipio</w:t>
      </w:r>
      <w:r w:rsidR="00E5249C">
        <w:rPr>
          <w:rFonts w:ascii="Verdana" w:hAnsi="Verdana"/>
          <w:sz w:val="22"/>
          <w:szCs w:val="22"/>
          <w:lang w:eastAsia="en-US"/>
        </w:rPr>
        <w:t>s</w:t>
      </w:r>
      <w:r>
        <w:rPr>
          <w:rFonts w:ascii="Verdana" w:hAnsi="Verdana"/>
          <w:sz w:val="22"/>
          <w:szCs w:val="22"/>
          <w:lang w:eastAsia="en-US"/>
        </w:rPr>
        <w:t xml:space="preserve"> de </w:t>
      </w:r>
      <w:r w:rsidR="00E5249C" w:rsidRPr="00E5249C">
        <w:rPr>
          <w:rFonts w:ascii="Verdana" w:hAnsi="Verdana"/>
          <w:sz w:val="22"/>
          <w:szCs w:val="22"/>
          <w:lang w:eastAsia="en-US"/>
        </w:rPr>
        <w:t>Ayapel, Buenavista, Cerete, Chimá, Chinú, Ciénaga de Oro, Cotorra, La Apartada, Lorica, Momil, Montelíbano, Montería, Planeta Rica, Pueblonuevo, Purísima, Sahagún, San Andrés de Sotavento, San Antero, San Carlos, San Pelayo y Tuchín</w:t>
      </w:r>
      <w:r w:rsidRPr="00E5249C">
        <w:rPr>
          <w:rFonts w:ascii="Verdana" w:hAnsi="Verdana"/>
          <w:sz w:val="22"/>
          <w:szCs w:val="22"/>
          <w:lang w:eastAsia="en-US"/>
        </w:rPr>
        <w:t>.</w:t>
      </w:r>
    </w:p>
    <w:p w14:paraId="00E24A12" w14:textId="77777777" w:rsidR="00FB4C5E" w:rsidRPr="00FB4C5E" w:rsidRDefault="00FB4C5E" w:rsidP="00FB4C5E">
      <w:pPr>
        <w:rPr>
          <w:lang w:eastAsia="en-US"/>
        </w:rPr>
      </w:pPr>
    </w:p>
    <w:p w14:paraId="38A2F5BF" w14:textId="0E1269DE" w:rsidR="00C62DA0" w:rsidRPr="009313D6" w:rsidRDefault="003F7289" w:rsidP="00F87463">
      <w:pPr>
        <w:pStyle w:val="Ttulo2"/>
      </w:pPr>
      <w:bookmarkStart w:id="33" w:name="_Toc205798865"/>
      <w:r w:rsidRPr="009313D6">
        <w:t>Ámbito</w:t>
      </w:r>
      <w:r w:rsidR="00C62DA0" w:rsidRPr="009313D6">
        <w:t xml:space="preserve"> de aplicación del análisis</w:t>
      </w:r>
      <w:bookmarkEnd w:id="33"/>
      <w:r w:rsidR="00C62DA0" w:rsidRPr="009313D6">
        <w:t xml:space="preserve"> </w:t>
      </w:r>
    </w:p>
    <w:p w14:paraId="33712EEC" w14:textId="77777777" w:rsidR="00C62DA0" w:rsidRPr="009313D6" w:rsidRDefault="00C62DA0" w:rsidP="00C62DA0">
      <w:pPr>
        <w:rPr>
          <w:rFonts w:ascii="Verdana" w:hAnsi="Verdana" w:cs="Arial"/>
          <w:b/>
          <w:bCs/>
          <w:sz w:val="22"/>
          <w:szCs w:val="22"/>
          <w:u w:val="single"/>
        </w:rPr>
      </w:pPr>
    </w:p>
    <w:p w14:paraId="3FD95BFD" w14:textId="55EB641E" w:rsidR="005B6633" w:rsidRPr="009313D6" w:rsidRDefault="005B6633" w:rsidP="005B6633">
      <w:pPr>
        <w:jc w:val="both"/>
        <w:rPr>
          <w:rFonts w:ascii="Verdana" w:hAnsi="Verdana" w:cs="Arial"/>
          <w:sz w:val="22"/>
          <w:szCs w:val="22"/>
        </w:rPr>
      </w:pPr>
      <w:r w:rsidRPr="009313D6">
        <w:rPr>
          <w:rFonts w:ascii="Verdana" w:hAnsi="Verdana" w:cs="Arial"/>
          <w:sz w:val="22"/>
          <w:szCs w:val="22"/>
        </w:rPr>
        <w:t xml:space="preserve">El </w:t>
      </w:r>
      <w:r>
        <w:rPr>
          <w:rFonts w:ascii="Verdana" w:hAnsi="Verdana" w:cs="Arial"/>
          <w:sz w:val="22"/>
          <w:szCs w:val="22"/>
        </w:rPr>
        <w:t>Departamento de Córdoba</w:t>
      </w:r>
      <w:r w:rsidRPr="009313D6">
        <w:rPr>
          <w:rFonts w:ascii="Verdana" w:hAnsi="Verdana" w:cs="Arial"/>
          <w:sz w:val="22"/>
          <w:szCs w:val="22"/>
        </w:rPr>
        <w:t xml:space="preserve"> cuenta con una importante extensión de suelo habilitada dentro de la</w:t>
      </w:r>
      <w:r>
        <w:rPr>
          <w:rFonts w:ascii="Verdana" w:hAnsi="Verdana" w:cs="Arial"/>
          <w:sz w:val="22"/>
          <w:szCs w:val="22"/>
        </w:rPr>
        <w:t xml:space="preserve"> </w:t>
      </w:r>
      <w:r w:rsidRPr="009313D6">
        <w:rPr>
          <w:rFonts w:ascii="Verdana" w:hAnsi="Verdana" w:cs="Arial"/>
          <w:sz w:val="22"/>
          <w:szCs w:val="22"/>
        </w:rPr>
        <w:t>Frontera Agrícola</w:t>
      </w:r>
      <w:r w:rsidRPr="009313D6">
        <w:rPr>
          <w:rFonts w:ascii="Verdana" w:hAnsi="Verdana" w:cs="Arial"/>
          <w:b/>
          <w:bCs/>
          <w:sz w:val="22"/>
          <w:szCs w:val="22"/>
        </w:rPr>
        <w:t xml:space="preserve"> </w:t>
      </w:r>
      <w:r w:rsidRPr="009313D6">
        <w:rPr>
          <w:rFonts w:ascii="Verdana" w:hAnsi="Verdana" w:cs="Arial"/>
          <w:sz w:val="22"/>
          <w:szCs w:val="22"/>
        </w:rPr>
        <w:t>Habilitada para APPA. En total, se han identificado</w:t>
      </w:r>
      <w:r>
        <w:rPr>
          <w:rFonts w:ascii="Verdana" w:hAnsi="Verdana" w:cs="Arial"/>
          <w:sz w:val="22"/>
          <w:szCs w:val="22"/>
        </w:rPr>
        <w:t xml:space="preserve"> </w:t>
      </w:r>
      <w:bookmarkStart w:id="34" w:name="_Hlk215944161"/>
      <w:r w:rsidR="00970DBC">
        <w:rPr>
          <w:rFonts w:ascii="Verdana" w:hAnsi="Verdana" w:cs="Arial"/>
          <w:b/>
          <w:bCs/>
          <w:sz w:val="22"/>
          <w:szCs w:val="22"/>
        </w:rPr>
        <w:t>1.0</w:t>
      </w:r>
      <w:r w:rsidR="00A2432A">
        <w:rPr>
          <w:rFonts w:ascii="Verdana" w:hAnsi="Verdana" w:cs="Arial"/>
          <w:b/>
          <w:bCs/>
          <w:sz w:val="22"/>
          <w:szCs w:val="22"/>
        </w:rPr>
        <w:t>40.662</w:t>
      </w:r>
      <w:r w:rsidR="00970DBC">
        <w:rPr>
          <w:rFonts w:ascii="Verdana" w:hAnsi="Verdana" w:cs="Arial"/>
          <w:b/>
          <w:bCs/>
          <w:sz w:val="22"/>
          <w:szCs w:val="22"/>
        </w:rPr>
        <w:t>,</w:t>
      </w:r>
      <w:r w:rsidR="00A2432A">
        <w:rPr>
          <w:rFonts w:ascii="Verdana" w:hAnsi="Verdana" w:cs="Arial"/>
          <w:b/>
          <w:bCs/>
          <w:sz w:val="22"/>
          <w:szCs w:val="22"/>
        </w:rPr>
        <w:t>01</w:t>
      </w:r>
      <w:r w:rsidR="00970DBC">
        <w:rPr>
          <w:rFonts w:ascii="Verdana" w:hAnsi="Verdana" w:cs="Arial"/>
          <w:b/>
          <w:bCs/>
          <w:sz w:val="22"/>
          <w:szCs w:val="22"/>
        </w:rPr>
        <w:t xml:space="preserve"> </w:t>
      </w:r>
      <w:r w:rsidRPr="009313D6">
        <w:rPr>
          <w:rFonts w:ascii="Verdana" w:hAnsi="Verdana" w:cs="Arial"/>
          <w:b/>
          <w:bCs/>
          <w:sz w:val="22"/>
          <w:szCs w:val="22"/>
        </w:rPr>
        <w:t>hectáreas</w:t>
      </w:r>
      <w:r>
        <w:rPr>
          <w:rFonts w:ascii="Verdana" w:hAnsi="Verdana" w:cs="Arial"/>
          <w:sz w:val="22"/>
          <w:szCs w:val="22"/>
        </w:rPr>
        <w:t xml:space="preserve"> </w:t>
      </w:r>
      <w:bookmarkEnd w:id="34"/>
      <w:r w:rsidRPr="009313D6">
        <w:rPr>
          <w:rFonts w:ascii="Verdana" w:hAnsi="Verdana" w:cs="Arial"/>
          <w:sz w:val="22"/>
          <w:szCs w:val="22"/>
        </w:rPr>
        <w:t>habilitadas en los municipios que conforman esta subregión.</w:t>
      </w:r>
    </w:p>
    <w:p w14:paraId="10AACCC2" w14:textId="77777777" w:rsidR="005B6633" w:rsidRPr="009313D6" w:rsidRDefault="005B6633" w:rsidP="005B6633">
      <w:pPr>
        <w:jc w:val="both"/>
        <w:rPr>
          <w:rFonts w:ascii="Verdana" w:hAnsi="Verdana" w:cs="Arial"/>
          <w:sz w:val="22"/>
          <w:szCs w:val="22"/>
        </w:rPr>
      </w:pPr>
    </w:p>
    <w:p w14:paraId="037DEBC6" w14:textId="23B0FE1C" w:rsidR="005B6633" w:rsidRPr="005B6633" w:rsidRDefault="59B65E9D" w:rsidP="005B6633">
      <w:pPr>
        <w:jc w:val="both"/>
        <w:rPr>
          <w:rFonts w:ascii="Verdana" w:hAnsi="Verdana" w:cs="Helvetica"/>
          <w:b/>
          <w:bCs/>
          <w:color w:val="000000"/>
          <w:sz w:val="18"/>
          <w:szCs w:val="18"/>
          <w:lang w:eastAsia="es-CO"/>
        </w:rPr>
      </w:pPr>
      <w:r w:rsidRPr="55A98475">
        <w:rPr>
          <w:rFonts w:ascii="Verdana" w:hAnsi="Verdana" w:cs="Arial"/>
          <w:sz w:val="22"/>
          <w:szCs w:val="22"/>
        </w:rPr>
        <w:t xml:space="preserve">Esta área se distribuye en dos categorías definidas por su condición jurídica y ambiental. En primer lugar, se encuentran </w:t>
      </w:r>
      <w:r w:rsidR="00A2432A">
        <w:rPr>
          <w:rFonts w:ascii="Verdana" w:hAnsi="Verdana" w:cs="Arial"/>
          <w:b/>
          <w:bCs/>
          <w:sz w:val="22"/>
          <w:szCs w:val="22"/>
        </w:rPr>
        <w:t>503.383</w:t>
      </w:r>
      <w:r w:rsidRPr="55A98475">
        <w:rPr>
          <w:rFonts w:ascii="Verdana" w:hAnsi="Verdana" w:cs="Arial"/>
          <w:b/>
          <w:bCs/>
          <w:sz w:val="22"/>
          <w:szCs w:val="22"/>
        </w:rPr>
        <w:t>,2</w:t>
      </w:r>
      <w:r w:rsidR="00A2432A">
        <w:rPr>
          <w:rFonts w:ascii="Verdana" w:hAnsi="Verdana" w:cs="Arial"/>
          <w:b/>
          <w:bCs/>
          <w:sz w:val="22"/>
          <w:szCs w:val="22"/>
        </w:rPr>
        <w:t>9</w:t>
      </w:r>
      <w:r w:rsidRPr="55A98475">
        <w:rPr>
          <w:rFonts w:ascii="Verdana" w:hAnsi="Verdana" w:cs="Helvetica"/>
          <w:b/>
          <w:bCs/>
          <w:color w:val="000000" w:themeColor="text1"/>
          <w:sz w:val="18"/>
          <w:szCs w:val="18"/>
          <w:lang w:eastAsia="es-CO"/>
        </w:rPr>
        <w:t xml:space="preserve"> </w:t>
      </w:r>
      <w:r w:rsidRPr="55A98475">
        <w:rPr>
          <w:rFonts w:ascii="Verdana" w:hAnsi="Verdana" w:cs="Arial"/>
          <w:b/>
          <w:bCs/>
          <w:sz w:val="22"/>
          <w:szCs w:val="22"/>
        </w:rPr>
        <w:t>hectáreas</w:t>
      </w:r>
      <w:r w:rsidR="00656227">
        <w:rPr>
          <w:rFonts w:ascii="Verdana" w:hAnsi="Verdana" w:cs="Arial"/>
          <w:sz w:val="22"/>
          <w:szCs w:val="22"/>
        </w:rPr>
        <w:t xml:space="preserve"> </w:t>
      </w:r>
      <w:r w:rsidRPr="55A98475">
        <w:rPr>
          <w:rFonts w:ascii="Verdana" w:hAnsi="Verdana" w:cs="Arial"/>
          <w:sz w:val="22"/>
          <w:szCs w:val="22"/>
        </w:rPr>
        <w:t>clasificadas como</w:t>
      </w:r>
      <w:r w:rsidR="00656227">
        <w:rPr>
          <w:rFonts w:ascii="Verdana" w:hAnsi="Verdana" w:cs="Arial"/>
          <w:sz w:val="22"/>
          <w:szCs w:val="22"/>
        </w:rPr>
        <w:t xml:space="preserve"> </w:t>
      </w:r>
      <w:r w:rsidRPr="55A98475">
        <w:rPr>
          <w:rFonts w:ascii="Verdana" w:hAnsi="Verdana" w:cs="Arial"/>
          <w:b/>
          <w:bCs/>
          <w:sz w:val="22"/>
          <w:szCs w:val="22"/>
        </w:rPr>
        <w:t>Frontera Agrícola no condicionada</w:t>
      </w:r>
      <w:r w:rsidRPr="55A98475">
        <w:rPr>
          <w:rFonts w:ascii="Verdana" w:hAnsi="Verdana" w:cs="Arial"/>
          <w:sz w:val="22"/>
          <w:szCs w:val="22"/>
        </w:rPr>
        <w:t xml:space="preserve">, las cuales corresponden a zonas habilitadas para actividades </w:t>
      </w:r>
      <w:r w:rsidR="0048143B" w:rsidRPr="55A98475">
        <w:rPr>
          <w:rFonts w:ascii="Verdana" w:hAnsi="Verdana" w:cs="Arial"/>
          <w:sz w:val="22"/>
          <w:szCs w:val="22"/>
        </w:rPr>
        <w:t>agro-productivas</w:t>
      </w:r>
      <w:r w:rsidRPr="55A98475">
        <w:rPr>
          <w:rFonts w:ascii="Verdana" w:hAnsi="Verdana" w:cs="Arial"/>
          <w:sz w:val="22"/>
          <w:szCs w:val="22"/>
        </w:rPr>
        <w:t>, al no presentar restricciones normativas, ambientales o sociales significativas.</w:t>
      </w:r>
    </w:p>
    <w:p w14:paraId="10CAAE60" w14:textId="77777777" w:rsidR="005B6633" w:rsidRPr="009313D6" w:rsidRDefault="005B6633" w:rsidP="005B6633">
      <w:pPr>
        <w:jc w:val="both"/>
        <w:rPr>
          <w:rFonts w:ascii="Verdana" w:hAnsi="Verdana" w:cs="Arial"/>
          <w:sz w:val="22"/>
          <w:szCs w:val="22"/>
        </w:rPr>
      </w:pPr>
    </w:p>
    <w:p w14:paraId="4A904921" w14:textId="687BB72C" w:rsidR="005B6633" w:rsidRPr="009313D6" w:rsidRDefault="59B65E9D" w:rsidP="005B6633">
      <w:pPr>
        <w:jc w:val="both"/>
        <w:rPr>
          <w:rFonts w:ascii="Verdana" w:hAnsi="Verdana" w:cs="Arial"/>
          <w:sz w:val="22"/>
          <w:szCs w:val="22"/>
        </w:rPr>
      </w:pPr>
      <w:r w:rsidRPr="55A98475">
        <w:rPr>
          <w:rFonts w:ascii="Verdana" w:hAnsi="Verdana" w:cs="Arial"/>
          <w:sz w:val="22"/>
          <w:szCs w:val="22"/>
        </w:rPr>
        <w:t xml:space="preserve">En segundo lugar, se identifican </w:t>
      </w:r>
      <w:r w:rsidR="00A2432A">
        <w:rPr>
          <w:rFonts w:ascii="Verdana" w:hAnsi="Verdana" w:cs="Arial"/>
          <w:b/>
          <w:bCs/>
          <w:sz w:val="22"/>
          <w:szCs w:val="22"/>
        </w:rPr>
        <w:t>532.774,30</w:t>
      </w:r>
      <w:r w:rsidRPr="55A98475">
        <w:rPr>
          <w:rFonts w:ascii="Verdana" w:hAnsi="Verdana"/>
          <w:b/>
          <w:bCs/>
          <w:sz w:val="18"/>
          <w:szCs w:val="18"/>
        </w:rPr>
        <w:t xml:space="preserve"> </w:t>
      </w:r>
      <w:r w:rsidRPr="55A98475">
        <w:rPr>
          <w:rFonts w:ascii="Verdana" w:hAnsi="Verdana" w:cs="Arial"/>
          <w:b/>
          <w:bCs/>
          <w:sz w:val="22"/>
          <w:szCs w:val="22"/>
        </w:rPr>
        <w:t xml:space="preserve">hectáreas </w:t>
      </w:r>
      <w:r w:rsidRPr="55A98475">
        <w:rPr>
          <w:rFonts w:ascii="Verdana" w:hAnsi="Verdana" w:cs="Arial"/>
          <w:sz w:val="22"/>
          <w:szCs w:val="22"/>
        </w:rPr>
        <w:t xml:space="preserve">como </w:t>
      </w:r>
      <w:r w:rsidRPr="55A98475">
        <w:rPr>
          <w:rFonts w:ascii="Verdana" w:hAnsi="Verdana" w:cs="Arial"/>
          <w:b/>
          <w:bCs/>
          <w:sz w:val="22"/>
          <w:szCs w:val="22"/>
        </w:rPr>
        <w:t>Frontera Agrícola condicionada</w:t>
      </w:r>
      <w:r w:rsidRPr="55A98475">
        <w:rPr>
          <w:rFonts w:ascii="Verdana" w:hAnsi="Verdana" w:cs="Arial"/>
          <w:sz w:val="22"/>
          <w:szCs w:val="22"/>
        </w:rPr>
        <w:t xml:space="preserve">, es decir, áreas con aptitud agropecuaria, pero que requieren de medidas específicas de manejo, conservación o armonización con otros usos del suelo. Estas condiciones pueden responder a la presencia de ecosistemas estratégicos, cuerpos de agua, </w:t>
      </w:r>
      <w:r w:rsidR="12A02A63" w:rsidRPr="7A0BD1C9">
        <w:rPr>
          <w:rFonts w:ascii="Verdana" w:hAnsi="Verdana" w:cs="Arial"/>
          <w:sz w:val="22"/>
          <w:szCs w:val="22"/>
        </w:rPr>
        <w:t>entre otras.</w:t>
      </w:r>
      <w:r w:rsidR="10643CCE" w:rsidRPr="7A0BD1C9">
        <w:rPr>
          <w:rFonts w:ascii="Verdana" w:hAnsi="Verdana" w:cs="Arial"/>
          <w:sz w:val="22"/>
          <w:szCs w:val="22"/>
        </w:rPr>
        <w:t xml:space="preserve"> </w:t>
      </w:r>
      <w:r w:rsidR="2F2DC453" w:rsidRPr="7A0BD1C9">
        <w:rPr>
          <w:rFonts w:ascii="Verdana" w:hAnsi="Verdana" w:cs="Arial"/>
          <w:sz w:val="22"/>
          <w:szCs w:val="22"/>
        </w:rPr>
        <w:t xml:space="preserve">Adicionalmente, encontramos </w:t>
      </w:r>
      <w:r w:rsidR="2F2DC453" w:rsidRPr="7A0BD1C9">
        <w:rPr>
          <w:rFonts w:ascii="Verdana" w:hAnsi="Verdana" w:cs="Arial"/>
          <w:b/>
          <w:bCs/>
          <w:sz w:val="22"/>
          <w:szCs w:val="22"/>
        </w:rPr>
        <w:t>4.504,42 ha como Frontera Agrícola condicionada (Étnico-cultural)</w:t>
      </w:r>
      <w:r w:rsidR="2F2DC453" w:rsidRPr="7A0BD1C9">
        <w:rPr>
          <w:rFonts w:ascii="Verdana" w:hAnsi="Verdana" w:cs="Arial"/>
          <w:sz w:val="22"/>
          <w:szCs w:val="22"/>
        </w:rPr>
        <w:t xml:space="preserve">, </w:t>
      </w:r>
      <w:r w:rsidR="00D37EAB" w:rsidRPr="00D37EAB">
        <w:rPr>
          <w:rFonts w:ascii="Verdana" w:hAnsi="Verdana" w:cs="Arial"/>
          <w:sz w:val="22"/>
          <w:szCs w:val="22"/>
        </w:rPr>
        <w:t>por la presencia de figuras relacionadas con la tipología étnico cultural, para lo cual deben considerarse los instrumentos propios de ordenamiento de los pueblos étnicos y comunidades campesinas</w:t>
      </w:r>
      <w:r w:rsidR="0035271D">
        <w:rPr>
          <w:rFonts w:ascii="Verdana" w:hAnsi="Verdana" w:cs="Arial"/>
          <w:sz w:val="22"/>
          <w:szCs w:val="22"/>
        </w:rPr>
        <w:t xml:space="preserve"> lo que </w:t>
      </w:r>
      <w:r w:rsidR="00724D16">
        <w:rPr>
          <w:rFonts w:ascii="Verdana" w:hAnsi="Verdana" w:cs="Arial"/>
          <w:sz w:val="22"/>
          <w:szCs w:val="22"/>
        </w:rPr>
        <w:t xml:space="preserve">genera </w:t>
      </w:r>
      <w:r w:rsidR="0035271D" w:rsidRPr="55A98475">
        <w:rPr>
          <w:rFonts w:ascii="Verdana" w:hAnsi="Verdana" w:cs="Arial"/>
          <w:sz w:val="22"/>
          <w:szCs w:val="22"/>
        </w:rPr>
        <w:t>la necesidad de compatibilizar el uso agrícola con otras actividades sectoriales</w:t>
      </w:r>
      <w:r w:rsidR="0035271D">
        <w:rPr>
          <w:rFonts w:ascii="Verdana" w:hAnsi="Verdana" w:cs="Arial"/>
          <w:sz w:val="22"/>
          <w:szCs w:val="22"/>
        </w:rPr>
        <w:t xml:space="preserve"> </w:t>
      </w:r>
      <w:r w:rsidR="0035271D" w:rsidRPr="00D37EAB">
        <w:rPr>
          <w:rFonts w:ascii="Verdana" w:hAnsi="Verdana" w:cs="Arial"/>
          <w:sz w:val="22"/>
          <w:szCs w:val="22"/>
        </w:rPr>
        <w:t>o</w:t>
      </w:r>
      <w:r w:rsidR="00DA21D4">
        <w:rPr>
          <w:rFonts w:ascii="Verdana" w:hAnsi="Verdana" w:cs="Arial"/>
          <w:sz w:val="22"/>
          <w:szCs w:val="22"/>
        </w:rPr>
        <w:t xml:space="preserve"> culturales</w:t>
      </w:r>
    </w:p>
    <w:p w14:paraId="1C524FEE" w14:textId="77777777" w:rsidR="005B6633" w:rsidRPr="009313D6" w:rsidRDefault="005B6633" w:rsidP="005B6633">
      <w:pPr>
        <w:jc w:val="both"/>
        <w:rPr>
          <w:rFonts w:ascii="Verdana" w:hAnsi="Verdana" w:cs="Arial"/>
          <w:sz w:val="22"/>
          <w:szCs w:val="22"/>
        </w:rPr>
      </w:pPr>
    </w:p>
    <w:p w14:paraId="1CD1283E" w14:textId="77777777" w:rsidR="005B6633" w:rsidRPr="009313D6" w:rsidRDefault="005B6633" w:rsidP="005B6633">
      <w:pPr>
        <w:jc w:val="both"/>
        <w:rPr>
          <w:rFonts w:ascii="Verdana" w:hAnsi="Verdana" w:cs="Arial"/>
          <w:sz w:val="22"/>
          <w:szCs w:val="22"/>
        </w:rPr>
      </w:pPr>
      <w:r w:rsidRPr="009313D6">
        <w:rPr>
          <w:rFonts w:ascii="Verdana" w:hAnsi="Verdana" w:cs="Arial"/>
          <w:sz w:val="22"/>
          <w:szCs w:val="22"/>
        </w:rPr>
        <w:t>Esta clasificación es fundamental para orientar de manera precisa las decisiones de ordenamiento territorial rural y garantizar la compatibilidad entre la producción de alimentos, la sostenibilidad ambiental y el respeto a las dinámicas sociales y culturales del territorio.</w:t>
      </w:r>
    </w:p>
    <w:p w14:paraId="1F0190A4" w14:textId="77777777" w:rsidR="005B6633" w:rsidRPr="009313D6" w:rsidRDefault="005B6633" w:rsidP="005B6633">
      <w:pPr>
        <w:jc w:val="both"/>
        <w:rPr>
          <w:rFonts w:ascii="Verdana" w:hAnsi="Verdana" w:cs="Arial"/>
          <w:sz w:val="22"/>
          <w:szCs w:val="22"/>
        </w:rPr>
      </w:pPr>
    </w:p>
    <w:p w14:paraId="1A16AD4F" w14:textId="77777777" w:rsidR="005B6633" w:rsidRPr="009313D6" w:rsidRDefault="005B6633" w:rsidP="005B6633">
      <w:pPr>
        <w:rPr>
          <w:rFonts w:ascii="Verdana" w:hAnsi="Verdana" w:cs="Arial"/>
          <w:sz w:val="22"/>
          <w:szCs w:val="22"/>
        </w:rPr>
      </w:pPr>
      <w:r w:rsidRPr="31486794">
        <w:rPr>
          <w:rFonts w:ascii="Verdana" w:hAnsi="Verdana" w:cs="Arial"/>
          <w:sz w:val="22"/>
          <w:szCs w:val="22"/>
        </w:rPr>
        <w:t>A continuación, se presenta mapa con lo relacionado en el párrafo anterior.</w:t>
      </w:r>
    </w:p>
    <w:p w14:paraId="7032CDAE" w14:textId="77777777" w:rsidR="00347740" w:rsidRPr="009313D6" w:rsidRDefault="00347740" w:rsidP="00347740">
      <w:pPr>
        <w:rPr>
          <w:rFonts w:ascii="Verdana" w:hAnsi="Verdana" w:cs="Arial"/>
          <w:sz w:val="22"/>
          <w:szCs w:val="22"/>
        </w:rPr>
      </w:pPr>
    </w:p>
    <w:p w14:paraId="630A0E0D" w14:textId="2AECFC5C" w:rsidR="00685CD2" w:rsidRDefault="00685CD2" w:rsidP="00685CD2"/>
    <w:p w14:paraId="4B330795" w14:textId="67DFEBA6" w:rsidR="00A467A7" w:rsidRDefault="00A467A7" w:rsidP="00A467A7">
      <w:pPr>
        <w:pStyle w:val="Descripcin"/>
        <w:keepNext/>
        <w:jc w:val="center"/>
      </w:pPr>
      <w:bookmarkStart w:id="35" w:name="_Toc205801049"/>
      <w:r>
        <w:lastRenderedPageBreak/>
        <w:t xml:space="preserve">Figura </w:t>
      </w:r>
      <w:r>
        <w:fldChar w:fldCharType="begin"/>
      </w:r>
      <w:r>
        <w:instrText>SEQ Figura \* ARABIC</w:instrText>
      </w:r>
      <w:r>
        <w:fldChar w:fldCharType="separate"/>
      </w:r>
      <w:r w:rsidR="00460006">
        <w:rPr>
          <w:noProof/>
        </w:rPr>
        <w:t>2</w:t>
      </w:r>
      <w:r>
        <w:fldChar w:fldCharType="end"/>
      </w:r>
      <w:r>
        <w:t xml:space="preserve">: </w:t>
      </w:r>
      <w:r w:rsidRPr="00C13EF4">
        <w:t>Frontera Agrícola Habilitada para APPA en el Departamento de Córdoba</w:t>
      </w:r>
      <w:bookmarkEnd w:id="35"/>
    </w:p>
    <w:p w14:paraId="47F6CC59" w14:textId="3B7C5BBA" w:rsidR="00685CD2" w:rsidRDefault="009D6711" w:rsidP="009D6711">
      <w:pPr>
        <w:jc w:val="center"/>
      </w:pPr>
      <w:r w:rsidRPr="009D6711">
        <w:rPr>
          <w:rFonts w:ascii="Segoe UI" w:hAnsi="Segoe UI" w:cs="Segoe UI"/>
          <w:noProof/>
          <w:sz w:val="18"/>
          <w:szCs w:val="18"/>
        </w:rPr>
        <w:drawing>
          <wp:inline distT="0" distB="0" distL="0" distR="0" wp14:anchorId="5B19719E" wp14:editId="7B37CC4F">
            <wp:extent cx="3895725" cy="4695190"/>
            <wp:effectExtent l="0" t="0" r="9525" b="0"/>
            <wp:docPr id="162766824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7668241" name=""/>
                    <pic:cNvPicPr/>
                  </pic:nvPicPr>
                  <pic:blipFill>
                    <a:blip r:embed="rId15"/>
                    <a:stretch>
                      <a:fillRect/>
                    </a:stretch>
                  </pic:blipFill>
                  <pic:spPr>
                    <a:xfrm>
                      <a:off x="0" y="0"/>
                      <a:ext cx="3915466" cy="4718982"/>
                    </a:xfrm>
                    <a:prstGeom prst="rect">
                      <a:avLst/>
                    </a:prstGeom>
                  </pic:spPr>
                </pic:pic>
              </a:graphicData>
            </a:graphic>
          </wp:inline>
        </w:drawing>
      </w:r>
    </w:p>
    <w:p w14:paraId="24A9C654" w14:textId="6E05AAF7" w:rsidR="00347740" w:rsidRPr="009313D6" w:rsidRDefault="00685CD2" w:rsidP="00685CD2">
      <w:pPr>
        <w:pStyle w:val="Sinespaciado"/>
        <w:spacing w:line="276" w:lineRule="auto"/>
        <w:jc w:val="left"/>
        <w:rPr>
          <w:rFonts w:ascii="Verdana" w:hAnsi="Verdana" w:cs="Arial"/>
          <w:color w:val="008640"/>
        </w:rPr>
      </w:pPr>
      <w:r w:rsidRPr="00685CD2">
        <w:t xml:space="preserve"> </w:t>
      </w:r>
      <w:r>
        <w:fldChar w:fldCharType="begin"/>
      </w:r>
      <w:r w:rsidR="009D2F01">
        <w:instrText xml:space="preserve"> INCLUDEPICTURE "https://upra-my.sharepoint.com/Users/karenagudelo/Library/Group%20Containers/UBF8T346G9.ms/WebArchiveCopyPasteTempFiles/com.microsoft.Word/j169GjziIrTk7TBYDAYcgcjaYPBYMhjGEkbDAZDHsMn6WYmJiYmJnknlU4zGAwGQz7jtNP+HwwbmyoeJj6qAAAAAElFTkSuQmCC" \* MERGEFORMAT </w:instrText>
      </w:r>
      <w:r>
        <w:fldChar w:fldCharType="end"/>
      </w:r>
    </w:p>
    <w:p w14:paraId="520068CF" w14:textId="39553F2F" w:rsidR="00347740" w:rsidRPr="009313D6" w:rsidRDefault="00347740" w:rsidP="008D67BA">
      <w:pPr>
        <w:jc w:val="center"/>
        <w:rPr>
          <w:rFonts w:ascii="Verdana" w:hAnsi="Verdana" w:cs="Arial"/>
          <w:sz w:val="22"/>
          <w:szCs w:val="22"/>
        </w:rPr>
      </w:pPr>
      <w:r w:rsidRPr="009313D6">
        <w:rPr>
          <w:rFonts w:ascii="Verdana" w:hAnsi="Verdana" w:cs="Arial"/>
          <w:sz w:val="22"/>
          <w:szCs w:val="22"/>
        </w:rPr>
        <w:t xml:space="preserve">Fuente: UPRA </w:t>
      </w:r>
      <w:r w:rsidR="000D6F7D">
        <w:rPr>
          <w:rFonts w:ascii="Verdana" w:hAnsi="Verdana" w:cs="Arial"/>
          <w:sz w:val="22"/>
          <w:szCs w:val="22"/>
        </w:rPr>
        <w:t>(</w:t>
      </w:r>
      <w:r w:rsidRPr="009313D6">
        <w:rPr>
          <w:rFonts w:ascii="Verdana" w:hAnsi="Verdana" w:cs="Arial"/>
          <w:sz w:val="22"/>
          <w:szCs w:val="22"/>
        </w:rPr>
        <w:t>2025</w:t>
      </w:r>
      <w:r w:rsidR="000D6F7D">
        <w:rPr>
          <w:rFonts w:ascii="Verdana" w:hAnsi="Verdana" w:cs="Arial"/>
          <w:sz w:val="22"/>
          <w:szCs w:val="22"/>
        </w:rPr>
        <w:t>).</w:t>
      </w:r>
    </w:p>
    <w:p w14:paraId="443FF7FC" w14:textId="77777777" w:rsidR="00347740" w:rsidRPr="009313D6" w:rsidRDefault="00347740" w:rsidP="00C62DA0">
      <w:pPr>
        <w:rPr>
          <w:rFonts w:ascii="Verdana" w:hAnsi="Verdana" w:cs="Arial"/>
          <w:sz w:val="22"/>
          <w:szCs w:val="22"/>
        </w:rPr>
      </w:pPr>
    </w:p>
    <w:p w14:paraId="698707DB" w14:textId="70690C59" w:rsidR="00C62DA0" w:rsidRPr="009313D6" w:rsidRDefault="00C62DA0" w:rsidP="00F87463">
      <w:pPr>
        <w:pStyle w:val="Ttulo2"/>
      </w:pPr>
      <w:bookmarkStart w:id="36" w:name="_Toc205798866"/>
      <w:r w:rsidRPr="00F87463">
        <w:t>Contexto</w:t>
      </w:r>
      <w:r>
        <w:t xml:space="preserve"> general</w:t>
      </w:r>
      <w:r w:rsidR="006C2514">
        <w:t xml:space="preserve"> </w:t>
      </w:r>
      <w:r>
        <w:t xml:space="preserve">- Ordenamiento minero-energético y de hidrocarburos en el </w:t>
      </w:r>
      <w:r w:rsidR="006C2514">
        <w:t>departamento. Tradición</w:t>
      </w:r>
      <w:r>
        <w:t xml:space="preserve"> minera, elementos socioeconómicos y culturales asociados al sector MEH</w:t>
      </w:r>
      <w:r w:rsidR="006C2514">
        <w:t>.</w:t>
      </w:r>
      <w:bookmarkEnd w:id="36"/>
    </w:p>
    <w:p w14:paraId="55AEFE8A" w14:textId="77777777" w:rsidR="006C2514" w:rsidRPr="009313D6" w:rsidRDefault="006C2514" w:rsidP="008C1D79">
      <w:pPr>
        <w:jc w:val="both"/>
        <w:rPr>
          <w:rFonts w:ascii="Verdana" w:hAnsi="Verdana" w:cs="Arial"/>
          <w:sz w:val="22"/>
          <w:szCs w:val="22"/>
        </w:rPr>
      </w:pPr>
    </w:p>
    <w:p w14:paraId="4004C6CD" w14:textId="77777777" w:rsidR="003B5296" w:rsidRPr="003B5296" w:rsidRDefault="003B5296" w:rsidP="003B5296">
      <w:pPr>
        <w:jc w:val="both"/>
        <w:rPr>
          <w:rFonts w:ascii="Verdana" w:eastAsia="Verdana" w:hAnsi="Verdana" w:cs="Verdana"/>
          <w:color w:val="000000" w:themeColor="text1"/>
          <w:sz w:val="22"/>
          <w:szCs w:val="22"/>
        </w:rPr>
      </w:pPr>
      <w:r w:rsidRPr="003B5296">
        <w:rPr>
          <w:rFonts w:ascii="Verdana" w:eastAsia="Verdana" w:hAnsi="Verdana" w:cs="Verdana"/>
          <w:color w:val="000000" w:themeColor="text1"/>
          <w:sz w:val="22"/>
          <w:szCs w:val="22"/>
        </w:rPr>
        <w:t xml:space="preserve">El departamento de Córdoba, ubicado en la región Caribe colombiana, presenta una diversidad geográfica y cultural que ha condicionado la forma en que se desarrolla la actividad minera en su territorio. Municipios como Montelíbano, La Apartada y Ayapel cuentan con una historia minera de alta intensidad, principalmente asociada a la extracción de níquel, oro y materiales de arrastre, mientras que otros como San Pelayo, Ciénaga de Oro, Cereté y Sahagún, han tenido una tradición de baja a moderada intervención minera, enfocada en materiales de construcción. En municipios como Montelíbano, la minería de níquel ha sido un eje económico central </w:t>
      </w:r>
      <w:r w:rsidRPr="003B5296">
        <w:rPr>
          <w:rFonts w:ascii="Verdana" w:eastAsia="Verdana" w:hAnsi="Verdana" w:cs="Verdana"/>
          <w:color w:val="000000" w:themeColor="text1"/>
          <w:sz w:val="22"/>
          <w:szCs w:val="22"/>
        </w:rPr>
        <w:lastRenderedPageBreak/>
        <w:t>desde mediados del siglo XX, con incidencia directa en la configuración urbana y socioeconómica del territorio.</w:t>
      </w:r>
    </w:p>
    <w:p w14:paraId="65FB417A" w14:textId="77777777" w:rsidR="003B5296" w:rsidRPr="003B5296" w:rsidRDefault="003B5296" w:rsidP="003B5296">
      <w:pPr>
        <w:jc w:val="both"/>
        <w:rPr>
          <w:rFonts w:ascii="Verdana" w:eastAsia="Verdana" w:hAnsi="Verdana" w:cs="Verdana"/>
          <w:color w:val="000000" w:themeColor="text1"/>
          <w:sz w:val="22"/>
          <w:szCs w:val="22"/>
        </w:rPr>
      </w:pPr>
    </w:p>
    <w:p w14:paraId="124B7407" w14:textId="77777777" w:rsidR="003B5296" w:rsidRPr="003B5296" w:rsidRDefault="003B5296" w:rsidP="003B5296">
      <w:pPr>
        <w:jc w:val="both"/>
        <w:rPr>
          <w:rFonts w:ascii="Verdana" w:eastAsia="Verdana" w:hAnsi="Verdana" w:cs="Verdana"/>
          <w:color w:val="000000" w:themeColor="text1"/>
          <w:sz w:val="22"/>
          <w:szCs w:val="22"/>
        </w:rPr>
      </w:pPr>
      <w:r w:rsidRPr="003B5296">
        <w:rPr>
          <w:rFonts w:ascii="Verdana" w:eastAsia="Verdana" w:hAnsi="Verdana" w:cs="Verdana"/>
          <w:color w:val="000000" w:themeColor="text1"/>
          <w:sz w:val="22"/>
          <w:szCs w:val="22"/>
        </w:rPr>
        <w:t>La explotación de estos recursos ha estado fuertemente ligada a intereses nacionales e internacionales, siendo fuente de empleo y desarrollo, pero también de tensiones sociales, conflictos ambientales y transformaciones en el uso del suelo. En zonas como Buenavista, Planeta Rica y Pueblo Nuevo, la presencia de explotaciones auríferas, formales e informales, ha generado presiones sobre ecosistemas estratégicos como humedales, ciénagas y microcuencas, lo cual ha motivado la preocupación creciente de las comunidades locales frente a los impactos acumulativos de estas actividades.</w:t>
      </w:r>
    </w:p>
    <w:p w14:paraId="299F40CB" w14:textId="77777777" w:rsidR="003B5296" w:rsidRPr="003B5296" w:rsidRDefault="003B5296" w:rsidP="003B5296">
      <w:pPr>
        <w:jc w:val="both"/>
        <w:rPr>
          <w:rFonts w:ascii="Verdana" w:eastAsia="Verdana" w:hAnsi="Verdana" w:cs="Verdana"/>
          <w:color w:val="000000" w:themeColor="text1"/>
          <w:sz w:val="22"/>
          <w:szCs w:val="22"/>
        </w:rPr>
      </w:pPr>
    </w:p>
    <w:p w14:paraId="73AEE3F1" w14:textId="77777777" w:rsidR="003B5296" w:rsidRPr="003B5296" w:rsidRDefault="003B5296" w:rsidP="003B5296">
      <w:pPr>
        <w:jc w:val="both"/>
        <w:rPr>
          <w:rFonts w:ascii="Verdana" w:eastAsia="Verdana" w:hAnsi="Verdana" w:cs="Verdana"/>
          <w:color w:val="000000" w:themeColor="text1"/>
          <w:sz w:val="22"/>
          <w:szCs w:val="22"/>
        </w:rPr>
      </w:pPr>
      <w:r w:rsidRPr="003B5296">
        <w:rPr>
          <w:rFonts w:ascii="Verdana" w:eastAsia="Verdana" w:hAnsi="Verdana" w:cs="Verdana"/>
          <w:color w:val="000000" w:themeColor="text1"/>
          <w:sz w:val="22"/>
          <w:szCs w:val="22"/>
        </w:rPr>
        <w:t>Desde el punto de vista socioeconómico, la minería en Córdoba ha sido una fuente significativa de ingresos para familias rurales, especialmente en zonas donde las alternativas productivas son limitadas. Sin embargo, en muchos municipios la coexistencia entre minería, agricultura y ganadería ha generado disputas por el uso del suelo, particularmente en áreas con vocación agropecuaria tradicional. Municipios como Lorica, Chinú, Tuchín, San Antero y Purísima, han desarrollado sistemas agrícolas familiares centrados en cultivos como maíz, yuca, plátano y artesanías en caña flecha, que hoy se ven amenazados por el avance desordenado de proyectos extractivos, especialmente cuando no cuentan con una planificación territorial clara ni con garantías de sostenibilidad.</w:t>
      </w:r>
    </w:p>
    <w:p w14:paraId="4736C971" w14:textId="77777777" w:rsidR="003B5296" w:rsidRPr="003B5296" w:rsidRDefault="003B5296" w:rsidP="003B5296">
      <w:pPr>
        <w:jc w:val="both"/>
        <w:rPr>
          <w:rFonts w:ascii="Verdana" w:eastAsia="Verdana" w:hAnsi="Verdana" w:cs="Verdana"/>
          <w:color w:val="000000" w:themeColor="text1"/>
          <w:sz w:val="22"/>
          <w:szCs w:val="22"/>
        </w:rPr>
      </w:pPr>
    </w:p>
    <w:p w14:paraId="176B859F" w14:textId="40EF85B4" w:rsidR="003B5296" w:rsidRPr="003B5296" w:rsidRDefault="6C1DF565" w:rsidP="003B5296">
      <w:pPr>
        <w:jc w:val="both"/>
        <w:rPr>
          <w:rFonts w:ascii="Verdana" w:eastAsia="Verdana" w:hAnsi="Verdana" w:cs="Verdana"/>
          <w:color w:val="000000" w:themeColor="text1"/>
          <w:sz w:val="22"/>
          <w:szCs w:val="22"/>
        </w:rPr>
      </w:pPr>
      <w:r w:rsidRPr="55A98475">
        <w:rPr>
          <w:rFonts w:ascii="Verdana" w:eastAsia="Verdana" w:hAnsi="Verdana" w:cs="Verdana"/>
          <w:color w:val="000000" w:themeColor="text1"/>
          <w:sz w:val="22"/>
          <w:szCs w:val="22"/>
        </w:rPr>
        <w:t>En términos</w:t>
      </w:r>
      <w:r w:rsidR="00E94236">
        <w:rPr>
          <w:rFonts w:ascii="Verdana" w:eastAsia="Verdana" w:hAnsi="Verdana" w:cs="Verdana"/>
          <w:color w:val="000000" w:themeColor="text1"/>
          <w:sz w:val="22"/>
          <w:szCs w:val="22"/>
        </w:rPr>
        <w:t xml:space="preserve"> </w:t>
      </w:r>
      <w:r w:rsidRPr="55A98475">
        <w:rPr>
          <w:rFonts w:ascii="Verdana" w:eastAsia="Verdana" w:hAnsi="Verdana" w:cs="Verdana"/>
          <w:color w:val="000000" w:themeColor="text1"/>
          <w:sz w:val="22"/>
          <w:szCs w:val="22"/>
        </w:rPr>
        <w:t>culturales y ambientales, muchas comunidades del departamento conservan una relación ancestral con el territorio, enraizada en prácticas campesinas, saberes tradicionales y una visión del agua como bien común. Esto ha generado resistencias sociales frente a nuevos proyectos MEH (minero-energéticos e hidrocarburíferos) que afectan zonas de especial sensibilidad ambiental, como lo son los sistemas de humedales del bajo Sinú, los nacimientos de agua en el San Jorge, y los relictos de bosque seco tropical que aún sobreviven en zonas como San Carlos y Cotorra. Los movimientos sociales y organizaciones locales han impulsado mecanismos legales y de participación para la defensa del territorio, incluyendo tutelas ambientales, consultas populares y solicitudes de zonas excluibles de minería.</w:t>
      </w:r>
    </w:p>
    <w:p w14:paraId="12F1DBFD" w14:textId="22018577" w:rsidR="003B5296" w:rsidRPr="003B5296" w:rsidRDefault="6C1DF565" w:rsidP="003B5296">
      <w:pPr>
        <w:jc w:val="both"/>
        <w:rPr>
          <w:rFonts w:ascii="Verdana" w:eastAsia="Verdana" w:hAnsi="Verdana" w:cs="Verdana"/>
          <w:color w:val="000000" w:themeColor="text1"/>
          <w:sz w:val="22"/>
          <w:szCs w:val="22"/>
        </w:rPr>
      </w:pPr>
      <w:r w:rsidRPr="55A98475">
        <w:rPr>
          <w:rFonts w:ascii="Verdana" w:eastAsia="Verdana" w:hAnsi="Verdana" w:cs="Verdana"/>
          <w:color w:val="000000" w:themeColor="text1"/>
          <w:sz w:val="22"/>
          <w:szCs w:val="22"/>
        </w:rPr>
        <w:t xml:space="preserve">Desde una perspectiva de ordenamiento territorial, Córdoba enfrenta el reto de consolidar instrumentos como los POT, POMCA y EOT, para armonizar el desarrollo económico con la gestión ambiental y la protección del patrimonio </w:t>
      </w:r>
      <w:r w:rsidR="008E07F0">
        <w:rPr>
          <w:rFonts w:ascii="Verdana" w:eastAsia="Verdana" w:hAnsi="Verdana" w:cs="Verdana"/>
          <w:color w:val="000000" w:themeColor="text1"/>
          <w:sz w:val="22"/>
          <w:szCs w:val="22"/>
        </w:rPr>
        <w:t xml:space="preserve">natural y </w:t>
      </w:r>
      <w:r w:rsidR="00446F24">
        <w:rPr>
          <w:rFonts w:ascii="Verdana" w:eastAsia="Verdana" w:hAnsi="Verdana" w:cs="Verdana"/>
          <w:color w:val="000000" w:themeColor="text1"/>
          <w:sz w:val="22"/>
          <w:szCs w:val="22"/>
        </w:rPr>
        <w:t>cultura</w:t>
      </w:r>
      <w:r w:rsidRPr="55A98475">
        <w:rPr>
          <w:rFonts w:ascii="Verdana" w:eastAsia="Verdana" w:hAnsi="Verdana" w:cs="Verdana"/>
          <w:color w:val="000000" w:themeColor="text1"/>
          <w:sz w:val="22"/>
          <w:szCs w:val="22"/>
        </w:rPr>
        <w:t>l. La alta vulnerabilidad climática, las amenazas de contaminación hídrica, y la fragmentación de los ecosistemas hacen urgente una articulación efectiva entre la política minera, la planificación del uso del suelo y los enfoques de sostenibilidad rural. La coordinación interinstitucional y el reconocimiento de las particularidades étnicas, culturales y ambientales del territorio son clave para evitar conflictos y avanzar hacia una transición territorial justa, que garantice condiciones dignas para las comunidades y salvaguarde la integridad ecológica del departamento.</w:t>
      </w:r>
    </w:p>
    <w:p w14:paraId="7C4549A7" w14:textId="77777777" w:rsidR="00C62DA0" w:rsidRPr="009313D6" w:rsidRDefault="00C62DA0" w:rsidP="003B5296">
      <w:pPr>
        <w:jc w:val="both"/>
        <w:rPr>
          <w:rFonts w:ascii="Verdana" w:hAnsi="Verdana" w:cs="Arial"/>
          <w:sz w:val="22"/>
          <w:szCs w:val="22"/>
        </w:rPr>
      </w:pPr>
    </w:p>
    <w:p w14:paraId="015E75F5" w14:textId="3CB23C4B" w:rsidR="000A09A2" w:rsidRDefault="00C62DA0" w:rsidP="00F87463">
      <w:pPr>
        <w:pStyle w:val="Ttulo2"/>
      </w:pPr>
      <w:bookmarkStart w:id="37" w:name="_Toc205798867"/>
      <w:r w:rsidRPr="00F87463">
        <w:lastRenderedPageBreak/>
        <w:t>Identificación</w:t>
      </w:r>
      <w:r w:rsidRPr="009313D6">
        <w:t xml:space="preserve"> y análisis técnico jurídico de las figuras o instrumentos de planificación sectorial minera presentes en la FA habilitada para la identificación del APPA en el departamento </w:t>
      </w:r>
      <w:r w:rsidR="00E5249C">
        <w:t>de Córdoba</w:t>
      </w:r>
      <w:bookmarkEnd w:id="37"/>
      <w:r w:rsidR="00E5249C">
        <w:t xml:space="preserve"> </w:t>
      </w:r>
    </w:p>
    <w:p w14:paraId="47A7D829" w14:textId="77777777" w:rsidR="00AF4A16" w:rsidRPr="00AF4A16" w:rsidRDefault="00AF4A16" w:rsidP="00AF4A16"/>
    <w:p w14:paraId="7A445EB8" w14:textId="45F5D34A" w:rsidR="00676E74" w:rsidRDefault="008C58B2" w:rsidP="00F87463">
      <w:pPr>
        <w:pStyle w:val="Ttulo3"/>
        <w:rPr>
          <w:rFonts w:eastAsia="Verdana" w:cs="Verdana"/>
          <w:color w:val="76A82A"/>
          <w:sz w:val="28"/>
          <w:szCs w:val="28"/>
        </w:rPr>
      </w:pPr>
      <w:bookmarkStart w:id="38" w:name="_Toc205798868"/>
      <w:r w:rsidRPr="458E4FE7">
        <w:rPr>
          <w:rFonts w:eastAsia="Arial"/>
        </w:rPr>
        <w:t xml:space="preserve">Títulos mineros </w:t>
      </w:r>
      <w:r w:rsidR="00EC7CFE" w:rsidRPr="458E4FE7">
        <w:rPr>
          <w:rFonts w:eastAsia="Arial"/>
        </w:rPr>
        <w:t xml:space="preserve">del </w:t>
      </w:r>
      <w:r w:rsidR="00E5249C" w:rsidRPr="458E4FE7">
        <w:rPr>
          <w:rFonts w:eastAsia="Arial"/>
        </w:rPr>
        <w:t>Departamento de Córdoba</w:t>
      </w:r>
      <w:r w:rsidR="00EC7CFE" w:rsidRPr="458E4FE7">
        <w:rPr>
          <w:rFonts w:eastAsia="Arial"/>
        </w:rPr>
        <w:t xml:space="preserve"> </w:t>
      </w:r>
      <w:r w:rsidRPr="458E4FE7">
        <w:rPr>
          <w:rFonts w:eastAsia="Arial"/>
        </w:rPr>
        <w:t xml:space="preserve">superpuestos con la </w:t>
      </w:r>
      <w:r>
        <w:t>frontera</w:t>
      </w:r>
      <w:r w:rsidRPr="458E4FE7">
        <w:rPr>
          <w:rFonts w:eastAsia="Arial"/>
        </w:rPr>
        <w:t xml:space="preserve"> agrícola habilitada para APPA</w:t>
      </w:r>
      <w:bookmarkEnd w:id="38"/>
      <w:r w:rsidRPr="458E4FE7">
        <w:rPr>
          <w:rFonts w:eastAsia="Arial"/>
        </w:rPr>
        <w:t xml:space="preserve"> </w:t>
      </w:r>
    </w:p>
    <w:p w14:paraId="76F394C0" w14:textId="1C613936" w:rsidR="458E4FE7" w:rsidRDefault="458E4FE7" w:rsidP="458E4FE7"/>
    <w:p w14:paraId="45814458" w14:textId="58193CED" w:rsidR="00CC4C3A" w:rsidRPr="00CC4C3A" w:rsidRDefault="00CC4C3A" w:rsidP="00CC4C3A">
      <w:pPr>
        <w:spacing w:after="160" w:line="276" w:lineRule="auto"/>
        <w:jc w:val="both"/>
        <w:rPr>
          <w:rFonts w:ascii="Verdana" w:hAnsi="Verdana"/>
          <w:sz w:val="22"/>
          <w:szCs w:val="22"/>
        </w:rPr>
      </w:pPr>
      <w:bookmarkStart w:id="39" w:name="_Hlk215944451"/>
      <w:r w:rsidRPr="00CC4C3A">
        <w:rPr>
          <w:rFonts w:ascii="Verdana" w:hAnsi="Verdana"/>
          <w:sz w:val="22"/>
          <w:szCs w:val="22"/>
        </w:rPr>
        <w:t>En el Departamento de Córdoba, se identificaron 9</w:t>
      </w:r>
      <w:r w:rsidR="00E97C45">
        <w:rPr>
          <w:rFonts w:ascii="Verdana" w:hAnsi="Verdana"/>
          <w:sz w:val="22"/>
          <w:szCs w:val="22"/>
        </w:rPr>
        <w:t>6</w:t>
      </w:r>
      <w:r w:rsidRPr="00CC4C3A">
        <w:rPr>
          <w:rFonts w:ascii="Verdana" w:hAnsi="Verdana"/>
          <w:sz w:val="22"/>
          <w:szCs w:val="22"/>
        </w:rPr>
        <w:t xml:space="preserve"> títulos mineros vigentes que se superponen total o parcialmente con la frontera agrícola habilitada para la identificación de Áreas de Protección para la Producción </w:t>
      </w:r>
      <w:r w:rsidR="00220AE3">
        <w:rPr>
          <w:rFonts w:ascii="Verdana" w:hAnsi="Verdana"/>
          <w:sz w:val="22"/>
          <w:szCs w:val="22"/>
        </w:rPr>
        <w:t>de Alimentos</w:t>
      </w:r>
      <w:r w:rsidRPr="00CC4C3A">
        <w:rPr>
          <w:rFonts w:ascii="Verdana" w:hAnsi="Verdana"/>
          <w:sz w:val="22"/>
          <w:szCs w:val="22"/>
        </w:rPr>
        <w:t xml:space="preserve"> – APPA</w:t>
      </w:r>
      <w:r w:rsidR="00220AE3">
        <w:rPr>
          <w:rFonts w:ascii="Verdana" w:hAnsi="Verdana"/>
          <w:sz w:val="22"/>
          <w:szCs w:val="22"/>
        </w:rPr>
        <w:t xml:space="preserve"> en un total de 29.640,75 hectáreas</w:t>
      </w:r>
      <w:r w:rsidRPr="00CC4C3A">
        <w:rPr>
          <w:rFonts w:ascii="Verdana" w:hAnsi="Verdana"/>
          <w:sz w:val="22"/>
          <w:szCs w:val="22"/>
        </w:rPr>
        <w:t>. Esta superposición se presenta en diferentes municipios priorizados, como, Ciénaga de Oro, Chinú, Montelíbano, entre otros, y refleja un panorama complejo en cuanto a la coexistencia entre las actividades mineras y las zonas con aptitud agropecuaria.</w:t>
      </w:r>
    </w:p>
    <w:p w14:paraId="0B27B3C5" w14:textId="66F77E5D" w:rsidR="00CC4C3A" w:rsidRPr="00CC4C3A" w:rsidRDefault="00CC4C3A" w:rsidP="00CC4C3A">
      <w:pPr>
        <w:spacing w:after="160" w:line="276" w:lineRule="auto"/>
        <w:jc w:val="both"/>
        <w:rPr>
          <w:rFonts w:ascii="Verdana" w:hAnsi="Verdana"/>
          <w:sz w:val="22"/>
          <w:szCs w:val="22"/>
        </w:rPr>
      </w:pPr>
      <w:r w:rsidRPr="00CC4C3A">
        <w:rPr>
          <w:rFonts w:ascii="Verdana" w:hAnsi="Verdana"/>
          <w:sz w:val="22"/>
          <w:szCs w:val="22"/>
        </w:rPr>
        <w:t>De los 9</w:t>
      </w:r>
      <w:r w:rsidR="00220AE3">
        <w:rPr>
          <w:rFonts w:ascii="Verdana" w:hAnsi="Verdana"/>
          <w:sz w:val="22"/>
          <w:szCs w:val="22"/>
        </w:rPr>
        <w:t>6</w:t>
      </w:r>
      <w:r w:rsidRPr="00CC4C3A">
        <w:rPr>
          <w:rFonts w:ascii="Verdana" w:hAnsi="Verdana"/>
          <w:sz w:val="22"/>
          <w:szCs w:val="22"/>
        </w:rPr>
        <w:t xml:space="preserve"> títulos mineros vigentes analizados, se evidencia una superposición significativa con distintas categorías de frontera agrícola habilitada para APPA. A partir de la clasificación de las áreas según su tipo de frontera habilitada, se identificó lo siguiente:</w:t>
      </w:r>
    </w:p>
    <w:p w14:paraId="0D285134" w14:textId="191F51E8" w:rsidR="00CC4C3A" w:rsidRPr="00CC4C3A" w:rsidRDefault="00CC4C3A" w:rsidP="00CC4C3A">
      <w:pPr>
        <w:spacing w:after="160" w:line="276" w:lineRule="auto"/>
        <w:jc w:val="both"/>
        <w:rPr>
          <w:rFonts w:ascii="Verdana" w:hAnsi="Verdana"/>
          <w:sz w:val="22"/>
          <w:szCs w:val="22"/>
        </w:rPr>
      </w:pPr>
      <w:r w:rsidRPr="00CC4C3A">
        <w:rPr>
          <w:rFonts w:ascii="Verdana" w:hAnsi="Verdana"/>
          <w:sz w:val="22"/>
          <w:szCs w:val="22"/>
        </w:rPr>
        <w:t xml:space="preserve">Frontera agrícola nacional no condicionada - Habilitada para APPA presenta la mayor área comprometida, con </w:t>
      </w:r>
      <w:r w:rsidR="00C106BE" w:rsidRPr="00C106BE">
        <w:rPr>
          <w:rFonts w:ascii="Verdana" w:hAnsi="Verdana"/>
          <w:sz w:val="22"/>
          <w:szCs w:val="22"/>
        </w:rPr>
        <w:t>21642,33</w:t>
      </w:r>
      <w:r w:rsidRPr="00CC4C3A">
        <w:rPr>
          <w:rFonts w:ascii="Verdana" w:hAnsi="Verdana"/>
          <w:sz w:val="22"/>
          <w:szCs w:val="22"/>
        </w:rPr>
        <w:t xml:space="preserve"> hectáreas, lo que representa un </w:t>
      </w:r>
      <w:r w:rsidR="00C106BE">
        <w:rPr>
          <w:rFonts w:ascii="Verdana" w:hAnsi="Verdana"/>
          <w:sz w:val="22"/>
          <w:szCs w:val="22"/>
        </w:rPr>
        <w:t>73</w:t>
      </w:r>
      <w:r w:rsidRPr="00CC4C3A">
        <w:rPr>
          <w:rFonts w:ascii="Verdana" w:hAnsi="Verdana"/>
          <w:sz w:val="22"/>
          <w:szCs w:val="22"/>
        </w:rPr>
        <w:t>% del total de la superficie habilitada para APPA en el conjunto de títulos mineros analizados.</w:t>
      </w:r>
    </w:p>
    <w:p w14:paraId="5EBFFA0D" w14:textId="57AE8590" w:rsidR="00CC4C3A" w:rsidRPr="00CC4C3A" w:rsidRDefault="00CC4C3A" w:rsidP="00CC4C3A">
      <w:pPr>
        <w:spacing w:after="160" w:line="276" w:lineRule="auto"/>
        <w:jc w:val="both"/>
        <w:rPr>
          <w:rFonts w:ascii="Verdana" w:hAnsi="Verdana"/>
          <w:sz w:val="22"/>
          <w:szCs w:val="22"/>
        </w:rPr>
      </w:pPr>
      <w:r w:rsidRPr="00CC4C3A">
        <w:rPr>
          <w:rFonts w:ascii="Verdana" w:hAnsi="Verdana"/>
          <w:sz w:val="22"/>
          <w:szCs w:val="22"/>
        </w:rPr>
        <w:t xml:space="preserve">Frontera agrícola nacional condicionada - Habilitada para APPA abarca </w:t>
      </w:r>
      <w:r w:rsidR="00C106BE" w:rsidRPr="00C106BE">
        <w:rPr>
          <w:rFonts w:ascii="Verdana" w:hAnsi="Verdana"/>
          <w:sz w:val="22"/>
          <w:szCs w:val="22"/>
        </w:rPr>
        <w:t>7998,42</w:t>
      </w:r>
      <w:r w:rsidR="00C106BE">
        <w:rPr>
          <w:rFonts w:ascii="Verdana" w:hAnsi="Verdana"/>
          <w:sz w:val="22"/>
          <w:szCs w:val="22"/>
        </w:rPr>
        <w:t xml:space="preserve"> </w:t>
      </w:r>
      <w:r w:rsidRPr="00CC4C3A">
        <w:rPr>
          <w:rFonts w:ascii="Verdana" w:hAnsi="Verdana"/>
          <w:sz w:val="22"/>
          <w:szCs w:val="22"/>
        </w:rPr>
        <w:t xml:space="preserve">hectáreas, correspondientes al </w:t>
      </w:r>
      <w:r w:rsidR="00BD37FA">
        <w:rPr>
          <w:rFonts w:ascii="Verdana" w:hAnsi="Verdana"/>
          <w:sz w:val="22"/>
          <w:szCs w:val="22"/>
        </w:rPr>
        <w:t>2</w:t>
      </w:r>
      <w:r w:rsidR="00C106BE">
        <w:rPr>
          <w:rFonts w:ascii="Verdana" w:hAnsi="Verdana"/>
          <w:sz w:val="22"/>
          <w:szCs w:val="22"/>
        </w:rPr>
        <w:t>7</w:t>
      </w:r>
      <w:r w:rsidRPr="00CC4C3A">
        <w:rPr>
          <w:rFonts w:ascii="Verdana" w:hAnsi="Verdana"/>
          <w:sz w:val="22"/>
          <w:szCs w:val="22"/>
        </w:rPr>
        <w:t>% del total.</w:t>
      </w:r>
    </w:p>
    <w:p w14:paraId="4A53D240" w14:textId="77777777" w:rsidR="00CC4C3A" w:rsidRPr="00CC4C3A" w:rsidRDefault="00CC4C3A" w:rsidP="00CC4C3A">
      <w:pPr>
        <w:spacing w:line="276" w:lineRule="auto"/>
        <w:jc w:val="both"/>
        <w:rPr>
          <w:rFonts w:ascii="Verdana" w:hAnsi="Verdana"/>
          <w:sz w:val="22"/>
          <w:szCs w:val="22"/>
        </w:rPr>
      </w:pPr>
      <w:r w:rsidRPr="00CC4C3A">
        <w:rPr>
          <w:rFonts w:ascii="Verdana" w:hAnsi="Verdana"/>
          <w:sz w:val="22"/>
          <w:szCs w:val="22"/>
        </w:rPr>
        <w:t>La evaluación cruzada permitió identificar figuras territoriales o ambientales que podrían estar limitando o condicionando la habilitación plena de la frontera agrícola. Estas figuras están asociadas principalmente a:</w:t>
      </w:r>
    </w:p>
    <w:p w14:paraId="0CB5AC2F" w14:textId="77777777" w:rsidR="00CC4C3A" w:rsidRPr="00CC4C3A" w:rsidRDefault="00CC4C3A" w:rsidP="00CC4C3A">
      <w:pPr>
        <w:spacing w:line="276" w:lineRule="auto"/>
        <w:jc w:val="both"/>
        <w:rPr>
          <w:rFonts w:ascii="Verdana" w:hAnsi="Verdana"/>
          <w:sz w:val="22"/>
          <w:szCs w:val="22"/>
        </w:rPr>
      </w:pPr>
    </w:p>
    <w:p w14:paraId="309B2CC4" w14:textId="2E281943" w:rsidR="00CC4C3A" w:rsidRPr="00CC4C3A" w:rsidRDefault="00CC4C3A" w:rsidP="00CC4C3A">
      <w:pPr>
        <w:spacing w:line="276" w:lineRule="auto"/>
        <w:jc w:val="both"/>
        <w:rPr>
          <w:rFonts w:ascii="Verdana" w:hAnsi="Verdana"/>
          <w:sz w:val="22"/>
          <w:szCs w:val="22"/>
        </w:rPr>
        <w:sectPr w:rsidR="00CC4C3A" w:rsidRPr="00CC4C3A" w:rsidSect="000B4A51">
          <w:pgSz w:w="12240" w:h="15840"/>
          <w:pgMar w:top="2126" w:right="1183" w:bottom="1418" w:left="1701" w:header="709" w:footer="709" w:gutter="0"/>
          <w:cols w:space="708"/>
          <w:titlePg/>
        </w:sectPr>
      </w:pPr>
      <w:r w:rsidRPr="00CC4C3A">
        <w:rPr>
          <w:rFonts w:ascii="Verdana" w:hAnsi="Verdana"/>
          <w:sz w:val="22"/>
          <w:szCs w:val="22"/>
        </w:rPr>
        <w:t>Zonas bajo influencia de POMCA (Planes de Ordenación y Manejo de Cuencas Hidrográficas), particularmente del río Sinú y sus tributarios. Esto implica restricciones relacionadas con ordenamiento hídrico, zonas de recarga y conservación de rondas. Zonas con restricciones forestales o agroforestales.</w:t>
      </w:r>
    </w:p>
    <w:p w14:paraId="4C111CB1" w14:textId="77777777" w:rsidR="00CC4C3A" w:rsidRPr="00CC4C3A" w:rsidRDefault="00CC4C3A" w:rsidP="00CC4C3A">
      <w:pPr>
        <w:keepNext/>
        <w:rPr>
          <w:rFonts w:cs="Arial"/>
          <w:iCs/>
          <w:color w:val="008640"/>
          <w:szCs w:val="18"/>
        </w:rPr>
      </w:pPr>
      <w:bookmarkStart w:id="40" w:name="_Toc205799053"/>
      <w:bookmarkEnd w:id="39"/>
      <w:r w:rsidRPr="00CC4C3A">
        <w:rPr>
          <w:rFonts w:cs="Arial"/>
          <w:iCs/>
          <w:color w:val="008640"/>
          <w:szCs w:val="18"/>
        </w:rPr>
        <w:lastRenderedPageBreak/>
        <w:t xml:space="preserve">Tabla </w:t>
      </w:r>
      <w:r w:rsidRPr="00CC4C3A">
        <w:rPr>
          <w:rFonts w:cs="Arial"/>
          <w:iCs/>
          <w:color w:val="008640"/>
          <w:szCs w:val="18"/>
        </w:rPr>
        <w:fldChar w:fldCharType="begin"/>
      </w:r>
      <w:r w:rsidRPr="00CC4C3A">
        <w:rPr>
          <w:rFonts w:cs="Arial"/>
          <w:iCs/>
          <w:color w:val="008640"/>
          <w:szCs w:val="18"/>
        </w:rPr>
        <w:instrText xml:space="preserve"> SEQ Tabla \* ARABIC </w:instrText>
      </w:r>
      <w:r w:rsidRPr="00CC4C3A">
        <w:rPr>
          <w:rFonts w:cs="Arial"/>
          <w:iCs/>
          <w:color w:val="008640"/>
          <w:szCs w:val="18"/>
        </w:rPr>
        <w:fldChar w:fldCharType="separate"/>
      </w:r>
      <w:r w:rsidR="00460006">
        <w:rPr>
          <w:rFonts w:cs="Arial"/>
          <w:iCs/>
          <w:noProof/>
          <w:color w:val="008640"/>
          <w:szCs w:val="18"/>
        </w:rPr>
        <w:t>7</w:t>
      </w:r>
      <w:r w:rsidRPr="00CC4C3A">
        <w:rPr>
          <w:rFonts w:cs="Arial"/>
          <w:iCs/>
          <w:color w:val="008640"/>
          <w:szCs w:val="18"/>
        </w:rPr>
        <w:fldChar w:fldCharType="end"/>
      </w:r>
      <w:r w:rsidRPr="00CC4C3A">
        <w:rPr>
          <w:rFonts w:cs="Arial"/>
          <w:iCs/>
          <w:color w:val="008640"/>
          <w:szCs w:val="18"/>
        </w:rPr>
        <w:t>: Títulos mineros en los municipios priorizados para la identificación de APPA – Departamento de Córdoba dentro de FA Habilitada para APPA</w:t>
      </w:r>
      <w:bookmarkEnd w:id="40"/>
    </w:p>
    <w:tbl>
      <w:tblPr>
        <w:tblStyle w:val="Tablaconcuadrcula"/>
        <w:tblW w:w="0" w:type="auto"/>
        <w:tblLook w:val="04A0" w:firstRow="1" w:lastRow="0" w:firstColumn="1" w:lastColumn="0" w:noHBand="0" w:noVBand="1"/>
      </w:tblPr>
      <w:tblGrid>
        <w:gridCol w:w="1232"/>
        <w:gridCol w:w="1388"/>
        <w:gridCol w:w="1486"/>
        <w:gridCol w:w="3525"/>
        <w:gridCol w:w="1772"/>
        <w:gridCol w:w="1772"/>
        <w:gridCol w:w="1111"/>
      </w:tblGrid>
      <w:tr w:rsidR="00E97205" w:rsidRPr="00E97205" w14:paraId="50F7F9D6" w14:textId="77777777">
        <w:trPr>
          <w:trHeight w:val="300"/>
        </w:trPr>
        <w:tc>
          <w:tcPr>
            <w:tcW w:w="1232" w:type="dxa"/>
            <w:shd w:val="clear" w:color="auto" w:fill="538135" w:themeFill="accent6" w:themeFillShade="BF"/>
            <w:noWrap/>
            <w:hideMark/>
          </w:tcPr>
          <w:p w14:paraId="584A15B9" w14:textId="77777777" w:rsidR="00E97205" w:rsidRPr="00E97205" w:rsidRDefault="00E97205">
            <w:pPr>
              <w:spacing w:after="160" w:line="276" w:lineRule="auto"/>
              <w:jc w:val="center"/>
              <w:rPr>
                <w:rFonts w:ascii="Verdana" w:hAnsi="Verdana"/>
                <w:b/>
                <w:bCs/>
                <w:color w:val="FFFFFF" w:themeColor="background1"/>
                <w:sz w:val="16"/>
                <w:szCs w:val="16"/>
              </w:rPr>
            </w:pPr>
            <w:bookmarkStart w:id="41" w:name="_Hlk215944707"/>
            <w:r w:rsidRPr="00E97205">
              <w:rPr>
                <w:rFonts w:ascii="Verdana" w:hAnsi="Verdana"/>
                <w:b/>
                <w:bCs/>
                <w:color w:val="FFFFFF" w:themeColor="background1"/>
                <w:sz w:val="16"/>
                <w:szCs w:val="16"/>
              </w:rPr>
              <w:t>Municipio</w:t>
            </w:r>
          </w:p>
        </w:tc>
        <w:tc>
          <w:tcPr>
            <w:tcW w:w="1388" w:type="dxa"/>
            <w:shd w:val="clear" w:color="auto" w:fill="538135" w:themeFill="accent6" w:themeFillShade="BF"/>
            <w:noWrap/>
            <w:hideMark/>
          </w:tcPr>
          <w:p w14:paraId="2D3041D6" w14:textId="77777777" w:rsidR="00E97205" w:rsidRPr="00E97205" w:rsidRDefault="00E97205">
            <w:pPr>
              <w:spacing w:after="160" w:line="276" w:lineRule="auto"/>
              <w:jc w:val="center"/>
              <w:rPr>
                <w:rFonts w:ascii="Verdana" w:hAnsi="Verdana"/>
                <w:b/>
                <w:bCs/>
                <w:color w:val="FFFFFF" w:themeColor="background1"/>
                <w:sz w:val="16"/>
                <w:szCs w:val="16"/>
              </w:rPr>
            </w:pPr>
            <w:r w:rsidRPr="00E97205">
              <w:rPr>
                <w:rFonts w:ascii="Verdana" w:hAnsi="Verdana"/>
                <w:b/>
                <w:bCs/>
                <w:color w:val="FFFFFF" w:themeColor="background1"/>
                <w:sz w:val="16"/>
                <w:szCs w:val="16"/>
              </w:rPr>
              <w:t>Código</w:t>
            </w:r>
            <w:r>
              <w:rPr>
                <w:rFonts w:ascii="Verdana" w:hAnsi="Verdana"/>
                <w:b/>
                <w:bCs/>
                <w:color w:val="FFFFFF" w:themeColor="background1"/>
                <w:sz w:val="16"/>
                <w:szCs w:val="16"/>
              </w:rPr>
              <w:t xml:space="preserve"> </w:t>
            </w:r>
            <w:r w:rsidRPr="00E97205">
              <w:rPr>
                <w:rFonts w:ascii="Verdana" w:hAnsi="Verdana"/>
                <w:b/>
                <w:bCs/>
                <w:color w:val="FFFFFF" w:themeColor="background1"/>
                <w:sz w:val="16"/>
                <w:szCs w:val="16"/>
              </w:rPr>
              <w:t>exp</w:t>
            </w:r>
            <w:r>
              <w:rPr>
                <w:rFonts w:ascii="Verdana" w:hAnsi="Verdana"/>
                <w:b/>
                <w:bCs/>
                <w:color w:val="FFFFFF" w:themeColor="background1"/>
                <w:sz w:val="16"/>
                <w:szCs w:val="16"/>
              </w:rPr>
              <w:t>ediente</w:t>
            </w:r>
          </w:p>
        </w:tc>
        <w:tc>
          <w:tcPr>
            <w:tcW w:w="1486" w:type="dxa"/>
            <w:shd w:val="clear" w:color="auto" w:fill="538135" w:themeFill="accent6" w:themeFillShade="BF"/>
            <w:noWrap/>
            <w:hideMark/>
          </w:tcPr>
          <w:p w14:paraId="2F5A6A3D" w14:textId="77777777" w:rsidR="00E97205" w:rsidRPr="00E97205" w:rsidRDefault="00E97205">
            <w:pPr>
              <w:spacing w:after="160" w:line="276" w:lineRule="auto"/>
              <w:jc w:val="center"/>
              <w:rPr>
                <w:rFonts w:ascii="Verdana" w:hAnsi="Verdana"/>
                <w:b/>
                <w:bCs/>
                <w:color w:val="FFFFFF" w:themeColor="background1"/>
                <w:sz w:val="16"/>
                <w:szCs w:val="16"/>
              </w:rPr>
            </w:pPr>
            <w:r w:rsidRPr="00E97205">
              <w:rPr>
                <w:rFonts w:ascii="Verdana" w:hAnsi="Verdana"/>
                <w:b/>
                <w:bCs/>
                <w:color w:val="FFFFFF" w:themeColor="background1"/>
                <w:sz w:val="16"/>
                <w:szCs w:val="16"/>
              </w:rPr>
              <w:t>Etapa</w:t>
            </w:r>
          </w:p>
        </w:tc>
        <w:tc>
          <w:tcPr>
            <w:tcW w:w="3525" w:type="dxa"/>
            <w:shd w:val="clear" w:color="auto" w:fill="538135" w:themeFill="accent6" w:themeFillShade="BF"/>
            <w:noWrap/>
            <w:hideMark/>
          </w:tcPr>
          <w:p w14:paraId="3AAA622E" w14:textId="77777777" w:rsidR="00E97205" w:rsidRPr="00E97205" w:rsidRDefault="00E97205">
            <w:pPr>
              <w:spacing w:after="160" w:line="276" w:lineRule="auto"/>
              <w:jc w:val="center"/>
              <w:rPr>
                <w:rFonts w:ascii="Verdana" w:hAnsi="Verdana"/>
                <w:b/>
                <w:bCs/>
                <w:color w:val="FFFFFF" w:themeColor="background1"/>
                <w:sz w:val="16"/>
                <w:szCs w:val="16"/>
              </w:rPr>
            </w:pPr>
            <w:r w:rsidRPr="00E97205">
              <w:rPr>
                <w:rFonts w:ascii="Verdana" w:hAnsi="Verdana"/>
                <w:b/>
                <w:bCs/>
                <w:color w:val="FFFFFF" w:themeColor="background1"/>
                <w:sz w:val="16"/>
                <w:szCs w:val="16"/>
              </w:rPr>
              <w:t>Minerales</w:t>
            </w:r>
          </w:p>
        </w:tc>
        <w:tc>
          <w:tcPr>
            <w:tcW w:w="1772" w:type="dxa"/>
            <w:shd w:val="clear" w:color="auto" w:fill="538135" w:themeFill="accent6" w:themeFillShade="BF"/>
            <w:noWrap/>
            <w:hideMark/>
          </w:tcPr>
          <w:p w14:paraId="35854525" w14:textId="77777777" w:rsidR="00E97205" w:rsidRPr="00E97205" w:rsidRDefault="00E97205">
            <w:pPr>
              <w:spacing w:after="160" w:line="276" w:lineRule="auto"/>
              <w:jc w:val="center"/>
              <w:rPr>
                <w:rFonts w:ascii="Verdana" w:hAnsi="Verdana"/>
                <w:b/>
                <w:bCs/>
                <w:color w:val="FFFFFF" w:themeColor="background1"/>
                <w:sz w:val="16"/>
                <w:szCs w:val="16"/>
              </w:rPr>
            </w:pPr>
            <w:r w:rsidRPr="00E97205">
              <w:rPr>
                <w:rFonts w:ascii="Verdana" w:hAnsi="Verdana"/>
                <w:b/>
                <w:bCs/>
                <w:color w:val="FFFFFF" w:themeColor="background1"/>
                <w:sz w:val="16"/>
                <w:szCs w:val="16"/>
              </w:rPr>
              <w:t>Frontera agrícola nacional condicionada - Habilitada para APPA</w:t>
            </w:r>
          </w:p>
        </w:tc>
        <w:tc>
          <w:tcPr>
            <w:tcW w:w="1772" w:type="dxa"/>
            <w:shd w:val="clear" w:color="auto" w:fill="538135" w:themeFill="accent6" w:themeFillShade="BF"/>
            <w:noWrap/>
            <w:hideMark/>
          </w:tcPr>
          <w:p w14:paraId="54BA6C64" w14:textId="77777777" w:rsidR="00E97205" w:rsidRPr="00E97205" w:rsidRDefault="00E97205">
            <w:pPr>
              <w:spacing w:after="160" w:line="276" w:lineRule="auto"/>
              <w:jc w:val="center"/>
              <w:rPr>
                <w:rFonts w:ascii="Verdana" w:hAnsi="Verdana"/>
                <w:b/>
                <w:bCs/>
                <w:color w:val="FFFFFF" w:themeColor="background1"/>
                <w:sz w:val="16"/>
                <w:szCs w:val="16"/>
              </w:rPr>
            </w:pPr>
            <w:r w:rsidRPr="00E97205">
              <w:rPr>
                <w:rFonts w:ascii="Verdana" w:hAnsi="Verdana"/>
                <w:b/>
                <w:bCs/>
                <w:color w:val="FFFFFF" w:themeColor="background1"/>
                <w:sz w:val="16"/>
                <w:szCs w:val="16"/>
              </w:rPr>
              <w:t>Frontera agrícola nacional no condicionada - Habilitada para APPA</w:t>
            </w:r>
          </w:p>
        </w:tc>
        <w:tc>
          <w:tcPr>
            <w:tcW w:w="1111" w:type="dxa"/>
            <w:shd w:val="clear" w:color="auto" w:fill="538135" w:themeFill="accent6" w:themeFillShade="BF"/>
            <w:noWrap/>
            <w:hideMark/>
          </w:tcPr>
          <w:p w14:paraId="0EDD0AE7" w14:textId="77777777" w:rsidR="00E97205" w:rsidRPr="00E97205" w:rsidRDefault="00E97205">
            <w:pPr>
              <w:spacing w:after="160" w:line="276" w:lineRule="auto"/>
              <w:jc w:val="center"/>
              <w:rPr>
                <w:rFonts w:ascii="Verdana" w:hAnsi="Verdana"/>
                <w:b/>
                <w:bCs/>
                <w:color w:val="FFFFFF" w:themeColor="background1"/>
                <w:sz w:val="16"/>
                <w:szCs w:val="16"/>
              </w:rPr>
            </w:pPr>
            <w:r w:rsidRPr="00E97205">
              <w:rPr>
                <w:rFonts w:ascii="Verdana" w:hAnsi="Verdana"/>
                <w:b/>
                <w:bCs/>
                <w:color w:val="FFFFFF" w:themeColor="background1"/>
                <w:sz w:val="16"/>
                <w:szCs w:val="16"/>
              </w:rPr>
              <w:t>Total general</w:t>
            </w:r>
          </w:p>
        </w:tc>
      </w:tr>
      <w:tr w:rsidR="00E97205" w:rsidRPr="00E97205" w14:paraId="17AA418F" w14:textId="77777777">
        <w:trPr>
          <w:trHeight w:val="300"/>
        </w:trPr>
        <w:tc>
          <w:tcPr>
            <w:tcW w:w="1232" w:type="dxa"/>
            <w:noWrap/>
            <w:hideMark/>
          </w:tcPr>
          <w:p w14:paraId="5438703E"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Chima</w:t>
            </w:r>
          </w:p>
        </w:tc>
        <w:tc>
          <w:tcPr>
            <w:tcW w:w="1388" w:type="dxa"/>
            <w:noWrap/>
            <w:hideMark/>
          </w:tcPr>
          <w:p w14:paraId="1436CAC6"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502467</w:t>
            </w:r>
          </w:p>
        </w:tc>
        <w:tc>
          <w:tcPr>
            <w:tcW w:w="1486" w:type="dxa"/>
            <w:noWrap/>
            <w:hideMark/>
          </w:tcPr>
          <w:p w14:paraId="150DD603"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 xml:space="preserve"> </w:t>
            </w:r>
          </w:p>
        </w:tc>
        <w:tc>
          <w:tcPr>
            <w:tcW w:w="3525" w:type="dxa"/>
            <w:noWrap/>
            <w:hideMark/>
          </w:tcPr>
          <w:p w14:paraId="4ED800E3"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RECEBO</w:t>
            </w:r>
          </w:p>
        </w:tc>
        <w:tc>
          <w:tcPr>
            <w:tcW w:w="1772" w:type="dxa"/>
            <w:noWrap/>
            <w:hideMark/>
          </w:tcPr>
          <w:p w14:paraId="4FA6EF76"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0,63</w:t>
            </w:r>
          </w:p>
        </w:tc>
        <w:tc>
          <w:tcPr>
            <w:tcW w:w="1772" w:type="dxa"/>
            <w:noWrap/>
            <w:hideMark/>
          </w:tcPr>
          <w:p w14:paraId="523D6A64"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11,40</w:t>
            </w:r>
          </w:p>
        </w:tc>
        <w:tc>
          <w:tcPr>
            <w:tcW w:w="1111" w:type="dxa"/>
            <w:noWrap/>
            <w:hideMark/>
          </w:tcPr>
          <w:p w14:paraId="19276715"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12,03</w:t>
            </w:r>
          </w:p>
        </w:tc>
      </w:tr>
      <w:tr w:rsidR="00E97205" w:rsidRPr="00E97205" w14:paraId="78091F2F" w14:textId="77777777">
        <w:trPr>
          <w:trHeight w:val="300"/>
        </w:trPr>
        <w:tc>
          <w:tcPr>
            <w:tcW w:w="1232" w:type="dxa"/>
            <w:noWrap/>
            <w:hideMark/>
          </w:tcPr>
          <w:p w14:paraId="79A1D5E0"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Chinú</w:t>
            </w:r>
          </w:p>
        </w:tc>
        <w:tc>
          <w:tcPr>
            <w:tcW w:w="1388" w:type="dxa"/>
            <w:noWrap/>
            <w:hideMark/>
          </w:tcPr>
          <w:p w14:paraId="5096E4CA"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UK1-12161</w:t>
            </w:r>
          </w:p>
        </w:tc>
        <w:tc>
          <w:tcPr>
            <w:tcW w:w="1486" w:type="dxa"/>
            <w:noWrap/>
            <w:hideMark/>
          </w:tcPr>
          <w:p w14:paraId="47D4014F"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Explotación</w:t>
            </w:r>
          </w:p>
        </w:tc>
        <w:tc>
          <w:tcPr>
            <w:tcW w:w="3525" w:type="dxa"/>
            <w:noWrap/>
            <w:hideMark/>
          </w:tcPr>
          <w:p w14:paraId="2B430B11"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ARENAS, GRAVAS, RECEBO</w:t>
            </w:r>
          </w:p>
        </w:tc>
        <w:tc>
          <w:tcPr>
            <w:tcW w:w="1772" w:type="dxa"/>
            <w:noWrap/>
            <w:hideMark/>
          </w:tcPr>
          <w:p w14:paraId="460C5D13"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0,00</w:t>
            </w:r>
          </w:p>
        </w:tc>
        <w:tc>
          <w:tcPr>
            <w:tcW w:w="1772" w:type="dxa"/>
            <w:noWrap/>
            <w:hideMark/>
          </w:tcPr>
          <w:p w14:paraId="635B69D5"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334,53</w:t>
            </w:r>
          </w:p>
        </w:tc>
        <w:tc>
          <w:tcPr>
            <w:tcW w:w="1111" w:type="dxa"/>
            <w:noWrap/>
            <w:hideMark/>
          </w:tcPr>
          <w:p w14:paraId="44F7F89B"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334,53</w:t>
            </w:r>
          </w:p>
        </w:tc>
      </w:tr>
      <w:tr w:rsidR="00E97205" w:rsidRPr="00E97205" w14:paraId="7D22C11A" w14:textId="77777777">
        <w:trPr>
          <w:trHeight w:val="300"/>
        </w:trPr>
        <w:tc>
          <w:tcPr>
            <w:tcW w:w="1232" w:type="dxa"/>
            <w:noWrap/>
            <w:hideMark/>
          </w:tcPr>
          <w:p w14:paraId="10FE35DA"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Ciénaga De Oro</w:t>
            </w:r>
          </w:p>
        </w:tc>
        <w:tc>
          <w:tcPr>
            <w:tcW w:w="1388" w:type="dxa"/>
            <w:noWrap/>
            <w:hideMark/>
          </w:tcPr>
          <w:p w14:paraId="0364B5B4"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500493</w:t>
            </w:r>
          </w:p>
        </w:tc>
        <w:tc>
          <w:tcPr>
            <w:tcW w:w="1486" w:type="dxa"/>
            <w:noWrap/>
            <w:hideMark/>
          </w:tcPr>
          <w:p w14:paraId="499B7522"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Exploración</w:t>
            </w:r>
          </w:p>
        </w:tc>
        <w:tc>
          <w:tcPr>
            <w:tcW w:w="3525" w:type="dxa"/>
            <w:noWrap/>
            <w:hideMark/>
          </w:tcPr>
          <w:p w14:paraId="6BE982C6"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ARENAS, GRAVAS, RECEBO</w:t>
            </w:r>
          </w:p>
        </w:tc>
        <w:tc>
          <w:tcPr>
            <w:tcW w:w="1772" w:type="dxa"/>
            <w:noWrap/>
            <w:hideMark/>
          </w:tcPr>
          <w:p w14:paraId="784AD592"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44,89</w:t>
            </w:r>
          </w:p>
        </w:tc>
        <w:tc>
          <w:tcPr>
            <w:tcW w:w="1772" w:type="dxa"/>
            <w:noWrap/>
            <w:hideMark/>
          </w:tcPr>
          <w:p w14:paraId="69F034C1"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8,10</w:t>
            </w:r>
          </w:p>
        </w:tc>
        <w:tc>
          <w:tcPr>
            <w:tcW w:w="1111" w:type="dxa"/>
            <w:noWrap/>
            <w:hideMark/>
          </w:tcPr>
          <w:p w14:paraId="3F24AD8D"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52,99</w:t>
            </w:r>
          </w:p>
        </w:tc>
      </w:tr>
      <w:tr w:rsidR="00E97205" w:rsidRPr="00E97205" w14:paraId="14B827BD" w14:textId="77777777">
        <w:trPr>
          <w:trHeight w:val="300"/>
        </w:trPr>
        <w:tc>
          <w:tcPr>
            <w:tcW w:w="1232" w:type="dxa"/>
            <w:noWrap/>
            <w:hideMark/>
          </w:tcPr>
          <w:p w14:paraId="3956FC34"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Ciénaga De Oro</w:t>
            </w:r>
          </w:p>
        </w:tc>
        <w:tc>
          <w:tcPr>
            <w:tcW w:w="1388" w:type="dxa"/>
            <w:noWrap/>
            <w:hideMark/>
          </w:tcPr>
          <w:p w14:paraId="5916372C"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503547</w:t>
            </w:r>
          </w:p>
        </w:tc>
        <w:tc>
          <w:tcPr>
            <w:tcW w:w="1486" w:type="dxa"/>
            <w:noWrap/>
            <w:hideMark/>
          </w:tcPr>
          <w:p w14:paraId="444F7C7C"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Exploración</w:t>
            </w:r>
          </w:p>
        </w:tc>
        <w:tc>
          <w:tcPr>
            <w:tcW w:w="3525" w:type="dxa"/>
            <w:noWrap/>
            <w:hideMark/>
          </w:tcPr>
          <w:p w14:paraId="3867714C"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ROCA O PIEDRA CALIZA</w:t>
            </w:r>
          </w:p>
        </w:tc>
        <w:tc>
          <w:tcPr>
            <w:tcW w:w="1772" w:type="dxa"/>
            <w:noWrap/>
            <w:hideMark/>
          </w:tcPr>
          <w:p w14:paraId="737238B0"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7,21</w:t>
            </w:r>
          </w:p>
        </w:tc>
        <w:tc>
          <w:tcPr>
            <w:tcW w:w="1772" w:type="dxa"/>
            <w:noWrap/>
            <w:hideMark/>
          </w:tcPr>
          <w:p w14:paraId="7FF5AE19"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0,10</w:t>
            </w:r>
          </w:p>
        </w:tc>
        <w:tc>
          <w:tcPr>
            <w:tcW w:w="1111" w:type="dxa"/>
            <w:noWrap/>
            <w:hideMark/>
          </w:tcPr>
          <w:p w14:paraId="0F24E028"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7,31</w:t>
            </w:r>
          </w:p>
        </w:tc>
      </w:tr>
      <w:tr w:rsidR="00E97205" w:rsidRPr="00E97205" w14:paraId="27545BF6" w14:textId="77777777">
        <w:trPr>
          <w:trHeight w:val="300"/>
        </w:trPr>
        <w:tc>
          <w:tcPr>
            <w:tcW w:w="1232" w:type="dxa"/>
            <w:noWrap/>
            <w:hideMark/>
          </w:tcPr>
          <w:p w14:paraId="77D942E4"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Ciénaga De Oro</w:t>
            </w:r>
          </w:p>
        </w:tc>
        <w:tc>
          <w:tcPr>
            <w:tcW w:w="1388" w:type="dxa"/>
            <w:noWrap/>
            <w:hideMark/>
          </w:tcPr>
          <w:p w14:paraId="64E81EBC"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FD2-152</w:t>
            </w:r>
          </w:p>
        </w:tc>
        <w:tc>
          <w:tcPr>
            <w:tcW w:w="1486" w:type="dxa"/>
            <w:noWrap/>
            <w:hideMark/>
          </w:tcPr>
          <w:p w14:paraId="37F00084"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Explotación</w:t>
            </w:r>
          </w:p>
        </w:tc>
        <w:tc>
          <w:tcPr>
            <w:tcW w:w="3525" w:type="dxa"/>
            <w:noWrap/>
            <w:hideMark/>
          </w:tcPr>
          <w:p w14:paraId="0D50A937"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RECEBO</w:t>
            </w:r>
          </w:p>
        </w:tc>
        <w:tc>
          <w:tcPr>
            <w:tcW w:w="1772" w:type="dxa"/>
            <w:noWrap/>
            <w:hideMark/>
          </w:tcPr>
          <w:p w14:paraId="6A784D9D"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12,21</w:t>
            </w:r>
          </w:p>
        </w:tc>
        <w:tc>
          <w:tcPr>
            <w:tcW w:w="1772" w:type="dxa"/>
            <w:noWrap/>
            <w:hideMark/>
          </w:tcPr>
          <w:p w14:paraId="24466770"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10,84</w:t>
            </w:r>
          </w:p>
        </w:tc>
        <w:tc>
          <w:tcPr>
            <w:tcW w:w="1111" w:type="dxa"/>
            <w:noWrap/>
            <w:hideMark/>
          </w:tcPr>
          <w:p w14:paraId="3BFB00A4"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23,05</w:t>
            </w:r>
          </w:p>
        </w:tc>
      </w:tr>
      <w:tr w:rsidR="00E97205" w:rsidRPr="00E97205" w14:paraId="391BB5D3" w14:textId="77777777">
        <w:trPr>
          <w:trHeight w:val="300"/>
        </w:trPr>
        <w:tc>
          <w:tcPr>
            <w:tcW w:w="1232" w:type="dxa"/>
            <w:noWrap/>
            <w:hideMark/>
          </w:tcPr>
          <w:p w14:paraId="6A58B1AC"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Ciénaga De Oro</w:t>
            </w:r>
          </w:p>
        </w:tc>
        <w:tc>
          <w:tcPr>
            <w:tcW w:w="1388" w:type="dxa"/>
            <w:noWrap/>
            <w:hideMark/>
          </w:tcPr>
          <w:p w14:paraId="67A5145C"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HGP-13221</w:t>
            </w:r>
          </w:p>
        </w:tc>
        <w:tc>
          <w:tcPr>
            <w:tcW w:w="1486" w:type="dxa"/>
            <w:noWrap/>
            <w:hideMark/>
          </w:tcPr>
          <w:p w14:paraId="430AF772"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Explotación</w:t>
            </w:r>
          </w:p>
        </w:tc>
        <w:tc>
          <w:tcPr>
            <w:tcW w:w="3525" w:type="dxa"/>
            <w:noWrap/>
            <w:hideMark/>
          </w:tcPr>
          <w:p w14:paraId="16C3AB15"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ANTRACITA, CARBÓN METALÚRGICO, CARBÓN TÉRMICO, DEMAS_CONCESIBLES</w:t>
            </w:r>
          </w:p>
        </w:tc>
        <w:tc>
          <w:tcPr>
            <w:tcW w:w="1772" w:type="dxa"/>
            <w:noWrap/>
            <w:hideMark/>
          </w:tcPr>
          <w:p w14:paraId="6B86EFDC"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0,00</w:t>
            </w:r>
          </w:p>
        </w:tc>
        <w:tc>
          <w:tcPr>
            <w:tcW w:w="1772" w:type="dxa"/>
            <w:noWrap/>
            <w:hideMark/>
          </w:tcPr>
          <w:p w14:paraId="32ACC3B5"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2,90</w:t>
            </w:r>
          </w:p>
        </w:tc>
        <w:tc>
          <w:tcPr>
            <w:tcW w:w="1111" w:type="dxa"/>
            <w:noWrap/>
            <w:hideMark/>
          </w:tcPr>
          <w:p w14:paraId="28DCC91A"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2,90</w:t>
            </w:r>
          </w:p>
        </w:tc>
      </w:tr>
      <w:tr w:rsidR="00E97205" w:rsidRPr="00E97205" w14:paraId="6ABFD91D" w14:textId="77777777">
        <w:trPr>
          <w:trHeight w:val="300"/>
        </w:trPr>
        <w:tc>
          <w:tcPr>
            <w:tcW w:w="1232" w:type="dxa"/>
            <w:noWrap/>
            <w:hideMark/>
          </w:tcPr>
          <w:p w14:paraId="771B2F26"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Ciénaga De Oro</w:t>
            </w:r>
          </w:p>
        </w:tc>
        <w:tc>
          <w:tcPr>
            <w:tcW w:w="1388" w:type="dxa"/>
            <w:noWrap/>
            <w:hideMark/>
          </w:tcPr>
          <w:p w14:paraId="68ECBA4A"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HGP-13241</w:t>
            </w:r>
          </w:p>
        </w:tc>
        <w:tc>
          <w:tcPr>
            <w:tcW w:w="1486" w:type="dxa"/>
            <w:noWrap/>
            <w:hideMark/>
          </w:tcPr>
          <w:p w14:paraId="5CB3A1E4"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Explotación</w:t>
            </w:r>
          </w:p>
        </w:tc>
        <w:tc>
          <w:tcPr>
            <w:tcW w:w="3525" w:type="dxa"/>
            <w:noWrap/>
            <w:hideMark/>
          </w:tcPr>
          <w:p w14:paraId="72568F14"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ANTRACITA, CARBÓN METALÚRGICO, CARBÓN TÉRMICO, DEMAS_CONCESIBLES</w:t>
            </w:r>
          </w:p>
        </w:tc>
        <w:tc>
          <w:tcPr>
            <w:tcW w:w="1772" w:type="dxa"/>
            <w:noWrap/>
            <w:hideMark/>
          </w:tcPr>
          <w:p w14:paraId="7DBBD7A4"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52,44</w:t>
            </w:r>
          </w:p>
        </w:tc>
        <w:tc>
          <w:tcPr>
            <w:tcW w:w="1772" w:type="dxa"/>
            <w:noWrap/>
            <w:hideMark/>
          </w:tcPr>
          <w:p w14:paraId="2A4CA5A4"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0,00</w:t>
            </w:r>
          </w:p>
        </w:tc>
        <w:tc>
          <w:tcPr>
            <w:tcW w:w="1111" w:type="dxa"/>
            <w:noWrap/>
            <w:hideMark/>
          </w:tcPr>
          <w:p w14:paraId="597B502E"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52,44</w:t>
            </w:r>
          </w:p>
        </w:tc>
      </w:tr>
      <w:tr w:rsidR="00E97205" w:rsidRPr="00E97205" w14:paraId="34223498" w14:textId="77777777">
        <w:trPr>
          <w:trHeight w:val="300"/>
        </w:trPr>
        <w:tc>
          <w:tcPr>
            <w:tcW w:w="1232" w:type="dxa"/>
            <w:noWrap/>
            <w:hideMark/>
          </w:tcPr>
          <w:p w14:paraId="5CF916A8"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Ciénaga De Oro</w:t>
            </w:r>
          </w:p>
        </w:tc>
        <w:tc>
          <w:tcPr>
            <w:tcW w:w="1388" w:type="dxa"/>
            <w:noWrap/>
            <w:hideMark/>
          </w:tcPr>
          <w:p w14:paraId="5AE7252A"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IDI-14571</w:t>
            </w:r>
          </w:p>
        </w:tc>
        <w:tc>
          <w:tcPr>
            <w:tcW w:w="1486" w:type="dxa"/>
            <w:noWrap/>
            <w:hideMark/>
          </w:tcPr>
          <w:p w14:paraId="708998F1"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Explotación</w:t>
            </w:r>
          </w:p>
        </w:tc>
        <w:tc>
          <w:tcPr>
            <w:tcW w:w="3525" w:type="dxa"/>
            <w:noWrap/>
            <w:hideMark/>
          </w:tcPr>
          <w:p w14:paraId="69BD49D6"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RECEBO</w:t>
            </w:r>
          </w:p>
        </w:tc>
        <w:tc>
          <w:tcPr>
            <w:tcW w:w="1772" w:type="dxa"/>
            <w:noWrap/>
            <w:hideMark/>
          </w:tcPr>
          <w:p w14:paraId="1DC6935A"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7,24</w:t>
            </w:r>
          </w:p>
        </w:tc>
        <w:tc>
          <w:tcPr>
            <w:tcW w:w="1772" w:type="dxa"/>
            <w:noWrap/>
            <w:hideMark/>
          </w:tcPr>
          <w:p w14:paraId="660F99CB"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1,00</w:t>
            </w:r>
          </w:p>
        </w:tc>
        <w:tc>
          <w:tcPr>
            <w:tcW w:w="1111" w:type="dxa"/>
            <w:noWrap/>
            <w:hideMark/>
          </w:tcPr>
          <w:p w14:paraId="7F8BE020"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8,24</w:t>
            </w:r>
          </w:p>
        </w:tc>
      </w:tr>
      <w:tr w:rsidR="00E97205" w:rsidRPr="00E97205" w14:paraId="17B1FAEB" w14:textId="77777777">
        <w:trPr>
          <w:trHeight w:val="300"/>
        </w:trPr>
        <w:tc>
          <w:tcPr>
            <w:tcW w:w="1232" w:type="dxa"/>
            <w:noWrap/>
            <w:hideMark/>
          </w:tcPr>
          <w:p w14:paraId="1F48868F"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Ciénaga De Oro</w:t>
            </w:r>
          </w:p>
        </w:tc>
        <w:tc>
          <w:tcPr>
            <w:tcW w:w="1388" w:type="dxa"/>
            <w:noWrap/>
            <w:hideMark/>
          </w:tcPr>
          <w:p w14:paraId="3C5EDF89"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PCS-16201</w:t>
            </w:r>
          </w:p>
        </w:tc>
        <w:tc>
          <w:tcPr>
            <w:tcW w:w="1486" w:type="dxa"/>
            <w:noWrap/>
            <w:hideMark/>
          </w:tcPr>
          <w:p w14:paraId="1EB25E77"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Exploración</w:t>
            </w:r>
          </w:p>
        </w:tc>
        <w:tc>
          <w:tcPr>
            <w:tcW w:w="3525" w:type="dxa"/>
            <w:noWrap/>
            <w:hideMark/>
          </w:tcPr>
          <w:p w14:paraId="3BDED0F3"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ARENAS, GRAVAS, RECEBO</w:t>
            </w:r>
          </w:p>
        </w:tc>
        <w:tc>
          <w:tcPr>
            <w:tcW w:w="1772" w:type="dxa"/>
            <w:noWrap/>
            <w:hideMark/>
          </w:tcPr>
          <w:p w14:paraId="6E02CC52"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126,82</w:t>
            </w:r>
          </w:p>
        </w:tc>
        <w:tc>
          <w:tcPr>
            <w:tcW w:w="1772" w:type="dxa"/>
            <w:noWrap/>
            <w:hideMark/>
          </w:tcPr>
          <w:p w14:paraId="7C656204"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53,29</w:t>
            </w:r>
          </w:p>
        </w:tc>
        <w:tc>
          <w:tcPr>
            <w:tcW w:w="1111" w:type="dxa"/>
            <w:noWrap/>
            <w:hideMark/>
          </w:tcPr>
          <w:p w14:paraId="586E39F3"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180,11</w:t>
            </w:r>
          </w:p>
        </w:tc>
      </w:tr>
      <w:tr w:rsidR="00E97205" w:rsidRPr="00E97205" w14:paraId="054D4B71" w14:textId="77777777">
        <w:trPr>
          <w:trHeight w:val="300"/>
        </w:trPr>
        <w:tc>
          <w:tcPr>
            <w:tcW w:w="1232" w:type="dxa"/>
            <w:noWrap/>
            <w:hideMark/>
          </w:tcPr>
          <w:p w14:paraId="21F3C278"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Ciénaga De Oro</w:t>
            </w:r>
          </w:p>
        </w:tc>
        <w:tc>
          <w:tcPr>
            <w:tcW w:w="1388" w:type="dxa"/>
            <w:noWrap/>
            <w:hideMark/>
          </w:tcPr>
          <w:p w14:paraId="1F7838CF"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PER-10221</w:t>
            </w:r>
          </w:p>
        </w:tc>
        <w:tc>
          <w:tcPr>
            <w:tcW w:w="1486" w:type="dxa"/>
            <w:noWrap/>
            <w:hideMark/>
          </w:tcPr>
          <w:p w14:paraId="62280E0D"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Exploración</w:t>
            </w:r>
          </w:p>
        </w:tc>
        <w:tc>
          <w:tcPr>
            <w:tcW w:w="3525" w:type="dxa"/>
            <w:noWrap/>
            <w:hideMark/>
          </w:tcPr>
          <w:p w14:paraId="35AFF30C"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ARENAS, GRAVAS, RECEBO, ROCA O PIEDRA CALIZA</w:t>
            </w:r>
          </w:p>
        </w:tc>
        <w:tc>
          <w:tcPr>
            <w:tcW w:w="1772" w:type="dxa"/>
            <w:noWrap/>
            <w:hideMark/>
          </w:tcPr>
          <w:p w14:paraId="3A0BE389"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1,47</w:t>
            </w:r>
          </w:p>
        </w:tc>
        <w:tc>
          <w:tcPr>
            <w:tcW w:w="1772" w:type="dxa"/>
            <w:noWrap/>
            <w:hideMark/>
          </w:tcPr>
          <w:p w14:paraId="7524BFE1"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3,75</w:t>
            </w:r>
          </w:p>
        </w:tc>
        <w:tc>
          <w:tcPr>
            <w:tcW w:w="1111" w:type="dxa"/>
            <w:noWrap/>
            <w:hideMark/>
          </w:tcPr>
          <w:p w14:paraId="1DE21506"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5,21</w:t>
            </w:r>
          </w:p>
        </w:tc>
      </w:tr>
      <w:tr w:rsidR="00E97205" w:rsidRPr="00E97205" w14:paraId="35E2C60A" w14:textId="77777777">
        <w:trPr>
          <w:trHeight w:val="300"/>
        </w:trPr>
        <w:tc>
          <w:tcPr>
            <w:tcW w:w="1232" w:type="dxa"/>
            <w:noWrap/>
            <w:hideMark/>
          </w:tcPr>
          <w:p w14:paraId="0153F3BD"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Ciénaga De Oro</w:t>
            </w:r>
          </w:p>
        </w:tc>
        <w:tc>
          <w:tcPr>
            <w:tcW w:w="1388" w:type="dxa"/>
            <w:noWrap/>
            <w:hideMark/>
          </w:tcPr>
          <w:p w14:paraId="0CBA4A4B"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TJ9-15011</w:t>
            </w:r>
          </w:p>
        </w:tc>
        <w:tc>
          <w:tcPr>
            <w:tcW w:w="1486" w:type="dxa"/>
            <w:noWrap/>
            <w:hideMark/>
          </w:tcPr>
          <w:p w14:paraId="61C0CE4D"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Explotación</w:t>
            </w:r>
          </w:p>
        </w:tc>
        <w:tc>
          <w:tcPr>
            <w:tcW w:w="3525" w:type="dxa"/>
            <w:noWrap/>
            <w:hideMark/>
          </w:tcPr>
          <w:p w14:paraId="3CB74803"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ARENAS, GRAVAS, RECEBO</w:t>
            </w:r>
          </w:p>
        </w:tc>
        <w:tc>
          <w:tcPr>
            <w:tcW w:w="1772" w:type="dxa"/>
            <w:noWrap/>
            <w:hideMark/>
          </w:tcPr>
          <w:p w14:paraId="5E5269C3"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86,17</w:t>
            </w:r>
          </w:p>
        </w:tc>
        <w:tc>
          <w:tcPr>
            <w:tcW w:w="1772" w:type="dxa"/>
            <w:noWrap/>
            <w:hideMark/>
          </w:tcPr>
          <w:p w14:paraId="1AB05368"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3,32</w:t>
            </w:r>
          </w:p>
        </w:tc>
        <w:tc>
          <w:tcPr>
            <w:tcW w:w="1111" w:type="dxa"/>
            <w:noWrap/>
            <w:hideMark/>
          </w:tcPr>
          <w:p w14:paraId="797C7007"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89,48</w:t>
            </w:r>
          </w:p>
        </w:tc>
      </w:tr>
      <w:tr w:rsidR="00E97205" w:rsidRPr="00E97205" w14:paraId="496B9E6E" w14:textId="77777777">
        <w:trPr>
          <w:trHeight w:val="300"/>
        </w:trPr>
        <w:tc>
          <w:tcPr>
            <w:tcW w:w="1232" w:type="dxa"/>
            <w:noWrap/>
            <w:hideMark/>
          </w:tcPr>
          <w:p w14:paraId="57D42D19"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La Apartada</w:t>
            </w:r>
          </w:p>
        </w:tc>
        <w:tc>
          <w:tcPr>
            <w:tcW w:w="1388" w:type="dxa"/>
            <w:noWrap/>
            <w:hideMark/>
          </w:tcPr>
          <w:p w14:paraId="01D2EC28"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OBJ-09282</w:t>
            </w:r>
          </w:p>
        </w:tc>
        <w:tc>
          <w:tcPr>
            <w:tcW w:w="1486" w:type="dxa"/>
            <w:noWrap/>
            <w:hideMark/>
          </w:tcPr>
          <w:p w14:paraId="13BA665E"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Explotación</w:t>
            </w:r>
          </w:p>
        </w:tc>
        <w:tc>
          <w:tcPr>
            <w:tcW w:w="3525" w:type="dxa"/>
            <w:noWrap/>
            <w:hideMark/>
          </w:tcPr>
          <w:p w14:paraId="70F5E197"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ARCILLAS, ARENAS</w:t>
            </w:r>
          </w:p>
        </w:tc>
        <w:tc>
          <w:tcPr>
            <w:tcW w:w="1772" w:type="dxa"/>
            <w:noWrap/>
            <w:hideMark/>
          </w:tcPr>
          <w:p w14:paraId="23DC4C9A"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85,21</w:t>
            </w:r>
          </w:p>
        </w:tc>
        <w:tc>
          <w:tcPr>
            <w:tcW w:w="1772" w:type="dxa"/>
            <w:noWrap/>
            <w:hideMark/>
          </w:tcPr>
          <w:p w14:paraId="55737567"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6,89</w:t>
            </w:r>
          </w:p>
        </w:tc>
        <w:tc>
          <w:tcPr>
            <w:tcW w:w="1111" w:type="dxa"/>
            <w:noWrap/>
            <w:hideMark/>
          </w:tcPr>
          <w:p w14:paraId="496BD8DE"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92,10</w:t>
            </w:r>
          </w:p>
        </w:tc>
      </w:tr>
      <w:tr w:rsidR="00E97205" w:rsidRPr="00E97205" w14:paraId="6C9A079B" w14:textId="77777777">
        <w:trPr>
          <w:trHeight w:val="300"/>
        </w:trPr>
        <w:tc>
          <w:tcPr>
            <w:tcW w:w="1232" w:type="dxa"/>
            <w:noWrap/>
            <w:hideMark/>
          </w:tcPr>
          <w:p w14:paraId="40A9BD60"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lastRenderedPageBreak/>
              <w:t>La Apartada</w:t>
            </w:r>
          </w:p>
        </w:tc>
        <w:tc>
          <w:tcPr>
            <w:tcW w:w="1388" w:type="dxa"/>
            <w:noWrap/>
            <w:hideMark/>
          </w:tcPr>
          <w:p w14:paraId="4AD2D66E"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QAQ-08371</w:t>
            </w:r>
          </w:p>
        </w:tc>
        <w:tc>
          <w:tcPr>
            <w:tcW w:w="1486" w:type="dxa"/>
            <w:noWrap/>
            <w:hideMark/>
          </w:tcPr>
          <w:p w14:paraId="1579098A"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Construcción y montaje</w:t>
            </w:r>
          </w:p>
        </w:tc>
        <w:tc>
          <w:tcPr>
            <w:tcW w:w="3525" w:type="dxa"/>
            <w:noWrap/>
            <w:hideMark/>
          </w:tcPr>
          <w:p w14:paraId="5F6FA2DC"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ARENAS ARCILLOSAS, ARENAS FELDESPÁTICAS, ARENAS INDUSTRIALES, ARENAS SILICEAS, GRAVAS, RECEBO</w:t>
            </w:r>
          </w:p>
        </w:tc>
        <w:tc>
          <w:tcPr>
            <w:tcW w:w="1772" w:type="dxa"/>
            <w:noWrap/>
            <w:hideMark/>
          </w:tcPr>
          <w:p w14:paraId="58C7C6CF"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95,53</w:t>
            </w:r>
          </w:p>
        </w:tc>
        <w:tc>
          <w:tcPr>
            <w:tcW w:w="1772" w:type="dxa"/>
            <w:noWrap/>
            <w:hideMark/>
          </w:tcPr>
          <w:p w14:paraId="0322DAD4"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3,80</w:t>
            </w:r>
          </w:p>
        </w:tc>
        <w:tc>
          <w:tcPr>
            <w:tcW w:w="1111" w:type="dxa"/>
            <w:noWrap/>
            <w:hideMark/>
          </w:tcPr>
          <w:p w14:paraId="6B31B282"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99,32</w:t>
            </w:r>
          </w:p>
        </w:tc>
      </w:tr>
      <w:tr w:rsidR="00E97205" w:rsidRPr="00E97205" w14:paraId="451A39F5" w14:textId="77777777">
        <w:trPr>
          <w:trHeight w:val="300"/>
        </w:trPr>
        <w:tc>
          <w:tcPr>
            <w:tcW w:w="1232" w:type="dxa"/>
            <w:noWrap/>
            <w:hideMark/>
          </w:tcPr>
          <w:p w14:paraId="6C22C91B"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La Apartada</w:t>
            </w:r>
          </w:p>
        </w:tc>
        <w:tc>
          <w:tcPr>
            <w:tcW w:w="1388" w:type="dxa"/>
            <w:noWrap/>
            <w:hideMark/>
          </w:tcPr>
          <w:p w14:paraId="0D89FE22"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RKA-16001</w:t>
            </w:r>
          </w:p>
        </w:tc>
        <w:tc>
          <w:tcPr>
            <w:tcW w:w="1486" w:type="dxa"/>
            <w:noWrap/>
            <w:hideMark/>
          </w:tcPr>
          <w:p w14:paraId="01E7126E"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Exploración</w:t>
            </w:r>
          </w:p>
        </w:tc>
        <w:tc>
          <w:tcPr>
            <w:tcW w:w="3525" w:type="dxa"/>
            <w:noWrap/>
            <w:hideMark/>
          </w:tcPr>
          <w:p w14:paraId="18BAC2A8"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ARCILLA COMUN (ARCILLA CERAMICA), ARCILLAS</w:t>
            </w:r>
          </w:p>
        </w:tc>
        <w:tc>
          <w:tcPr>
            <w:tcW w:w="1772" w:type="dxa"/>
            <w:noWrap/>
            <w:hideMark/>
          </w:tcPr>
          <w:p w14:paraId="4FCA5F74"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110,79</w:t>
            </w:r>
          </w:p>
        </w:tc>
        <w:tc>
          <w:tcPr>
            <w:tcW w:w="1772" w:type="dxa"/>
            <w:noWrap/>
            <w:hideMark/>
          </w:tcPr>
          <w:p w14:paraId="21BCCD5E"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10,23</w:t>
            </w:r>
          </w:p>
        </w:tc>
        <w:tc>
          <w:tcPr>
            <w:tcW w:w="1111" w:type="dxa"/>
            <w:noWrap/>
            <w:hideMark/>
          </w:tcPr>
          <w:p w14:paraId="631F5C06"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121,01</w:t>
            </w:r>
          </w:p>
        </w:tc>
      </w:tr>
      <w:tr w:rsidR="00E97205" w:rsidRPr="00E97205" w14:paraId="222250B5" w14:textId="77777777">
        <w:trPr>
          <w:trHeight w:val="300"/>
        </w:trPr>
        <w:tc>
          <w:tcPr>
            <w:tcW w:w="1232" w:type="dxa"/>
            <w:noWrap/>
            <w:hideMark/>
          </w:tcPr>
          <w:p w14:paraId="1A2E3570"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La Apartada</w:t>
            </w:r>
          </w:p>
        </w:tc>
        <w:tc>
          <w:tcPr>
            <w:tcW w:w="1388" w:type="dxa"/>
            <w:noWrap/>
            <w:hideMark/>
          </w:tcPr>
          <w:p w14:paraId="79C4BD76"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RKA-16002X</w:t>
            </w:r>
          </w:p>
        </w:tc>
        <w:tc>
          <w:tcPr>
            <w:tcW w:w="1486" w:type="dxa"/>
            <w:noWrap/>
            <w:hideMark/>
          </w:tcPr>
          <w:p w14:paraId="0BA5456A"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Exploración</w:t>
            </w:r>
          </w:p>
        </w:tc>
        <w:tc>
          <w:tcPr>
            <w:tcW w:w="3525" w:type="dxa"/>
            <w:noWrap/>
            <w:hideMark/>
          </w:tcPr>
          <w:p w14:paraId="5E64BC90"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ARCILLA COMUN (ARCILLA CERAMICA), ARCILLAS</w:t>
            </w:r>
          </w:p>
        </w:tc>
        <w:tc>
          <w:tcPr>
            <w:tcW w:w="1772" w:type="dxa"/>
            <w:noWrap/>
            <w:hideMark/>
          </w:tcPr>
          <w:p w14:paraId="59A2BDF9"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26,98</w:t>
            </w:r>
          </w:p>
        </w:tc>
        <w:tc>
          <w:tcPr>
            <w:tcW w:w="1772" w:type="dxa"/>
            <w:noWrap/>
            <w:hideMark/>
          </w:tcPr>
          <w:p w14:paraId="535ED53E"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2,23</w:t>
            </w:r>
          </w:p>
        </w:tc>
        <w:tc>
          <w:tcPr>
            <w:tcW w:w="1111" w:type="dxa"/>
            <w:noWrap/>
            <w:hideMark/>
          </w:tcPr>
          <w:p w14:paraId="782798EA"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29,21</w:t>
            </w:r>
          </w:p>
        </w:tc>
      </w:tr>
      <w:tr w:rsidR="00E97205" w:rsidRPr="00E97205" w14:paraId="20858FD6" w14:textId="77777777">
        <w:trPr>
          <w:trHeight w:val="300"/>
        </w:trPr>
        <w:tc>
          <w:tcPr>
            <w:tcW w:w="1232" w:type="dxa"/>
            <w:noWrap/>
            <w:hideMark/>
          </w:tcPr>
          <w:p w14:paraId="197EE16F"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Lorica</w:t>
            </w:r>
          </w:p>
        </w:tc>
        <w:tc>
          <w:tcPr>
            <w:tcW w:w="1388" w:type="dxa"/>
            <w:noWrap/>
            <w:hideMark/>
          </w:tcPr>
          <w:p w14:paraId="339B2336"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509433</w:t>
            </w:r>
          </w:p>
        </w:tc>
        <w:tc>
          <w:tcPr>
            <w:tcW w:w="1486" w:type="dxa"/>
            <w:noWrap/>
            <w:hideMark/>
          </w:tcPr>
          <w:p w14:paraId="61A297D2"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Explotación</w:t>
            </w:r>
          </w:p>
        </w:tc>
        <w:tc>
          <w:tcPr>
            <w:tcW w:w="3525" w:type="dxa"/>
            <w:noWrap/>
            <w:hideMark/>
          </w:tcPr>
          <w:p w14:paraId="35A73EE3"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ARCILLAS, ARENAS, ARENISCAS, GRAVAS, RECEBO</w:t>
            </w:r>
          </w:p>
        </w:tc>
        <w:tc>
          <w:tcPr>
            <w:tcW w:w="1772" w:type="dxa"/>
            <w:noWrap/>
            <w:hideMark/>
          </w:tcPr>
          <w:p w14:paraId="6C245E02"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25,21</w:t>
            </w:r>
          </w:p>
        </w:tc>
        <w:tc>
          <w:tcPr>
            <w:tcW w:w="1772" w:type="dxa"/>
            <w:noWrap/>
            <w:hideMark/>
          </w:tcPr>
          <w:p w14:paraId="4A3760DF"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50,51</w:t>
            </w:r>
          </w:p>
        </w:tc>
        <w:tc>
          <w:tcPr>
            <w:tcW w:w="1111" w:type="dxa"/>
            <w:noWrap/>
            <w:hideMark/>
          </w:tcPr>
          <w:p w14:paraId="498C2573"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75,73</w:t>
            </w:r>
          </w:p>
        </w:tc>
      </w:tr>
      <w:tr w:rsidR="00E97205" w:rsidRPr="00E97205" w14:paraId="35CDDE2A" w14:textId="77777777">
        <w:trPr>
          <w:trHeight w:val="300"/>
        </w:trPr>
        <w:tc>
          <w:tcPr>
            <w:tcW w:w="1232" w:type="dxa"/>
            <w:noWrap/>
            <w:hideMark/>
          </w:tcPr>
          <w:p w14:paraId="3EEBBD2A"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Lorica</w:t>
            </w:r>
          </w:p>
        </w:tc>
        <w:tc>
          <w:tcPr>
            <w:tcW w:w="1388" w:type="dxa"/>
            <w:noWrap/>
            <w:hideMark/>
          </w:tcPr>
          <w:p w14:paraId="74C4C57A"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GLU-111</w:t>
            </w:r>
          </w:p>
        </w:tc>
        <w:tc>
          <w:tcPr>
            <w:tcW w:w="1486" w:type="dxa"/>
            <w:noWrap/>
            <w:hideMark/>
          </w:tcPr>
          <w:p w14:paraId="3BD8D5A0"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Explotación</w:t>
            </w:r>
          </w:p>
        </w:tc>
        <w:tc>
          <w:tcPr>
            <w:tcW w:w="3525" w:type="dxa"/>
            <w:noWrap/>
            <w:hideMark/>
          </w:tcPr>
          <w:p w14:paraId="08884228"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RECEBO</w:t>
            </w:r>
          </w:p>
        </w:tc>
        <w:tc>
          <w:tcPr>
            <w:tcW w:w="1772" w:type="dxa"/>
            <w:noWrap/>
            <w:hideMark/>
          </w:tcPr>
          <w:p w14:paraId="6E5EA2A3"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85,02</w:t>
            </w:r>
          </w:p>
        </w:tc>
        <w:tc>
          <w:tcPr>
            <w:tcW w:w="1772" w:type="dxa"/>
            <w:noWrap/>
            <w:hideMark/>
          </w:tcPr>
          <w:p w14:paraId="3F924A91"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56,57</w:t>
            </w:r>
          </w:p>
        </w:tc>
        <w:tc>
          <w:tcPr>
            <w:tcW w:w="1111" w:type="dxa"/>
            <w:noWrap/>
            <w:hideMark/>
          </w:tcPr>
          <w:p w14:paraId="6A43602F"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141,59</w:t>
            </w:r>
          </w:p>
        </w:tc>
      </w:tr>
      <w:tr w:rsidR="00E97205" w:rsidRPr="00E97205" w14:paraId="403D8D75" w14:textId="77777777">
        <w:trPr>
          <w:trHeight w:val="300"/>
        </w:trPr>
        <w:tc>
          <w:tcPr>
            <w:tcW w:w="1232" w:type="dxa"/>
            <w:noWrap/>
            <w:hideMark/>
          </w:tcPr>
          <w:p w14:paraId="35D0CB19"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Lorica</w:t>
            </w:r>
          </w:p>
        </w:tc>
        <w:tc>
          <w:tcPr>
            <w:tcW w:w="1388" w:type="dxa"/>
            <w:noWrap/>
            <w:hideMark/>
          </w:tcPr>
          <w:p w14:paraId="260C4FC1"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KBA-16091</w:t>
            </w:r>
          </w:p>
        </w:tc>
        <w:tc>
          <w:tcPr>
            <w:tcW w:w="1486" w:type="dxa"/>
            <w:noWrap/>
            <w:hideMark/>
          </w:tcPr>
          <w:p w14:paraId="415C7881"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Explotación</w:t>
            </w:r>
          </w:p>
        </w:tc>
        <w:tc>
          <w:tcPr>
            <w:tcW w:w="3525" w:type="dxa"/>
            <w:noWrap/>
            <w:hideMark/>
          </w:tcPr>
          <w:p w14:paraId="1387BB17"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ARENAS, ARENAS SILICEAS, GRAVAS, GRAVAS SILICEAS</w:t>
            </w:r>
          </w:p>
        </w:tc>
        <w:tc>
          <w:tcPr>
            <w:tcW w:w="1772" w:type="dxa"/>
            <w:noWrap/>
            <w:hideMark/>
          </w:tcPr>
          <w:p w14:paraId="59212D1B"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17,53</w:t>
            </w:r>
          </w:p>
        </w:tc>
        <w:tc>
          <w:tcPr>
            <w:tcW w:w="1772" w:type="dxa"/>
            <w:noWrap/>
            <w:hideMark/>
          </w:tcPr>
          <w:p w14:paraId="68CC5726"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0,24</w:t>
            </w:r>
          </w:p>
        </w:tc>
        <w:tc>
          <w:tcPr>
            <w:tcW w:w="1111" w:type="dxa"/>
            <w:noWrap/>
            <w:hideMark/>
          </w:tcPr>
          <w:p w14:paraId="02382DB1"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17,77</w:t>
            </w:r>
          </w:p>
        </w:tc>
      </w:tr>
      <w:tr w:rsidR="00E97205" w:rsidRPr="00E97205" w14:paraId="40E9AF59" w14:textId="77777777">
        <w:trPr>
          <w:trHeight w:val="300"/>
        </w:trPr>
        <w:tc>
          <w:tcPr>
            <w:tcW w:w="1232" w:type="dxa"/>
            <w:noWrap/>
            <w:hideMark/>
          </w:tcPr>
          <w:p w14:paraId="14689727"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Lorica</w:t>
            </w:r>
          </w:p>
        </w:tc>
        <w:tc>
          <w:tcPr>
            <w:tcW w:w="1388" w:type="dxa"/>
            <w:noWrap/>
            <w:hideMark/>
          </w:tcPr>
          <w:p w14:paraId="0B7B6EE4"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KBH-16551</w:t>
            </w:r>
          </w:p>
        </w:tc>
        <w:tc>
          <w:tcPr>
            <w:tcW w:w="1486" w:type="dxa"/>
            <w:noWrap/>
            <w:hideMark/>
          </w:tcPr>
          <w:p w14:paraId="1959CB64"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Explotación</w:t>
            </w:r>
          </w:p>
        </w:tc>
        <w:tc>
          <w:tcPr>
            <w:tcW w:w="3525" w:type="dxa"/>
            <w:noWrap/>
            <w:hideMark/>
          </w:tcPr>
          <w:p w14:paraId="24DC7566"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RECEBO</w:t>
            </w:r>
          </w:p>
        </w:tc>
        <w:tc>
          <w:tcPr>
            <w:tcW w:w="1772" w:type="dxa"/>
            <w:noWrap/>
            <w:hideMark/>
          </w:tcPr>
          <w:p w14:paraId="38909B21"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0,00</w:t>
            </w:r>
          </w:p>
        </w:tc>
        <w:tc>
          <w:tcPr>
            <w:tcW w:w="1772" w:type="dxa"/>
            <w:noWrap/>
            <w:hideMark/>
          </w:tcPr>
          <w:p w14:paraId="1E9C08FF"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0,02</w:t>
            </w:r>
          </w:p>
        </w:tc>
        <w:tc>
          <w:tcPr>
            <w:tcW w:w="1111" w:type="dxa"/>
            <w:noWrap/>
            <w:hideMark/>
          </w:tcPr>
          <w:p w14:paraId="6311E777"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0,02</w:t>
            </w:r>
          </w:p>
        </w:tc>
      </w:tr>
      <w:tr w:rsidR="00E97205" w:rsidRPr="00E97205" w14:paraId="7CD19C1B" w14:textId="77777777">
        <w:trPr>
          <w:trHeight w:val="300"/>
        </w:trPr>
        <w:tc>
          <w:tcPr>
            <w:tcW w:w="1232" w:type="dxa"/>
            <w:noWrap/>
            <w:hideMark/>
          </w:tcPr>
          <w:p w14:paraId="5FF8D17B"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Lorica</w:t>
            </w:r>
          </w:p>
        </w:tc>
        <w:tc>
          <w:tcPr>
            <w:tcW w:w="1388" w:type="dxa"/>
            <w:noWrap/>
            <w:hideMark/>
          </w:tcPr>
          <w:p w14:paraId="678947F4"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KBI-15371</w:t>
            </w:r>
          </w:p>
        </w:tc>
        <w:tc>
          <w:tcPr>
            <w:tcW w:w="1486" w:type="dxa"/>
            <w:noWrap/>
            <w:hideMark/>
          </w:tcPr>
          <w:p w14:paraId="189A478A"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Explotación</w:t>
            </w:r>
          </w:p>
        </w:tc>
        <w:tc>
          <w:tcPr>
            <w:tcW w:w="3525" w:type="dxa"/>
            <w:noWrap/>
            <w:hideMark/>
          </w:tcPr>
          <w:p w14:paraId="71B7422F"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ARENAS, ARENAS SILICEAS, GRAVAS, GRAVAS SILICEAS</w:t>
            </w:r>
          </w:p>
        </w:tc>
        <w:tc>
          <w:tcPr>
            <w:tcW w:w="1772" w:type="dxa"/>
            <w:noWrap/>
            <w:hideMark/>
          </w:tcPr>
          <w:p w14:paraId="1E73091A"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17,18</w:t>
            </w:r>
          </w:p>
        </w:tc>
        <w:tc>
          <w:tcPr>
            <w:tcW w:w="1772" w:type="dxa"/>
            <w:noWrap/>
            <w:hideMark/>
          </w:tcPr>
          <w:p w14:paraId="3E30E005"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1,22</w:t>
            </w:r>
          </w:p>
        </w:tc>
        <w:tc>
          <w:tcPr>
            <w:tcW w:w="1111" w:type="dxa"/>
            <w:noWrap/>
            <w:hideMark/>
          </w:tcPr>
          <w:p w14:paraId="740EF4C8"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18,40</w:t>
            </w:r>
          </w:p>
        </w:tc>
      </w:tr>
      <w:tr w:rsidR="00E97205" w:rsidRPr="00E97205" w14:paraId="4C83CE29" w14:textId="77777777">
        <w:trPr>
          <w:trHeight w:val="300"/>
        </w:trPr>
        <w:tc>
          <w:tcPr>
            <w:tcW w:w="1232" w:type="dxa"/>
            <w:noWrap/>
            <w:hideMark/>
          </w:tcPr>
          <w:p w14:paraId="105EB6F7"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Lorica</w:t>
            </w:r>
          </w:p>
        </w:tc>
        <w:tc>
          <w:tcPr>
            <w:tcW w:w="1388" w:type="dxa"/>
            <w:noWrap/>
            <w:hideMark/>
          </w:tcPr>
          <w:p w14:paraId="1C9DDEA6"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UAH-10471</w:t>
            </w:r>
          </w:p>
        </w:tc>
        <w:tc>
          <w:tcPr>
            <w:tcW w:w="1486" w:type="dxa"/>
            <w:noWrap/>
            <w:hideMark/>
          </w:tcPr>
          <w:p w14:paraId="6F7353A1"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Explotación</w:t>
            </w:r>
          </w:p>
        </w:tc>
        <w:tc>
          <w:tcPr>
            <w:tcW w:w="3525" w:type="dxa"/>
            <w:noWrap/>
            <w:hideMark/>
          </w:tcPr>
          <w:p w14:paraId="365C32B6"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ARENAS ARCILLOSAS, ARENAS FELDESPÁTICAS, ARENAS INDUSTRIALES, ARENAS SILICEAS, GRAVAS, RECEBO</w:t>
            </w:r>
          </w:p>
        </w:tc>
        <w:tc>
          <w:tcPr>
            <w:tcW w:w="1772" w:type="dxa"/>
            <w:noWrap/>
            <w:hideMark/>
          </w:tcPr>
          <w:p w14:paraId="0A124743"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22,67</w:t>
            </w:r>
          </w:p>
        </w:tc>
        <w:tc>
          <w:tcPr>
            <w:tcW w:w="1772" w:type="dxa"/>
            <w:noWrap/>
            <w:hideMark/>
          </w:tcPr>
          <w:p w14:paraId="7A449254"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0,00</w:t>
            </w:r>
          </w:p>
        </w:tc>
        <w:tc>
          <w:tcPr>
            <w:tcW w:w="1111" w:type="dxa"/>
            <w:noWrap/>
            <w:hideMark/>
          </w:tcPr>
          <w:p w14:paraId="33AE9B2D"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22,67</w:t>
            </w:r>
          </w:p>
        </w:tc>
      </w:tr>
      <w:tr w:rsidR="00E97205" w:rsidRPr="00E97205" w14:paraId="0A649458" w14:textId="77777777">
        <w:trPr>
          <w:trHeight w:val="300"/>
        </w:trPr>
        <w:tc>
          <w:tcPr>
            <w:tcW w:w="1232" w:type="dxa"/>
            <w:noWrap/>
            <w:hideMark/>
          </w:tcPr>
          <w:p w14:paraId="7788D94D"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Momil</w:t>
            </w:r>
          </w:p>
        </w:tc>
        <w:tc>
          <w:tcPr>
            <w:tcW w:w="1388" w:type="dxa"/>
            <w:noWrap/>
            <w:hideMark/>
          </w:tcPr>
          <w:p w14:paraId="58055A14"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GKM-082</w:t>
            </w:r>
          </w:p>
        </w:tc>
        <w:tc>
          <w:tcPr>
            <w:tcW w:w="1486" w:type="dxa"/>
            <w:noWrap/>
            <w:hideMark/>
          </w:tcPr>
          <w:p w14:paraId="605D9BE3"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Explotación</w:t>
            </w:r>
          </w:p>
        </w:tc>
        <w:tc>
          <w:tcPr>
            <w:tcW w:w="3525" w:type="dxa"/>
            <w:noWrap/>
            <w:hideMark/>
          </w:tcPr>
          <w:p w14:paraId="02323F84"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ROCA O PIEDRA CALIZA</w:t>
            </w:r>
          </w:p>
        </w:tc>
        <w:tc>
          <w:tcPr>
            <w:tcW w:w="1772" w:type="dxa"/>
            <w:noWrap/>
            <w:hideMark/>
          </w:tcPr>
          <w:p w14:paraId="5CBB5B95"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31,62</w:t>
            </w:r>
          </w:p>
        </w:tc>
        <w:tc>
          <w:tcPr>
            <w:tcW w:w="1772" w:type="dxa"/>
            <w:noWrap/>
            <w:hideMark/>
          </w:tcPr>
          <w:p w14:paraId="1AB5388D"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203,26</w:t>
            </w:r>
          </w:p>
        </w:tc>
        <w:tc>
          <w:tcPr>
            <w:tcW w:w="1111" w:type="dxa"/>
            <w:noWrap/>
            <w:hideMark/>
          </w:tcPr>
          <w:p w14:paraId="35474666"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234,87</w:t>
            </w:r>
          </w:p>
        </w:tc>
      </w:tr>
      <w:tr w:rsidR="00E97205" w:rsidRPr="00E97205" w14:paraId="4CDC4704" w14:textId="77777777">
        <w:trPr>
          <w:trHeight w:val="300"/>
        </w:trPr>
        <w:tc>
          <w:tcPr>
            <w:tcW w:w="1232" w:type="dxa"/>
            <w:noWrap/>
            <w:hideMark/>
          </w:tcPr>
          <w:p w14:paraId="4F9BACEA"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Momil</w:t>
            </w:r>
          </w:p>
        </w:tc>
        <w:tc>
          <w:tcPr>
            <w:tcW w:w="1388" w:type="dxa"/>
            <w:noWrap/>
            <w:hideMark/>
          </w:tcPr>
          <w:p w14:paraId="224568A6"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ICQ-0800420X</w:t>
            </w:r>
          </w:p>
        </w:tc>
        <w:tc>
          <w:tcPr>
            <w:tcW w:w="1486" w:type="dxa"/>
            <w:noWrap/>
            <w:hideMark/>
          </w:tcPr>
          <w:p w14:paraId="5BCC6166"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Explotación</w:t>
            </w:r>
          </w:p>
        </w:tc>
        <w:tc>
          <w:tcPr>
            <w:tcW w:w="3525" w:type="dxa"/>
            <w:noWrap/>
            <w:hideMark/>
          </w:tcPr>
          <w:p w14:paraId="4AC16FA1"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DEMAS_CONCESIBLES, ROCA O PIEDRA CALIZA</w:t>
            </w:r>
          </w:p>
        </w:tc>
        <w:tc>
          <w:tcPr>
            <w:tcW w:w="1772" w:type="dxa"/>
            <w:noWrap/>
            <w:hideMark/>
          </w:tcPr>
          <w:p w14:paraId="79E44AB4"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0,81</w:t>
            </w:r>
          </w:p>
        </w:tc>
        <w:tc>
          <w:tcPr>
            <w:tcW w:w="1772" w:type="dxa"/>
            <w:noWrap/>
            <w:hideMark/>
          </w:tcPr>
          <w:p w14:paraId="4612C5B7"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0,00</w:t>
            </w:r>
          </w:p>
        </w:tc>
        <w:tc>
          <w:tcPr>
            <w:tcW w:w="1111" w:type="dxa"/>
            <w:noWrap/>
            <w:hideMark/>
          </w:tcPr>
          <w:p w14:paraId="5937CDBA"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0,81</w:t>
            </w:r>
          </w:p>
        </w:tc>
      </w:tr>
      <w:tr w:rsidR="00E97205" w:rsidRPr="00E97205" w14:paraId="66A4349F" w14:textId="77777777">
        <w:trPr>
          <w:trHeight w:val="300"/>
        </w:trPr>
        <w:tc>
          <w:tcPr>
            <w:tcW w:w="1232" w:type="dxa"/>
            <w:noWrap/>
            <w:hideMark/>
          </w:tcPr>
          <w:p w14:paraId="399D3441"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Momil</w:t>
            </w:r>
          </w:p>
        </w:tc>
        <w:tc>
          <w:tcPr>
            <w:tcW w:w="1388" w:type="dxa"/>
            <w:noWrap/>
            <w:hideMark/>
          </w:tcPr>
          <w:p w14:paraId="5EEA663F"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ICQ-0800423X</w:t>
            </w:r>
          </w:p>
        </w:tc>
        <w:tc>
          <w:tcPr>
            <w:tcW w:w="1486" w:type="dxa"/>
            <w:noWrap/>
            <w:hideMark/>
          </w:tcPr>
          <w:p w14:paraId="61616769"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Explotación</w:t>
            </w:r>
          </w:p>
        </w:tc>
        <w:tc>
          <w:tcPr>
            <w:tcW w:w="3525" w:type="dxa"/>
            <w:noWrap/>
            <w:hideMark/>
          </w:tcPr>
          <w:p w14:paraId="70C90FE4"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DEMAS_CONCESIBLES, ROCA O PIEDRA CALIZA</w:t>
            </w:r>
          </w:p>
        </w:tc>
        <w:tc>
          <w:tcPr>
            <w:tcW w:w="1772" w:type="dxa"/>
            <w:noWrap/>
            <w:hideMark/>
          </w:tcPr>
          <w:p w14:paraId="6C739B7B"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0,00</w:t>
            </w:r>
          </w:p>
        </w:tc>
        <w:tc>
          <w:tcPr>
            <w:tcW w:w="1772" w:type="dxa"/>
            <w:noWrap/>
            <w:hideMark/>
          </w:tcPr>
          <w:p w14:paraId="2A20AF0D"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0,73</w:t>
            </w:r>
          </w:p>
        </w:tc>
        <w:tc>
          <w:tcPr>
            <w:tcW w:w="1111" w:type="dxa"/>
            <w:noWrap/>
            <w:hideMark/>
          </w:tcPr>
          <w:p w14:paraId="42E858D1"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0,73</w:t>
            </w:r>
          </w:p>
        </w:tc>
      </w:tr>
      <w:tr w:rsidR="00E97205" w:rsidRPr="00E97205" w14:paraId="0E3C9B35" w14:textId="77777777">
        <w:trPr>
          <w:trHeight w:val="300"/>
        </w:trPr>
        <w:tc>
          <w:tcPr>
            <w:tcW w:w="1232" w:type="dxa"/>
            <w:noWrap/>
            <w:hideMark/>
          </w:tcPr>
          <w:p w14:paraId="4483AAC7"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Montelíbano</w:t>
            </w:r>
          </w:p>
        </w:tc>
        <w:tc>
          <w:tcPr>
            <w:tcW w:w="1388" w:type="dxa"/>
            <w:noWrap/>
            <w:hideMark/>
          </w:tcPr>
          <w:p w14:paraId="0A3B672B"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500137</w:t>
            </w:r>
          </w:p>
        </w:tc>
        <w:tc>
          <w:tcPr>
            <w:tcW w:w="1486" w:type="dxa"/>
            <w:noWrap/>
            <w:hideMark/>
          </w:tcPr>
          <w:p w14:paraId="23F18C0E"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Exploración</w:t>
            </w:r>
          </w:p>
        </w:tc>
        <w:tc>
          <w:tcPr>
            <w:tcW w:w="3525" w:type="dxa"/>
            <w:noWrap/>
            <w:hideMark/>
          </w:tcPr>
          <w:p w14:paraId="0496A7BE"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CARBÓN</w:t>
            </w:r>
          </w:p>
        </w:tc>
        <w:tc>
          <w:tcPr>
            <w:tcW w:w="1772" w:type="dxa"/>
            <w:noWrap/>
            <w:hideMark/>
          </w:tcPr>
          <w:p w14:paraId="22ADCF69"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0,00</w:t>
            </w:r>
          </w:p>
        </w:tc>
        <w:tc>
          <w:tcPr>
            <w:tcW w:w="1772" w:type="dxa"/>
            <w:noWrap/>
            <w:hideMark/>
          </w:tcPr>
          <w:p w14:paraId="00FAA925"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288,00</w:t>
            </w:r>
          </w:p>
        </w:tc>
        <w:tc>
          <w:tcPr>
            <w:tcW w:w="1111" w:type="dxa"/>
            <w:noWrap/>
            <w:hideMark/>
          </w:tcPr>
          <w:p w14:paraId="2B37942F"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288,00</w:t>
            </w:r>
          </w:p>
        </w:tc>
      </w:tr>
      <w:tr w:rsidR="00E97205" w:rsidRPr="00E97205" w14:paraId="56A78908" w14:textId="77777777">
        <w:trPr>
          <w:trHeight w:val="300"/>
        </w:trPr>
        <w:tc>
          <w:tcPr>
            <w:tcW w:w="1232" w:type="dxa"/>
            <w:noWrap/>
            <w:hideMark/>
          </w:tcPr>
          <w:p w14:paraId="461AEDD9"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Montelíbano</w:t>
            </w:r>
          </w:p>
        </w:tc>
        <w:tc>
          <w:tcPr>
            <w:tcW w:w="1388" w:type="dxa"/>
            <w:noWrap/>
            <w:hideMark/>
          </w:tcPr>
          <w:p w14:paraId="122378C3"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500141</w:t>
            </w:r>
          </w:p>
        </w:tc>
        <w:tc>
          <w:tcPr>
            <w:tcW w:w="1486" w:type="dxa"/>
            <w:noWrap/>
            <w:hideMark/>
          </w:tcPr>
          <w:p w14:paraId="75DC813E"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Construcción y montaje</w:t>
            </w:r>
          </w:p>
        </w:tc>
        <w:tc>
          <w:tcPr>
            <w:tcW w:w="3525" w:type="dxa"/>
            <w:noWrap/>
            <w:hideMark/>
          </w:tcPr>
          <w:p w14:paraId="27570E67"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ANTRACITA, CARBÓN METALÚRGICO, CARBÓN TÉRMICO</w:t>
            </w:r>
          </w:p>
        </w:tc>
        <w:tc>
          <w:tcPr>
            <w:tcW w:w="1772" w:type="dxa"/>
            <w:noWrap/>
            <w:hideMark/>
          </w:tcPr>
          <w:p w14:paraId="51D04807"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0,00</w:t>
            </w:r>
          </w:p>
        </w:tc>
        <w:tc>
          <w:tcPr>
            <w:tcW w:w="1772" w:type="dxa"/>
            <w:noWrap/>
            <w:hideMark/>
          </w:tcPr>
          <w:p w14:paraId="3E6820BD"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620,09</w:t>
            </w:r>
          </w:p>
        </w:tc>
        <w:tc>
          <w:tcPr>
            <w:tcW w:w="1111" w:type="dxa"/>
            <w:noWrap/>
            <w:hideMark/>
          </w:tcPr>
          <w:p w14:paraId="3BBCD797"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620,09</w:t>
            </w:r>
          </w:p>
        </w:tc>
      </w:tr>
      <w:tr w:rsidR="00E97205" w:rsidRPr="00E97205" w14:paraId="7D272B0E" w14:textId="77777777">
        <w:trPr>
          <w:trHeight w:val="300"/>
        </w:trPr>
        <w:tc>
          <w:tcPr>
            <w:tcW w:w="1232" w:type="dxa"/>
            <w:noWrap/>
            <w:hideMark/>
          </w:tcPr>
          <w:p w14:paraId="7440D530"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Montelíbano</w:t>
            </w:r>
          </w:p>
        </w:tc>
        <w:tc>
          <w:tcPr>
            <w:tcW w:w="1388" w:type="dxa"/>
            <w:noWrap/>
            <w:hideMark/>
          </w:tcPr>
          <w:p w14:paraId="763F981B"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500142</w:t>
            </w:r>
          </w:p>
        </w:tc>
        <w:tc>
          <w:tcPr>
            <w:tcW w:w="1486" w:type="dxa"/>
            <w:noWrap/>
            <w:hideMark/>
          </w:tcPr>
          <w:p w14:paraId="00BB45D0"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Exploración</w:t>
            </w:r>
          </w:p>
        </w:tc>
        <w:tc>
          <w:tcPr>
            <w:tcW w:w="3525" w:type="dxa"/>
            <w:noWrap/>
            <w:hideMark/>
          </w:tcPr>
          <w:p w14:paraId="2B71F5BC"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CARBÓN</w:t>
            </w:r>
          </w:p>
        </w:tc>
        <w:tc>
          <w:tcPr>
            <w:tcW w:w="1772" w:type="dxa"/>
            <w:noWrap/>
            <w:hideMark/>
          </w:tcPr>
          <w:p w14:paraId="4DECF77A"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0,00</w:t>
            </w:r>
          </w:p>
        </w:tc>
        <w:tc>
          <w:tcPr>
            <w:tcW w:w="1772" w:type="dxa"/>
            <w:noWrap/>
            <w:hideMark/>
          </w:tcPr>
          <w:p w14:paraId="16DEE1EC"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134,97</w:t>
            </w:r>
          </w:p>
        </w:tc>
        <w:tc>
          <w:tcPr>
            <w:tcW w:w="1111" w:type="dxa"/>
            <w:noWrap/>
            <w:hideMark/>
          </w:tcPr>
          <w:p w14:paraId="7F8DC763"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134,97</w:t>
            </w:r>
          </w:p>
        </w:tc>
      </w:tr>
      <w:tr w:rsidR="00E97205" w:rsidRPr="00E97205" w14:paraId="47E28199" w14:textId="77777777">
        <w:trPr>
          <w:trHeight w:val="300"/>
        </w:trPr>
        <w:tc>
          <w:tcPr>
            <w:tcW w:w="1232" w:type="dxa"/>
            <w:noWrap/>
            <w:hideMark/>
          </w:tcPr>
          <w:p w14:paraId="62ABAF4C"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lastRenderedPageBreak/>
              <w:t>Montelíbano</w:t>
            </w:r>
          </w:p>
        </w:tc>
        <w:tc>
          <w:tcPr>
            <w:tcW w:w="1388" w:type="dxa"/>
            <w:noWrap/>
            <w:hideMark/>
          </w:tcPr>
          <w:p w14:paraId="6F70D025"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500143</w:t>
            </w:r>
          </w:p>
        </w:tc>
        <w:tc>
          <w:tcPr>
            <w:tcW w:w="1486" w:type="dxa"/>
            <w:noWrap/>
            <w:hideMark/>
          </w:tcPr>
          <w:p w14:paraId="55EE1DF7"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Construcción y montaje</w:t>
            </w:r>
          </w:p>
        </w:tc>
        <w:tc>
          <w:tcPr>
            <w:tcW w:w="3525" w:type="dxa"/>
            <w:noWrap/>
            <w:hideMark/>
          </w:tcPr>
          <w:p w14:paraId="2B0076C1"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ANTRACITA, CARBÓN METALÚRGICO, CARBÓN TÉRMICO</w:t>
            </w:r>
          </w:p>
        </w:tc>
        <w:tc>
          <w:tcPr>
            <w:tcW w:w="1772" w:type="dxa"/>
            <w:noWrap/>
            <w:hideMark/>
          </w:tcPr>
          <w:p w14:paraId="4BD8A4C7"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0,00</w:t>
            </w:r>
          </w:p>
        </w:tc>
        <w:tc>
          <w:tcPr>
            <w:tcW w:w="1772" w:type="dxa"/>
            <w:noWrap/>
            <w:hideMark/>
          </w:tcPr>
          <w:p w14:paraId="513637E4"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412,44</w:t>
            </w:r>
          </w:p>
        </w:tc>
        <w:tc>
          <w:tcPr>
            <w:tcW w:w="1111" w:type="dxa"/>
            <w:noWrap/>
            <w:hideMark/>
          </w:tcPr>
          <w:p w14:paraId="280AF840"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412,44</w:t>
            </w:r>
          </w:p>
        </w:tc>
      </w:tr>
      <w:tr w:rsidR="00E97205" w:rsidRPr="00E97205" w14:paraId="541C1E49" w14:textId="77777777">
        <w:trPr>
          <w:trHeight w:val="300"/>
        </w:trPr>
        <w:tc>
          <w:tcPr>
            <w:tcW w:w="1232" w:type="dxa"/>
            <w:noWrap/>
            <w:hideMark/>
          </w:tcPr>
          <w:p w14:paraId="579295F5"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Montelíbano</w:t>
            </w:r>
          </w:p>
        </w:tc>
        <w:tc>
          <w:tcPr>
            <w:tcW w:w="1388" w:type="dxa"/>
            <w:noWrap/>
            <w:hideMark/>
          </w:tcPr>
          <w:p w14:paraId="2D8FCDDE"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500145</w:t>
            </w:r>
          </w:p>
        </w:tc>
        <w:tc>
          <w:tcPr>
            <w:tcW w:w="1486" w:type="dxa"/>
            <w:noWrap/>
            <w:hideMark/>
          </w:tcPr>
          <w:p w14:paraId="00D98CC7"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Exploración</w:t>
            </w:r>
          </w:p>
        </w:tc>
        <w:tc>
          <w:tcPr>
            <w:tcW w:w="3525" w:type="dxa"/>
            <w:noWrap/>
            <w:hideMark/>
          </w:tcPr>
          <w:p w14:paraId="34FA5A94"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ANTRACITA, CARBÓN METALÚRGICO, CARBÓN TÉRMICO</w:t>
            </w:r>
          </w:p>
        </w:tc>
        <w:tc>
          <w:tcPr>
            <w:tcW w:w="1772" w:type="dxa"/>
            <w:noWrap/>
            <w:hideMark/>
          </w:tcPr>
          <w:p w14:paraId="0371A0A9"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2,13</w:t>
            </w:r>
          </w:p>
        </w:tc>
        <w:tc>
          <w:tcPr>
            <w:tcW w:w="1772" w:type="dxa"/>
            <w:noWrap/>
            <w:hideMark/>
          </w:tcPr>
          <w:p w14:paraId="392D178C"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502,56</w:t>
            </w:r>
          </w:p>
        </w:tc>
        <w:tc>
          <w:tcPr>
            <w:tcW w:w="1111" w:type="dxa"/>
            <w:noWrap/>
            <w:hideMark/>
          </w:tcPr>
          <w:p w14:paraId="11ED3522"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504,69</w:t>
            </w:r>
          </w:p>
        </w:tc>
      </w:tr>
      <w:tr w:rsidR="00E97205" w:rsidRPr="00E97205" w14:paraId="4E7AA8DC" w14:textId="77777777">
        <w:trPr>
          <w:trHeight w:val="300"/>
        </w:trPr>
        <w:tc>
          <w:tcPr>
            <w:tcW w:w="1232" w:type="dxa"/>
            <w:noWrap/>
            <w:hideMark/>
          </w:tcPr>
          <w:p w14:paraId="55C2B48E"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Montelíbano</w:t>
            </w:r>
          </w:p>
        </w:tc>
        <w:tc>
          <w:tcPr>
            <w:tcW w:w="1388" w:type="dxa"/>
            <w:noWrap/>
            <w:hideMark/>
          </w:tcPr>
          <w:p w14:paraId="299583DA"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500149</w:t>
            </w:r>
          </w:p>
        </w:tc>
        <w:tc>
          <w:tcPr>
            <w:tcW w:w="1486" w:type="dxa"/>
            <w:noWrap/>
            <w:hideMark/>
          </w:tcPr>
          <w:p w14:paraId="67F01AFC"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Explotación</w:t>
            </w:r>
          </w:p>
        </w:tc>
        <w:tc>
          <w:tcPr>
            <w:tcW w:w="3525" w:type="dxa"/>
            <w:noWrap/>
            <w:hideMark/>
          </w:tcPr>
          <w:p w14:paraId="014818C2"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ANTRACITA, CARBÓN METALÚRGICO, CARBÓN TÉRMICO</w:t>
            </w:r>
          </w:p>
        </w:tc>
        <w:tc>
          <w:tcPr>
            <w:tcW w:w="1772" w:type="dxa"/>
            <w:noWrap/>
            <w:hideMark/>
          </w:tcPr>
          <w:p w14:paraId="45EA6A79"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0,00</w:t>
            </w:r>
          </w:p>
        </w:tc>
        <w:tc>
          <w:tcPr>
            <w:tcW w:w="1772" w:type="dxa"/>
            <w:noWrap/>
            <w:hideMark/>
          </w:tcPr>
          <w:p w14:paraId="4D036CF0"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4,15</w:t>
            </w:r>
          </w:p>
        </w:tc>
        <w:tc>
          <w:tcPr>
            <w:tcW w:w="1111" w:type="dxa"/>
            <w:noWrap/>
            <w:hideMark/>
          </w:tcPr>
          <w:p w14:paraId="17771559"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4,15</w:t>
            </w:r>
          </w:p>
        </w:tc>
      </w:tr>
      <w:tr w:rsidR="00E97205" w:rsidRPr="00E97205" w14:paraId="42D681DD" w14:textId="77777777">
        <w:trPr>
          <w:trHeight w:val="300"/>
        </w:trPr>
        <w:tc>
          <w:tcPr>
            <w:tcW w:w="1232" w:type="dxa"/>
            <w:noWrap/>
            <w:hideMark/>
          </w:tcPr>
          <w:p w14:paraId="52ACDC3C"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Montelíbano</w:t>
            </w:r>
          </w:p>
        </w:tc>
        <w:tc>
          <w:tcPr>
            <w:tcW w:w="1388" w:type="dxa"/>
            <w:noWrap/>
            <w:hideMark/>
          </w:tcPr>
          <w:p w14:paraId="4C89BB3E"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500152</w:t>
            </w:r>
          </w:p>
        </w:tc>
        <w:tc>
          <w:tcPr>
            <w:tcW w:w="1486" w:type="dxa"/>
            <w:noWrap/>
            <w:hideMark/>
          </w:tcPr>
          <w:p w14:paraId="5AE1245F"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Exploración</w:t>
            </w:r>
          </w:p>
        </w:tc>
        <w:tc>
          <w:tcPr>
            <w:tcW w:w="3525" w:type="dxa"/>
            <w:noWrap/>
            <w:hideMark/>
          </w:tcPr>
          <w:p w14:paraId="0A3D2B1B"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ANTRACITA, CARBÓN METALÚRGICO, CARBÓN TÉRMICO</w:t>
            </w:r>
          </w:p>
        </w:tc>
        <w:tc>
          <w:tcPr>
            <w:tcW w:w="1772" w:type="dxa"/>
            <w:noWrap/>
            <w:hideMark/>
          </w:tcPr>
          <w:p w14:paraId="67AB4F12"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10,65</w:t>
            </w:r>
          </w:p>
        </w:tc>
        <w:tc>
          <w:tcPr>
            <w:tcW w:w="1772" w:type="dxa"/>
            <w:noWrap/>
            <w:hideMark/>
          </w:tcPr>
          <w:p w14:paraId="32056272"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957,77</w:t>
            </w:r>
          </w:p>
        </w:tc>
        <w:tc>
          <w:tcPr>
            <w:tcW w:w="1111" w:type="dxa"/>
            <w:noWrap/>
            <w:hideMark/>
          </w:tcPr>
          <w:p w14:paraId="139E8163"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968,41</w:t>
            </w:r>
          </w:p>
        </w:tc>
      </w:tr>
      <w:tr w:rsidR="00E97205" w:rsidRPr="00E97205" w14:paraId="7E6A137E" w14:textId="77777777">
        <w:trPr>
          <w:trHeight w:val="300"/>
        </w:trPr>
        <w:tc>
          <w:tcPr>
            <w:tcW w:w="1232" w:type="dxa"/>
            <w:noWrap/>
            <w:hideMark/>
          </w:tcPr>
          <w:p w14:paraId="3A40DF64"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Montelíbano</w:t>
            </w:r>
          </w:p>
        </w:tc>
        <w:tc>
          <w:tcPr>
            <w:tcW w:w="1388" w:type="dxa"/>
            <w:noWrap/>
            <w:hideMark/>
          </w:tcPr>
          <w:p w14:paraId="65C6CC94"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501760</w:t>
            </w:r>
          </w:p>
        </w:tc>
        <w:tc>
          <w:tcPr>
            <w:tcW w:w="1486" w:type="dxa"/>
            <w:noWrap/>
            <w:hideMark/>
          </w:tcPr>
          <w:p w14:paraId="16A32E06"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Explotación</w:t>
            </w:r>
          </w:p>
        </w:tc>
        <w:tc>
          <w:tcPr>
            <w:tcW w:w="3525" w:type="dxa"/>
            <w:noWrap/>
            <w:hideMark/>
          </w:tcPr>
          <w:p w14:paraId="0D295102"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ANTRACITA, CARBÓN METALÚRGICO, CARBÓN TÉRMICO</w:t>
            </w:r>
          </w:p>
        </w:tc>
        <w:tc>
          <w:tcPr>
            <w:tcW w:w="1772" w:type="dxa"/>
            <w:noWrap/>
            <w:hideMark/>
          </w:tcPr>
          <w:p w14:paraId="05156F61"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1,18</w:t>
            </w:r>
          </w:p>
        </w:tc>
        <w:tc>
          <w:tcPr>
            <w:tcW w:w="1772" w:type="dxa"/>
            <w:noWrap/>
            <w:hideMark/>
          </w:tcPr>
          <w:p w14:paraId="225E91D0"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412,95</w:t>
            </w:r>
          </w:p>
        </w:tc>
        <w:tc>
          <w:tcPr>
            <w:tcW w:w="1111" w:type="dxa"/>
            <w:noWrap/>
            <w:hideMark/>
          </w:tcPr>
          <w:p w14:paraId="210CAD89"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414,12</w:t>
            </w:r>
          </w:p>
        </w:tc>
      </w:tr>
      <w:tr w:rsidR="00E97205" w:rsidRPr="00E97205" w14:paraId="345E5CCE" w14:textId="77777777">
        <w:trPr>
          <w:trHeight w:val="300"/>
        </w:trPr>
        <w:tc>
          <w:tcPr>
            <w:tcW w:w="1232" w:type="dxa"/>
            <w:noWrap/>
            <w:hideMark/>
          </w:tcPr>
          <w:p w14:paraId="467AC7DA"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Montelíbano</w:t>
            </w:r>
          </w:p>
        </w:tc>
        <w:tc>
          <w:tcPr>
            <w:tcW w:w="1388" w:type="dxa"/>
            <w:noWrap/>
            <w:hideMark/>
          </w:tcPr>
          <w:p w14:paraId="6F51D26E"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501778</w:t>
            </w:r>
          </w:p>
        </w:tc>
        <w:tc>
          <w:tcPr>
            <w:tcW w:w="1486" w:type="dxa"/>
            <w:noWrap/>
            <w:hideMark/>
          </w:tcPr>
          <w:p w14:paraId="3102B6CE"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Exploración</w:t>
            </w:r>
          </w:p>
        </w:tc>
        <w:tc>
          <w:tcPr>
            <w:tcW w:w="3525" w:type="dxa"/>
            <w:noWrap/>
            <w:hideMark/>
          </w:tcPr>
          <w:p w14:paraId="502BC597"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CARBÓN</w:t>
            </w:r>
          </w:p>
        </w:tc>
        <w:tc>
          <w:tcPr>
            <w:tcW w:w="1772" w:type="dxa"/>
            <w:noWrap/>
            <w:hideMark/>
          </w:tcPr>
          <w:p w14:paraId="3A481A02"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0,00</w:t>
            </w:r>
          </w:p>
        </w:tc>
        <w:tc>
          <w:tcPr>
            <w:tcW w:w="1772" w:type="dxa"/>
            <w:noWrap/>
            <w:hideMark/>
          </w:tcPr>
          <w:p w14:paraId="7B1A84A2"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147,53</w:t>
            </w:r>
          </w:p>
        </w:tc>
        <w:tc>
          <w:tcPr>
            <w:tcW w:w="1111" w:type="dxa"/>
            <w:noWrap/>
            <w:hideMark/>
          </w:tcPr>
          <w:p w14:paraId="435F26C0"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147,53</w:t>
            </w:r>
          </w:p>
        </w:tc>
      </w:tr>
      <w:tr w:rsidR="00E97205" w:rsidRPr="00E97205" w14:paraId="1B1B05AE" w14:textId="77777777">
        <w:trPr>
          <w:trHeight w:val="300"/>
        </w:trPr>
        <w:tc>
          <w:tcPr>
            <w:tcW w:w="1232" w:type="dxa"/>
            <w:noWrap/>
            <w:hideMark/>
          </w:tcPr>
          <w:p w14:paraId="231B2880"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Montelíbano</w:t>
            </w:r>
          </w:p>
        </w:tc>
        <w:tc>
          <w:tcPr>
            <w:tcW w:w="1388" w:type="dxa"/>
            <w:noWrap/>
            <w:hideMark/>
          </w:tcPr>
          <w:p w14:paraId="63ED6BEC"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501779</w:t>
            </w:r>
          </w:p>
        </w:tc>
        <w:tc>
          <w:tcPr>
            <w:tcW w:w="1486" w:type="dxa"/>
            <w:noWrap/>
            <w:hideMark/>
          </w:tcPr>
          <w:p w14:paraId="26522A22"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Exploración</w:t>
            </w:r>
          </w:p>
        </w:tc>
        <w:tc>
          <w:tcPr>
            <w:tcW w:w="3525" w:type="dxa"/>
            <w:noWrap/>
            <w:hideMark/>
          </w:tcPr>
          <w:p w14:paraId="39271552"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CARBÓN</w:t>
            </w:r>
          </w:p>
        </w:tc>
        <w:tc>
          <w:tcPr>
            <w:tcW w:w="1772" w:type="dxa"/>
            <w:noWrap/>
            <w:hideMark/>
          </w:tcPr>
          <w:p w14:paraId="2B69C2C2"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0,00</w:t>
            </w:r>
          </w:p>
        </w:tc>
        <w:tc>
          <w:tcPr>
            <w:tcW w:w="1772" w:type="dxa"/>
            <w:noWrap/>
            <w:hideMark/>
          </w:tcPr>
          <w:p w14:paraId="13614965"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192,33</w:t>
            </w:r>
          </w:p>
        </w:tc>
        <w:tc>
          <w:tcPr>
            <w:tcW w:w="1111" w:type="dxa"/>
            <w:noWrap/>
            <w:hideMark/>
          </w:tcPr>
          <w:p w14:paraId="16497505"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192,33</w:t>
            </w:r>
          </w:p>
        </w:tc>
      </w:tr>
      <w:tr w:rsidR="00E97205" w:rsidRPr="00E97205" w14:paraId="17C733AC" w14:textId="77777777">
        <w:trPr>
          <w:trHeight w:val="300"/>
        </w:trPr>
        <w:tc>
          <w:tcPr>
            <w:tcW w:w="1232" w:type="dxa"/>
            <w:noWrap/>
            <w:hideMark/>
          </w:tcPr>
          <w:p w14:paraId="76B594E9"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Montelíbano</w:t>
            </w:r>
          </w:p>
        </w:tc>
        <w:tc>
          <w:tcPr>
            <w:tcW w:w="1388" w:type="dxa"/>
            <w:noWrap/>
            <w:hideMark/>
          </w:tcPr>
          <w:p w14:paraId="2F1EB165"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502641</w:t>
            </w:r>
          </w:p>
        </w:tc>
        <w:tc>
          <w:tcPr>
            <w:tcW w:w="1486" w:type="dxa"/>
            <w:noWrap/>
            <w:hideMark/>
          </w:tcPr>
          <w:p w14:paraId="4788482E"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Exploración</w:t>
            </w:r>
          </w:p>
        </w:tc>
        <w:tc>
          <w:tcPr>
            <w:tcW w:w="3525" w:type="dxa"/>
            <w:noWrap/>
            <w:hideMark/>
          </w:tcPr>
          <w:p w14:paraId="5245FA68"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CARBÓN, MINERALES DE COBRE Y SUS CONCENTRADOS, MINERALES DE NIQUEL Y SUS CONCENTRADOS, MINERALES DE ORO Y SUS CONCENTRADOS, MINERALES DE PLATA Y SUS CONCENTRADOS, MINERALES DE PLATINO (INCLUYE PLATINO, PALADIO, RUTENIO, RODIO, OSMIO) Y SUS CONCENTRADOS</w:t>
            </w:r>
          </w:p>
        </w:tc>
        <w:tc>
          <w:tcPr>
            <w:tcW w:w="1772" w:type="dxa"/>
            <w:noWrap/>
            <w:hideMark/>
          </w:tcPr>
          <w:p w14:paraId="61A43E9F"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0,00</w:t>
            </w:r>
          </w:p>
        </w:tc>
        <w:tc>
          <w:tcPr>
            <w:tcW w:w="1772" w:type="dxa"/>
            <w:noWrap/>
            <w:hideMark/>
          </w:tcPr>
          <w:p w14:paraId="7503479B"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423,82</w:t>
            </w:r>
          </w:p>
        </w:tc>
        <w:tc>
          <w:tcPr>
            <w:tcW w:w="1111" w:type="dxa"/>
            <w:noWrap/>
            <w:hideMark/>
          </w:tcPr>
          <w:p w14:paraId="19DEEA17"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423,82</w:t>
            </w:r>
          </w:p>
        </w:tc>
      </w:tr>
      <w:tr w:rsidR="00E97205" w:rsidRPr="00E97205" w14:paraId="268DEC0C" w14:textId="77777777">
        <w:trPr>
          <w:trHeight w:val="300"/>
        </w:trPr>
        <w:tc>
          <w:tcPr>
            <w:tcW w:w="1232" w:type="dxa"/>
            <w:noWrap/>
            <w:hideMark/>
          </w:tcPr>
          <w:p w14:paraId="5016139E"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Montelíbano</w:t>
            </w:r>
          </w:p>
        </w:tc>
        <w:tc>
          <w:tcPr>
            <w:tcW w:w="1388" w:type="dxa"/>
            <w:noWrap/>
            <w:hideMark/>
          </w:tcPr>
          <w:p w14:paraId="79FB6ED5"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504047</w:t>
            </w:r>
          </w:p>
        </w:tc>
        <w:tc>
          <w:tcPr>
            <w:tcW w:w="1486" w:type="dxa"/>
            <w:noWrap/>
            <w:hideMark/>
          </w:tcPr>
          <w:p w14:paraId="3DD7EACC"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Exploración</w:t>
            </w:r>
          </w:p>
        </w:tc>
        <w:tc>
          <w:tcPr>
            <w:tcW w:w="3525" w:type="dxa"/>
            <w:noWrap/>
            <w:hideMark/>
          </w:tcPr>
          <w:p w14:paraId="1F57730C"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CARBÓN, MINERALES DE NIQUEL Y SUS CONCENTRADOS</w:t>
            </w:r>
          </w:p>
        </w:tc>
        <w:tc>
          <w:tcPr>
            <w:tcW w:w="1772" w:type="dxa"/>
            <w:noWrap/>
            <w:hideMark/>
          </w:tcPr>
          <w:p w14:paraId="78E54C27"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0,00</w:t>
            </w:r>
          </w:p>
        </w:tc>
        <w:tc>
          <w:tcPr>
            <w:tcW w:w="1772" w:type="dxa"/>
            <w:noWrap/>
            <w:hideMark/>
          </w:tcPr>
          <w:p w14:paraId="0FA7683C"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231,98</w:t>
            </w:r>
          </w:p>
        </w:tc>
        <w:tc>
          <w:tcPr>
            <w:tcW w:w="1111" w:type="dxa"/>
            <w:noWrap/>
            <w:hideMark/>
          </w:tcPr>
          <w:p w14:paraId="24568736"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231,98</w:t>
            </w:r>
          </w:p>
        </w:tc>
      </w:tr>
      <w:tr w:rsidR="00E97205" w:rsidRPr="00E97205" w14:paraId="128DAC49" w14:textId="77777777">
        <w:trPr>
          <w:trHeight w:val="300"/>
        </w:trPr>
        <w:tc>
          <w:tcPr>
            <w:tcW w:w="1232" w:type="dxa"/>
            <w:noWrap/>
            <w:hideMark/>
          </w:tcPr>
          <w:p w14:paraId="2DA56280"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Montelíbano</w:t>
            </w:r>
          </w:p>
        </w:tc>
        <w:tc>
          <w:tcPr>
            <w:tcW w:w="1388" w:type="dxa"/>
            <w:noWrap/>
            <w:hideMark/>
          </w:tcPr>
          <w:p w14:paraId="3CC08FAF"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505629</w:t>
            </w:r>
          </w:p>
        </w:tc>
        <w:tc>
          <w:tcPr>
            <w:tcW w:w="1486" w:type="dxa"/>
            <w:noWrap/>
            <w:hideMark/>
          </w:tcPr>
          <w:p w14:paraId="4254F57B"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Exploración</w:t>
            </w:r>
          </w:p>
        </w:tc>
        <w:tc>
          <w:tcPr>
            <w:tcW w:w="3525" w:type="dxa"/>
            <w:noWrap/>
            <w:hideMark/>
          </w:tcPr>
          <w:p w14:paraId="505A3F68"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CARBÓN</w:t>
            </w:r>
          </w:p>
        </w:tc>
        <w:tc>
          <w:tcPr>
            <w:tcW w:w="1772" w:type="dxa"/>
            <w:noWrap/>
            <w:hideMark/>
          </w:tcPr>
          <w:p w14:paraId="313F5CD0"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0,00</w:t>
            </w:r>
          </w:p>
        </w:tc>
        <w:tc>
          <w:tcPr>
            <w:tcW w:w="1772" w:type="dxa"/>
            <w:noWrap/>
            <w:hideMark/>
          </w:tcPr>
          <w:p w14:paraId="66D85DD8"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1111,06</w:t>
            </w:r>
          </w:p>
        </w:tc>
        <w:tc>
          <w:tcPr>
            <w:tcW w:w="1111" w:type="dxa"/>
            <w:noWrap/>
            <w:hideMark/>
          </w:tcPr>
          <w:p w14:paraId="15950FD9"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1111,06</w:t>
            </w:r>
          </w:p>
        </w:tc>
      </w:tr>
      <w:tr w:rsidR="00E97205" w:rsidRPr="00E97205" w14:paraId="07C9FC0E" w14:textId="77777777">
        <w:trPr>
          <w:trHeight w:val="300"/>
        </w:trPr>
        <w:tc>
          <w:tcPr>
            <w:tcW w:w="1232" w:type="dxa"/>
            <w:noWrap/>
            <w:hideMark/>
          </w:tcPr>
          <w:p w14:paraId="601725B0"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Montelíbano</w:t>
            </w:r>
          </w:p>
        </w:tc>
        <w:tc>
          <w:tcPr>
            <w:tcW w:w="1388" w:type="dxa"/>
            <w:noWrap/>
            <w:hideMark/>
          </w:tcPr>
          <w:p w14:paraId="730DC17A"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506075</w:t>
            </w:r>
          </w:p>
        </w:tc>
        <w:tc>
          <w:tcPr>
            <w:tcW w:w="1486" w:type="dxa"/>
            <w:noWrap/>
            <w:hideMark/>
          </w:tcPr>
          <w:p w14:paraId="71C45EC7"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Exploración</w:t>
            </w:r>
          </w:p>
        </w:tc>
        <w:tc>
          <w:tcPr>
            <w:tcW w:w="3525" w:type="dxa"/>
            <w:noWrap/>
            <w:hideMark/>
          </w:tcPr>
          <w:p w14:paraId="1574E312"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ARENAS, CARBÓN, GRAVAS</w:t>
            </w:r>
          </w:p>
        </w:tc>
        <w:tc>
          <w:tcPr>
            <w:tcW w:w="1772" w:type="dxa"/>
            <w:noWrap/>
            <w:hideMark/>
          </w:tcPr>
          <w:p w14:paraId="4037D6DF"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2,68</w:t>
            </w:r>
          </w:p>
        </w:tc>
        <w:tc>
          <w:tcPr>
            <w:tcW w:w="1772" w:type="dxa"/>
            <w:noWrap/>
            <w:hideMark/>
          </w:tcPr>
          <w:p w14:paraId="393AFEBB"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79,53</w:t>
            </w:r>
          </w:p>
        </w:tc>
        <w:tc>
          <w:tcPr>
            <w:tcW w:w="1111" w:type="dxa"/>
            <w:noWrap/>
            <w:hideMark/>
          </w:tcPr>
          <w:p w14:paraId="274B1DFB"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82,21</w:t>
            </w:r>
          </w:p>
        </w:tc>
      </w:tr>
      <w:tr w:rsidR="00E97205" w:rsidRPr="00E97205" w14:paraId="69D62F14" w14:textId="77777777">
        <w:trPr>
          <w:trHeight w:val="300"/>
        </w:trPr>
        <w:tc>
          <w:tcPr>
            <w:tcW w:w="1232" w:type="dxa"/>
            <w:noWrap/>
            <w:hideMark/>
          </w:tcPr>
          <w:p w14:paraId="6AD75EB4"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Montelíbano</w:t>
            </w:r>
          </w:p>
        </w:tc>
        <w:tc>
          <w:tcPr>
            <w:tcW w:w="1388" w:type="dxa"/>
            <w:noWrap/>
            <w:hideMark/>
          </w:tcPr>
          <w:p w14:paraId="63591361"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506076</w:t>
            </w:r>
          </w:p>
        </w:tc>
        <w:tc>
          <w:tcPr>
            <w:tcW w:w="1486" w:type="dxa"/>
            <w:noWrap/>
            <w:hideMark/>
          </w:tcPr>
          <w:p w14:paraId="6B4950F8"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Exploración</w:t>
            </w:r>
          </w:p>
        </w:tc>
        <w:tc>
          <w:tcPr>
            <w:tcW w:w="3525" w:type="dxa"/>
            <w:noWrap/>
            <w:hideMark/>
          </w:tcPr>
          <w:p w14:paraId="76B42709"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ARENAS, ARENAS (DE RIO), GRAVAS, GRAVAS (DE RIO)</w:t>
            </w:r>
          </w:p>
        </w:tc>
        <w:tc>
          <w:tcPr>
            <w:tcW w:w="1772" w:type="dxa"/>
            <w:noWrap/>
            <w:hideMark/>
          </w:tcPr>
          <w:p w14:paraId="784A88AA"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0,00</w:t>
            </w:r>
          </w:p>
        </w:tc>
        <w:tc>
          <w:tcPr>
            <w:tcW w:w="1772" w:type="dxa"/>
            <w:noWrap/>
            <w:hideMark/>
          </w:tcPr>
          <w:p w14:paraId="5E69E076"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6,61</w:t>
            </w:r>
          </w:p>
        </w:tc>
        <w:tc>
          <w:tcPr>
            <w:tcW w:w="1111" w:type="dxa"/>
            <w:noWrap/>
            <w:hideMark/>
          </w:tcPr>
          <w:p w14:paraId="1ED4EEB4"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6,61</w:t>
            </w:r>
          </w:p>
        </w:tc>
      </w:tr>
      <w:tr w:rsidR="00E97205" w:rsidRPr="00E97205" w14:paraId="360EF37E" w14:textId="77777777">
        <w:trPr>
          <w:trHeight w:val="300"/>
        </w:trPr>
        <w:tc>
          <w:tcPr>
            <w:tcW w:w="1232" w:type="dxa"/>
            <w:noWrap/>
            <w:hideMark/>
          </w:tcPr>
          <w:p w14:paraId="58D8FB3D"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Montelíbano</w:t>
            </w:r>
          </w:p>
        </w:tc>
        <w:tc>
          <w:tcPr>
            <w:tcW w:w="1388" w:type="dxa"/>
            <w:noWrap/>
            <w:hideMark/>
          </w:tcPr>
          <w:p w14:paraId="172B3F5C"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506077</w:t>
            </w:r>
          </w:p>
        </w:tc>
        <w:tc>
          <w:tcPr>
            <w:tcW w:w="1486" w:type="dxa"/>
            <w:noWrap/>
            <w:hideMark/>
          </w:tcPr>
          <w:p w14:paraId="712A6AFC"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Exploración</w:t>
            </w:r>
          </w:p>
        </w:tc>
        <w:tc>
          <w:tcPr>
            <w:tcW w:w="3525" w:type="dxa"/>
            <w:noWrap/>
            <w:hideMark/>
          </w:tcPr>
          <w:p w14:paraId="03573917"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ARENAS (DE RIO), GRAVAS (DE RIO)</w:t>
            </w:r>
          </w:p>
        </w:tc>
        <w:tc>
          <w:tcPr>
            <w:tcW w:w="1772" w:type="dxa"/>
            <w:noWrap/>
            <w:hideMark/>
          </w:tcPr>
          <w:p w14:paraId="4435DE6E"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0,00</w:t>
            </w:r>
          </w:p>
        </w:tc>
        <w:tc>
          <w:tcPr>
            <w:tcW w:w="1772" w:type="dxa"/>
            <w:noWrap/>
            <w:hideMark/>
          </w:tcPr>
          <w:p w14:paraId="61A2E8D7"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135,63</w:t>
            </w:r>
          </w:p>
        </w:tc>
        <w:tc>
          <w:tcPr>
            <w:tcW w:w="1111" w:type="dxa"/>
            <w:noWrap/>
            <w:hideMark/>
          </w:tcPr>
          <w:p w14:paraId="41CB79DD"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135,63</w:t>
            </w:r>
          </w:p>
        </w:tc>
      </w:tr>
      <w:tr w:rsidR="00E97205" w:rsidRPr="00E97205" w14:paraId="03E68F8D" w14:textId="77777777">
        <w:trPr>
          <w:trHeight w:val="300"/>
        </w:trPr>
        <w:tc>
          <w:tcPr>
            <w:tcW w:w="1232" w:type="dxa"/>
            <w:noWrap/>
            <w:hideMark/>
          </w:tcPr>
          <w:p w14:paraId="76A00B4D"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Montelíbano</w:t>
            </w:r>
          </w:p>
        </w:tc>
        <w:tc>
          <w:tcPr>
            <w:tcW w:w="1388" w:type="dxa"/>
            <w:noWrap/>
            <w:hideMark/>
          </w:tcPr>
          <w:p w14:paraId="74DE83B4"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506278</w:t>
            </w:r>
          </w:p>
        </w:tc>
        <w:tc>
          <w:tcPr>
            <w:tcW w:w="1486" w:type="dxa"/>
            <w:noWrap/>
            <w:hideMark/>
          </w:tcPr>
          <w:p w14:paraId="176F7E9D"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Exploración</w:t>
            </w:r>
          </w:p>
        </w:tc>
        <w:tc>
          <w:tcPr>
            <w:tcW w:w="3525" w:type="dxa"/>
            <w:noWrap/>
            <w:hideMark/>
          </w:tcPr>
          <w:p w14:paraId="2B590801"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ARENAS, ARENAS (DE RIO), GRAVAS, GRAVAS (DE RIO)</w:t>
            </w:r>
          </w:p>
        </w:tc>
        <w:tc>
          <w:tcPr>
            <w:tcW w:w="1772" w:type="dxa"/>
            <w:noWrap/>
            <w:hideMark/>
          </w:tcPr>
          <w:p w14:paraId="1194E655"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0,00</w:t>
            </w:r>
          </w:p>
        </w:tc>
        <w:tc>
          <w:tcPr>
            <w:tcW w:w="1772" w:type="dxa"/>
            <w:noWrap/>
            <w:hideMark/>
          </w:tcPr>
          <w:p w14:paraId="185507CC"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513,67</w:t>
            </w:r>
          </w:p>
        </w:tc>
        <w:tc>
          <w:tcPr>
            <w:tcW w:w="1111" w:type="dxa"/>
            <w:noWrap/>
            <w:hideMark/>
          </w:tcPr>
          <w:p w14:paraId="1118EA70"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513,67</w:t>
            </w:r>
          </w:p>
        </w:tc>
      </w:tr>
      <w:tr w:rsidR="00E97205" w:rsidRPr="00E97205" w14:paraId="668A1E23" w14:textId="77777777">
        <w:trPr>
          <w:trHeight w:val="300"/>
        </w:trPr>
        <w:tc>
          <w:tcPr>
            <w:tcW w:w="1232" w:type="dxa"/>
            <w:noWrap/>
            <w:hideMark/>
          </w:tcPr>
          <w:p w14:paraId="3F1DC4ED"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lastRenderedPageBreak/>
              <w:t>Montelíbano</w:t>
            </w:r>
          </w:p>
        </w:tc>
        <w:tc>
          <w:tcPr>
            <w:tcW w:w="1388" w:type="dxa"/>
            <w:noWrap/>
            <w:hideMark/>
          </w:tcPr>
          <w:p w14:paraId="7418947B"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506482</w:t>
            </w:r>
          </w:p>
        </w:tc>
        <w:tc>
          <w:tcPr>
            <w:tcW w:w="1486" w:type="dxa"/>
            <w:noWrap/>
            <w:hideMark/>
          </w:tcPr>
          <w:p w14:paraId="6E053176"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Exploración</w:t>
            </w:r>
          </w:p>
        </w:tc>
        <w:tc>
          <w:tcPr>
            <w:tcW w:w="3525" w:type="dxa"/>
            <w:noWrap/>
            <w:hideMark/>
          </w:tcPr>
          <w:p w14:paraId="58476298"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ARENAS, CARBÓN, GRAVAS</w:t>
            </w:r>
          </w:p>
        </w:tc>
        <w:tc>
          <w:tcPr>
            <w:tcW w:w="1772" w:type="dxa"/>
            <w:noWrap/>
            <w:hideMark/>
          </w:tcPr>
          <w:p w14:paraId="459E3C42"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54,41</w:t>
            </w:r>
          </w:p>
        </w:tc>
        <w:tc>
          <w:tcPr>
            <w:tcW w:w="1772" w:type="dxa"/>
            <w:noWrap/>
            <w:hideMark/>
          </w:tcPr>
          <w:p w14:paraId="627A7E0D"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979,08</w:t>
            </w:r>
          </w:p>
        </w:tc>
        <w:tc>
          <w:tcPr>
            <w:tcW w:w="1111" w:type="dxa"/>
            <w:noWrap/>
            <w:hideMark/>
          </w:tcPr>
          <w:p w14:paraId="10429CE8"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1033,49</w:t>
            </w:r>
          </w:p>
        </w:tc>
      </w:tr>
      <w:tr w:rsidR="00E97205" w:rsidRPr="00E97205" w14:paraId="48F2761D" w14:textId="77777777">
        <w:trPr>
          <w:trHeight w:val="300"/>
        </w:trPr>
        <w:tc>
          <w:tcPr>
            <w:tcW w:w="1232" w:type="dxa"/>
            <w:noWrap/>
            <w:hideMark/>
          </w:tcPr>
          <w:p w14:paraId="5BB304D9"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Montelíbano</w:t>
            </w:r>
          </w:p>
        </w:tc>
        <w:tc>
          <w:tcPr>
            <w:tcW w:w="1388" w:type="dxa"/>
            <w:noWrap/>
            <w:hideMark/>
          </w:tcPr>
          <w:p w14:paraId="7DCDD464"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507690</w:t>
            </w:r>
          </w:p>
        </w:tc>
        <w:tc>
          <w:tcPr>
            <w:tcW w:w="1486" w:type="dxa"/>
            <w:noWrap/>
            <w:hideMark/>
          </w:tcPr>
          <w:p w14:paraId="5C59FF2E"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 xml:space="preserve"> </w:t>
            </w:r>
          </w:p>
        </w:tc>
        <w:tc>
          <w:tcPr>
            <w:tcW w:w="3525" w:type="dxa"/>
            <w:noWrap/>
            <w:hideMark/>
          </w:tcPr>
          <w:p w14:paraId="039F757C"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ARENAS (DE RIO), GRAVAS (DE RIO)</w:t>
            </w:r>
          </w:p>
        </w:tc>
        <w:tc>
          <w:tcPr>
            <w:tcW w:w="1772" w:type="dxa"/>
            <w:noWrap/>
            <w:hideMark/>
          </w:tcPr>
          <w:p w14:paraId="176ACD7F"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2,53</w:t>
            </w:r>
          </w:p>
        </w:tc>
        <w:tc>
          <w:tcPr>
            <w:tcW w:w="1772" w:type="dxa"/>
            <w:noWrap/>
            <w:hideMark/>
          </w:tcPr>
          <w:p w14:paraId="775A447F"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37,38</w:t>
            </w:r>
          </w:p>
        </w:tc>
        <w:tc>
          <w:tcPr>
            <w:tcW w:w="1111" w:type="dxa"/>
            <w:noWrap/>
            <w:hideMark/>
          </w:tcPr>
          <w:p w14:paraId="5D02A14A"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39,91</w:t>
            </w:r>
          </w:p>
        </w:tc>
      </w:tr>
      <w:tr w:rsidR="00E97205" w:rsidRPr="00E97205" w14:paraId="100B6722" w14:textId="77777777">
        <w:trPr>
          <w:trHeight w:val="300"/>
        </w:trPr>
        <w:tc>
          <w:tcPr>
            <w:tcW w:w="1232" w:type="dxa"/>
            <w:noWrap/>
            <w:hideMark/>
          </w:tcPr>
          <w:p w14:paraId="18AA1566"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Montelíbano</w:t>
            </w:r>
          </w:p>
        </w:tc>
        <w:tc>
          <w:tcPr>
            <w:tcW w:w="1388" w:type="dxa"/>
            <w:noWrap/>
            <w:hideMark/>
          </w:tcPr>
          <w:p w14:paraId="50039BE2"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508515</w:t>
            </w:r>
          </w:p>
        </w:tc>
        <w:tc>
          <w:tcPr>
            <w:tcW w:w="1486" w:type="dxa"/>
            <w:noWrap/>
            <w:hideMark/>
          </w:tcPr>
          <w:p w14:paraId="357FFEED"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Explotación</w:t>
            </w:r>
          </w:p>
        </w:tc>
        <w:tc>
          <w:tcPr>
            <w:tcW w:w="3525" w:type="dxa"/>
            <w:noWrap/>
            <w:hideMark/>
          </w:tcPr>
          <w:p w14:paraId="0A638B10"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ARENAS (DE RIO), GRAVAS (DE RIO)</w:t>
            </w:r>
          </w:p>
        </w:tc>
        <w:tc>
          <w:tcPr>
            <w:tcW w:w="1772" w:type="dxa"/>
            <w:noWrap/>
            <w:hideMark/>
          </w:tcPr>
          <w:p w14:paraId="27DAAACC"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0,20</w:t>
            </w:r>
          </w:p>
        </w:tc>
        <w:tc>
          <w:tcPr>
            <w:tcW w:w="1772" w:type="dxa"/>
            <w:noWrap/>
            <w:hideMark/>
          </w:tcPr>
          <w:p w14:paraId="0AD7209D"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6,30</w:t>
            </w:r>
          </w:p>
        </w:tc>
        <w:tc>
          <w:tcPr>
            <w:tcW w:w="1111" w:type="dxa"/>
            <w:noWrap/>
            <w:hideMark/>
          </w:tcPr>
          <w:p w14:paraId="7A0AEBF7"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6,50</w:t>
            </w:r>
          </w:p>
        </w:tc>
      </w:tr>
      <w:tr w:rsidR="00E97205" w:rsidRPr="00E97205" w14:paraId="2386365B" w14:textId="77777777">
        <w:trPr>
          <w:trHeight w:val="300"/>
        </w:trPr>
        <w:tc>
          <w:tcPr>
            <w:tcW w:w="1232" w:type="dxa"/>
            <w:noWrap/>
            <w:hideMark/>
          </w:tcPr>
          <w:p w14:paraId="20803555"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Montelíbano</w:t>
            </w:r>
          </w:p>
        </w:tc>
        <w:tc>
          <w:tcPr>
            <w:tcW w:w="1388" w:type="dxa"/>
            <w:noWrap/>
            <w:hideMark/>
          </w:tcPr>
          <w:p w14:paraId="718AB745"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508656</w:t>
            </w:r>
          </w:p>
        </w:tc>
        <w:tc>
          <w:tcPr>
            <w:tcW w:w="1486" w:type="dxa"/>
            <w:noWrap/>
            <w:hideMark/>
          </w:tcPr>
          <w:p w14:paraId="71A5D783"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Exploración</w:t>
            </w:r>
          </w:p>
        </w:tc>
        <w:tc>
          <w:tcPr>
            <w:tcW w:w="3525" w:type="dxa"/>
            <w:noWrap/>
            <w:hideMark/>
          </w:tcPr>
          <w:p w14:paraId="0249A9C4"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CARBÓN</w:t>
            </w:r>
          </w:p>
        </w:tc>
        <w:tc>
          <w:tcPr>
            <w:tcW w:w="1772" w:type="dxa"/>
            <w:noWrap/>
            <w:hideMark/>
          </w:tcPr>
          <w:p w14:paraId="5F026A57"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0,00</w:t>
            </w:r>
          </w:p>
        </w:tc>
        <w:tc>
          <w:tcPr>
            <w:tcW w:w="1772" w:type="dxa"/>
            <w:noWrap/>
            <w:hideMark/>
          </w:tcPr>
          <w:p w14:paraId="7AB676E7"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130,38</w:t>
            </w:r>
          </w:p>
        </w:tc>
        <w:tc>
          <w:tcPr>
            <w:tcW w:w="1111" w:type="dxa"/>
            <w:noWrap/>
            <w:hideMark/>
          </w:tcPr>
          <w:p w14:paraId="44FC70F5"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130,38</w:t>
            </w:r>
          </w:p>
        </w:tc>
      </w:tr>
      <w:tr w:rsidR="00E97205" w:rsidRPr="00E97205" w14:paraId="34E0637B" w14:textId="77777777">
        <w:trPr>
          <w:trHeight w:val="300"/>
        </w:trPr>
        <w:tc>
          <w:tcPr>
            <w:tcW w:w="1232" w:type="dxa"/>
            <w:noWrap/>
            <w:hideMark/>
          </w:tcPr>
          <w:p w14:paraId="6EE0023E"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Montelíbano</w:t>
            </w:r>
          </w:p>
        </w:tc>
        <w:tc>
          <w:tcPr>
            <w:tcW w:w="1388" w:type="dxa"/>
            <w:noWrap/>
            <w:hideMark/>
          </w:tcPr>
          <w:p w14:paraId="22C305C7"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509361</w:t>
            </w:r>
          </w:p>
        </w:tc>
        <w:tc>
          <w:tcPr>
            <w:tcW w:w="1486" w:type="dxa"/>
            <w:noWrap/>
            <w:hideMark/>
          </w:tcPr>
          <w:p w14:paraId="2EC16382"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Explotación</w:t>
            </w:r>
          </w:p>
        </w:tc>
        <w:tc>
          <w:tcPr>
            <w:tcW w:w="3525" w:type="dxa"/>
            <w:noWrap/>
            <w:hideMark/>
          </w:tcPr>
          <w:p w14:paraId="4C133F41"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ARENAS, RECEBO</w:t>
            </w:r>
          </w:p>
        </w:tc>
        <w:tc>
          <w:tcPr>
            <w:tcW w:w="1772" w:type="dxa"/>
            <w:noWrap/>
            <w:hideMark/>
          </w:tcPr>
          <w:p w14:paraId="196E6FF7"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5,43</w:t>
            </w:r>
          </w:p>
        </w:tc>
        <w:tc>
          <w:tcPr>
            <w:tcW w:w="1772" w:type="dxa"/>
            <w:noWrap/>
            <w:hideMark/>
          </w:tcPr>
          <w:p w14:paraId="3CCA17EB"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0,00</w:t>
            </w:r>
          </w:p>
        </w:tc>
        <w:tc>
          <w:tcPr>
            <w:tcW w:w="1111" w:type="dxa"/>
            <w:noWrap/>
            <w:hideMark/>
          </w:tcPr>
          <w:p w14:paraId="30046D43"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5,43</w:t>
            </w:r>
          </w:p>
        </w:tc>
      </w:tr>
      <w:tr w:rsidR="00E97205" w:rsidRPr="00E97205" w14:paraId="0B642972" w14:textId="77777777">
        <w:trPr>
          <w:trHeight w:val="300"/>
        </w:trPr>
        <w:tc>
          <w:tcPr>
            <w:tcW w:w="1232" w:type="dxa"/>
            <w:noWrap/>
            <w:hideMark/>
          </w:tcPr>
          <w:p w14:paraId="1F552BBE"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Montelíbano</w:t>
            </w:r>
          </w:p>
        </w:tc>
        <w:tc>
          <w:tcPr>
            <w:tcW w:w="1388" w:type="dxa"/>
            <w:noWrap/>
            <w:hideMark/>
          </w:tcPr>
          <w:p w14:paraId="217BEB7F"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GCT-081</w:t>
            </w:r>
          </w:p>
        </w:tc>
        <w:tc>
          <w:tcPr>
            <w:tcW w:w="1486" w:type="dxa"/>
            <w:noWrap/>
            <w:hideMark/>
          </w:tcPr>
          <w:p w14:paraId="2A0627F4"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Explotación</w:t>
            </w:r>
          </w:p>
        </w:tc>
        <w:tc>
          <w:tcPr>
            <w:tcW w:w="3525" w:type="dxa"/>
            <w:noWrap/>
            <w:hideMark/>
          </w:tcPr>
          <w:p w14:paraId="493773B0"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CARBÓN TÉRMICO</w:t>
            </w:r>
          </w:p>
        </w:tc>
        <w:tc>
          <w:tcPr>
            <w:tcW w:w="1772" w:type="dxa"/>
            <w:noWrap/>
            <w:hideMark/>
          </w:tcPr>
          <w:p w14:paraId="6F5DFBAE"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0,00</w:t>
            </w:r>
          </w:p>
        </w:tc>
        <w:tc>
          <w:tcPr>
            <w:tcW w:w="1772" w:type="dxa"/>
            <w:noWrap/>
            <w:hideMark/>
          </w:tcPr>
          <w:p w14:paraId="038D2CC3"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1,30</w:t>
            </w:r>
          </w:p>
        </w:tc>
        <w:tc>
          <w:tcPr>
            <w:tcW w:w="1111" w:type="dxa"/>
            <w:noWrap/>
            <w:hideMark/>
          </w:tcPr>
          <w:p w14:paraId="59FAF3B4"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1,30</w:t>
            </w:r>
          </w:p>
        </w:tc>
      </w:tr>
      <w:tr w:rsidR="00E97205" w:rsidRPr="00E97205" w14:paraId="234E447E" w14:textId="77777777">
        <w:trPr>
          <w:trHeight w:val="300"/>
        </w:trPr>
        <w:tc>
          <w:tcPr>
            <w:tcW w:w="1232" w:type="dxa"/>
            <w:noWrap/>
            <w:hideMark/>
          </w:tcPr>
          <w:p w14:paraId="1C96A0DB"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Montelíbano</w:t>
            </w:r>
          </w:p>
        </w:tc>
        <w:tc>
          <w:tcPr>
            <w:tcW w:w="1388" w:type="dxa"/>
            <w:noWrap/>
            <w:hideMark/>
          </w:tcPr>
          <w:p w14:paraId="59A5AC00"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L853005</w:t>
            </w:r>
          </w:p>
        </w:tc>
        <w:tc>
          <w:tcPr>
            <w:tcW w:w="1486" w:type="dxa"/>
            <w:noWrap/>
            <w:hideMark/>
          </w:tcPr>
          <w:p w14:paraId="43C46FEA"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Explotación</w:t>
            </w:r>
          </w:p>
        </w:tc>
        <w:tc>
          <w:tcPr>
            <w:tcW w:w="3525" w:type="dxa"/>
            <w:noWrap/>
            <w:hideMark/>
          </w:tcPr>
          <w:p w14:paraId="62063DC5"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NIQUEL</w:t>
            </w:r>
          </w:p>
        </w:tc>
        <w:tc>
          <w:tcPr>
            <w:tcW w:w="1772" w:type="dxa"/>
            <w:noWrap/>
            <w:hideMark/>
          </w:tcPr>
          <w:p w14:paraId="247C9FA3"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0,00</w:t>
            </w:r>
          </w:p>
        </w:tc>
        <w:tc>
          <w:tcPr>
            <w:tcW w:w="1772" w:type="dxa"/>
            <w:noWrap/>
            <w:hideMark/>
          </w:tcPr>
          <w:p w14:paraId="5C04E75C"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327,80</w:t>
            </w:r>
          </w:p>
        </w:tc>
        <w:tc>
          <w:tcPr>
            <w:tcW w:w="1111" w:type="dxa"/>
            <w:noWrap/>
            <w:hideMark/>
          </w:tcPr>
          <w:p w14:paraId="432CA8A3"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327,80</w:t>
            </w:r>
          </w:p>
        </w:tc>
      </w:tr>
      <w:tr w:rsidR="00E97205" w:rsidRPr="00E97205" w14:paraId="77B1BABB" w14:textId="77777777">
        <w:trPr>
          <w:trHeight w:val="300"/>
        </w:trPr>
        <w:tc>
          <w:tcPr>
            <w:tcW w:w="1232" w:type="dxa"/>
            <w:noWrap/>
            <w:hideMark/>
          </w:tcPr>
          <w:p w14:paraId="0CA64FFF"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Montelíbano</w:t>
            </w:r>
          </w:p>
        </w:tc>
        <w:tc>
          <w:tcPr>
            <w:tcW w:w="1388" w:type="dxa"/>
            <w:noWrap/>
            <w:hideMark/>
          </w:tcPr>
          <w:p w14:paraId="6357A248"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ODH-11021</w:t>
            </w:r>
          </w:p>
        </w:tc>
        <w:tc>
          <w:tcPr>
            <w:tcW w:w="1486" w:type="dxa"/>
            <w:noWrap/>
            <w:hideMark/>
          </w:tcPr>
          <w:p w14:paraId="33F98A49"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Explotación</w:t>
            </w:r>
          </w:p>
        </w:tc>
        <w:tc>
          <w:tcPr>
            <w:tcW w:w="3525" w:type="dxa"/>
            <w:noWrap/>
            <w:hideMark/>
          </w:tcPr>
          <w:p w14:paraId="073ADC1A"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ROCA O PIEDRA CALIZA</w:t>
            </w:r>
          </w:p>
        </w:tc>
        <w:tc>
          <w:tcPr>
            <w:tcW w:w="1772" w:type="dxa"/>
            <w:noWrap/>
            <w:hideMark/>
          </w:tcPr>
          <w:p w14:paraId="781A9328"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0,00</w:t>
            </w:r>
          </w:p>
        </w:tc>
        <w:tc>
          <w:tcPr>
            <w:tcW w:w="1772" w:type="dxa"/>
            <w:noWrap/>
            <w:hideMark/>
          </w:tcPr>
          <w:p w14:paraId="2E8C4AD6"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444,14</w:t>
            </w:r>
          </w:p>
        </w:tc>
        <w:tc>
          <w:tcPr>
            <w:tcW w:w="1111" w:type="dxa"/>
            <w:noWrap/>
            <w:hideMark/>
          </w:tcPr>
          <w:p w14:paraId="571FBD65"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444,14</w:t>
            </w:r>
          </w:p>
        </w:tc>
      </w:tr>
      <w:tr w:rsidR="00E97205" w:rsidRPr="00E97205" w14:paraId="4EE3AACD" w14:textId="77777777">
        <w:trPr>
          <w:trHeight w:val="300"/>
        </w:trPr>
        <w:tc>
          <w:tcPr>
            <w:tcW w:w="1232" w:type="dxa"/>
            <w:noWrap/>
            <w:hideMark/>
          </w:tcPr>
          <w:p w14:paraId="78559F7A"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Montelíbano</w:t>
            </w:r>
          </w:p>
        </w:tc>
        <w:tc>
          <w:tcPr>
            <w:tcW w:w="1388" w:type="dxa"/>
            <w:noWrap/>
            <w:hideMark/>
          </w:tcPr>
          <w:p w14:paraId="07D3FBCB"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OJS-08112X</w:t>
            </w:r>
          </w:p>
        </w:tc>
        <w:tc>
          <w:tcPr>
            <w:tcW w:w="1486" w:type="dxa"/>
            <w:noWrap/>
            <w:hideMark/>
          </w:tcPr>
          <w:p w14:paraId="6A6F4095"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Explotación</w:t>
            </w:r>
          </w:p>
        </w:tc>
        <w:tc>
          <w:tcPr>
            <w:tcW w:w="3525" w:type="dxa"/>
            <w:noWrap/>
            <w:hideMark/>
          </w:tcPr>
          <w:p w14:paraId="490D89EA"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ANTRACITA, CARBÓN METALÚRGICO, CARBÓN TÉRMICO, MINERAL DE ORO, MINERAL DE PLATA, MINERAL DE PLATINO, MINERALES DE NIQUEL Y SUS CONCENTRADOS, MINERALES DE ORO Y SUS CONCENTRADOS, MINERALES DE PLATA Y SUS CONCENTRADOS, MINERALES DE PLATINO (INCLUYE PLA</w:t>
            </w:r>
          </w:p>
        </w:tc>
        <w:tc>
          <w:tcPr>
            <w:tcW w:w="1772" w:type="dxa"/>
            <w:noWrap/>
            <w:hideMark/>
          </w:tcPr>
          <w:p w14:paraId="2770C487"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0,00</w:t>
            </w:r>
          </w:p>
        </w:tc>
        <w:tc>
          <w:tcPr>
            <w:tcW w:w="1772" w:type="dxa"/>
            <w:noWrap/>
            <w:hideMark/>
          </w:tcPr>
          <w:p w14:paraId="2C3045D0"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975,36</w:t>
            </w:r>
          </w:p>
        </w:tc>
        <w:tc>
          <w:tcPr>
            <w:tcW w:w="1111" w:type="dxa"/>
            <w:noWrap/>
            <w:hideMark/>
          </w:tcPr>
          <w:p w14:paraId="52F2FD13"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975,36</w:t>
            </w:r>
          </w:p>
        </w:tc>
      </w:tr>
      <w:tr w:rsidR="00E97205" w:rsidRPr="00E97205" w14:paraId="4CDFBE0A" w14:textId="77777777">
        <w:trPr>
          <w:trHeight w:val="300"/>
        </w:trPr>
        <w:tc>
          <w:tcPr>
            <w:tcW w:w="1232" w:type="dxa"/>
            <w:noWrap/>
            <w:hideMark/>
          </w:tcPr>
          <w:p w14:paraId="0F1C5FB4"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Montelíbano</w:t>
            </w:r>
          </w:p>
        </w:tc>
        <w:tc>
          <w:tcPr>
            <w:tcW w:w="1388" w:type="dxa"/>
            <w:noWrap/>
            <w:hideMark/>
          </w:tcPr>
          <w:p w14:paraId="4E903F14"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OJS-08113X</w:t>
            </w:r>
          </w:p>
        </w:tc>
        <w:tc>
          <w:tcPr>
            <w:tcW w:w="1486" w:type="dxa"/>
            <w:noWrap/>
            <w:hideMark/>
          </w:tcPr>
          <w:p w14:paraId="0ED0AF12"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Exploración</w:t>
            </w:r>
          </w:p>
        </w:tc>
        <w:tc>
          <w:tcPr>
            <w:tcW w:w="3525" w:type="dxa"/>
            <w:noWrap/>
            <w:hideMark/>
          </w:tcPr>
          <w:p w14:paraId="76D8FFFB"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MINERAL DE ORO, MINERAL DE PLATA, MINERAL DE PLATINO, MINERALES DE NIQUEL Y SUS CONCENTRADOS, MINERALES DE ORO Y SUS CONCENTRADOS, MINERALES DE PLATA Y SUS CONCENTRADOS, MINERALES DE PLATINO (INCLUYE PLATINO, PALADIO, RUTENIO, RODIO, OSMIO) Y SUS CONCENT</w:t>
            </w:r>
          </w:p>
        </w:tc>
        <w:tc>
          <w:tcPr>
            <w:tcW w:w="1772" w:type="dxa"/>
            <w:noWrap/>
            <w:hideMark/>
          </w:tcPr>
          <w:p w14:paraId="7DE13418"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0,00</w:t>
            </w:r>
          </w:p>
        </w:tc>
        <w:tc>
          <w:tcPr>
            <w:tcW w:w="1772" w:type="dxa"/>
            <w:noWrap/>
            <w:hideMark/>
          </w:tcPr>
          <w:p w14:paraId="43987CEC"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430,10</w:t>
            </w:r>
          </w:p>
        </w:tc>
        <w:tc>
          <w:tcPr>
            <w:tcW w:w="1111" w:type="dxa"/>
            <w:noWrap/>
            <w:hideMark/>
          </w:tcPr>
          <w:p w14:paraId="4BFD3B7B"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430,10</w:t>
            </w:r>
          </w:p>
        </w:tc>
      </w:tr>
      <w:tr w:rsidR="00E97205" w:rsidRPr="00E97205" w14:paraId="58BE581C" w14:textId="77777777">
        <w:trPr>
          <w:trHeight w:val="300"/>
        </w:trPr>
        <w:tc>
          <w:tcPr>
            <w:tcW w:w="1232" w:type="dxa"/>
            <w:noWrap/>
            <w:hideMark/>
          </w:tcPr>
          <w:p w14:paraId="3E8A761A"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Montelíbano</w:t>
            </w:r>
          </w:p>
        </w:tc>
        <w:tc>
          <w:tcPr>
            <w:tcW w:w="1388" w:type="dxa"/>
            <w:noWrap/>
            <w:hideMark/>
          </w:tcPr>
          <w:p w14:paraId="60E18F92"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OKD-09221</w:t>
            </w:r>
          </w:p>
        </w:tc>
        <w:tc>
          <w:tcPr>
            <w:tcW w:w="1486" w:type="dxa"/>
            <w:noWrap/>
            <w:hideMark/>
          </w:tcPr>
          <w:p w14:paraId="484DC2DC"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Explotación</w:t>
            </w:r>
          </w:p>
        </w:tc>
        <w:tc>
          <w:tcPr>
            <w:tcW w:w="3525" w:type="dxa"/>
            <w:noWrap/>
            <w:hideMark/>
          </w:tcPr>
          <w:p w14:paraId="6A393E32"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ANTRACITA, CARBÓN METALÚRGICO, CARBÓN TÉRMICO</w:t>
            </w:r>
          </w:p>
        </w:tc>
        <w:tc>
          <w:tcPr>
            <w:tcW w:w="1772" w:type="dxa"/>
            <w:noWrap/>
            <w:hideMark/>
          </w:tcPr>
          <w:p w14:paraId="311400EC"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0,00</w:t>
            </w:r>
          </w:p>
        </w:tc>
        <w:tc>
          <w:tcPr>
            <w:tcW w:w="1772" w:type="dxa"/>
            <w:noWrap/>
            <w:hideMark/>
          </w:tcPr>
          <w:p w14:paraId="677421C4"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1511,13</w:t>
            </w:r>
          </w:p>
        </w:tc>
        <w:tc>
          <w:tcPr>
            <w:tcW w:w="1111" w:type="dxa"/>
            <w:noWrap/>
            <w:hideMark/>
          </w:tcPr>
          <w:p w14:paraId="6D4059B5"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1511,13</w:t>
            </w:r>
          </w:p>
        </w:tc>
      </w:tr>
      <w:tr w:rsidR="00E97205" w:rsidRPr="00E97205" w14:paraId="3717CC30" w14:textId="77777777">
        <w:trPr>
          <w:trHeight w:val="300"/>
        </w:trPr>
        <w:tc>
          <w:tcPr>
            <w:tcW w:w="1232" w:type="dxa"/>
            <w:noWrap/>
            <w:hideMark/>
          </w:tcPr>
          <w:p w14:paraId="1946FE9E"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Montelíbano</w:t>
            </w:r>
          </w:p>
        </w:tc>
        <w:tc>
          <w:tcPr>
            <w:tcW w:w="1388" w:type="dxa"/>
            <w:noWrap/>
            <w:hideMark/>
          </w:tcPr>
          <w:p w14:paraId="53A2C213"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OKQ-14531</w:t>
            </w:r>
          </w:p>
        </w:tc>
        <w:tc>
          <w:tcPr>
            <w:tcW w:w="1486" w:type="dxa"/>
            <w:noWrap/>
            <w:hideMark/>
          </w:tcPr>
          <w:p w14:paraId="25FC221A"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Exploración</w:t>
            </w:r>
          </w:p>
        </w:tc>
        <w:tc>
          <w:tcPr>
            <w:tcW w:w="3525" w:type="dxa"/>
            <w:noWrap/>
            <w:hideMark/>
          </w:tcPr>
          <w:p w14:paraId="54B5190F"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 xml:space="preserve">CARBÓN, CARBÓN TÉRMICO, MINERALES DE NIQUEL Y SUS CONCENTRADOS, MINERALES DE ORO Y SUS CONCENTRADOS, MINERALES DE PLATA Y SUS CONCENTRADOS, MINERALES DE PLATINO (INCLUYE </w:t>
            </w:r>
            <w:r w:rsidRPr="00E97205">
              <w:rPr>
                <w:rFonts w:ascii="Verdana" w:hAnsi="Verdana"/>
                <w:sz w:val="16"/>
                <w:szCs w:val="16"/>
              </w:rPr>
              <w:lastRenderedPageBreak/>
              <w:t>PLATINO, PALADIO, RUTENIO, RODIO, OSMIO) Y SUS CONCENTRADOS</w:t>
            </w:r>
          </w:p>
        </w:tc>
        <w:tc>
          <w:tcPr>
            <w:tcW w:w="1772" w:type="dxa"/>
            <w:noWrap/>
            <w:hideMark/>
          </w:tcPr>
          <w:p w14:paraId="428F3794"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lastRenderedPageBreak/>
              <w:t>0,10</w:t>
            </w:r>
          </w:p>
        </w:tc>
        <w:tc>
          <w:tcPr>
            <w:tcW w:w="1772" w:type="dxa"/>
            <w:noWrap/>
            <w:hideMark/>
          </w:tcPr>
          <w:p w14:paraId="0B540E86"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4775,33</w:t>
            </w:r>
          </w:p>
        </w:tc>
        <w:tc>
          <w:tcPr>
            <w:tcW w:w="1111" w:type="dxa"/>
            <w:noWrap/>
            <w:hideMark/>
          </w:tcPr>
          <w:p w14:paraId="32BDD16B"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4775,44</w:t>
            </w:r>
          </w:p>
        </w:tc>
      </w:tr>
      <w:tr w:rsidR="00E97205" w:rsidRPr="00E97205" w14:paraId="79217CA0" w14:textId="77777777">
        <w:trPr>
          <w:trHeight w:val="300"/>
        </w:trPr>
        <w:tc>
          <w:tcPr>
            <w:tcW w:w="1232" w:type="dxa"/>
            <w:noWrap/>
            <w:hideMark/>
          </w:tcPr>
          <w:p w14:paraId="270130DF"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Montelíbano</w:t>
            </w:r>
          </w:p>
        </w:tc>
        <w:tc>
          <w:tcPr>
            <w:tcW w:w="1388" w:type="dxa"/>
            <w:noWrap/>
            <w:hideMark/>
          </w:tcPr>
          <w:p w14:paraId="73BC8FE9"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OLR-14131</w:t>
            </w:r>
          </w:p>
        </w:tc>
        <w:tc>
          <w:tcPr>
            <w:tcW w:w="1486" w:type="dxa"/>
            <w:noWrap/>
            <w:hideMark/>
          </w:tcPr>
          <w:p w14:paraId="23E9C0A0"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Construcción y montaje</w:t>
            </w:r>
          </w:p>
        </w:tc>
        <w:tc>
          <w:tcPr>
            <w:tcW w:w="3525" w:type="dxa"/>
            <w:noWrap/>
            <w:hideMark/>
          </w:tcPr>
          <w:p w14:paraId="598F9204"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ROCA O PIEDRA CALIZA</w:t>
            </w:r>
          </w:p>
        </w:tc>
        <w:tc>
          <w:tcPr>
            <w:tcW w:w="1772" w:type="dxa"/>
            <w:noWrap/>
            <w:hideMark/>
          </w:tcPr>
          <w:p w14:paraId="73E17FC3"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0,00</w:t>
            </w:r>
          </w:p>
        </w:tc>
        <w:tc>
          <w:tcPr>
            <w:tcW w:w="1772" w:type="dxa"/>
            <w:noWrap/>
            <w:hideMark/>
          </w:tcPr>
          <w:p w14:paraId="2CEF53A7"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460,02</w:t>
            </w:r>
          </w:p>
        </w:tc>
        <w:tc>
          <w:tcPr>
            <w:tcW w:w="1111" w:type="dxa"/>
            <w:noWrap/>
            <w:hideMark/>
          </w:tcPr>
          <w:p w14:paraId="7468F239"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460,02</w:t>
            </w:r>
          </w:p>
        </w:tc>
      </w:tr>
      <w:tr w:rsidR="00E97205" w:rsidRPr="00E97205" w14:paraId="114F7224" w14:textId="77777777">
        <w:trPr>
          <w:trHeight w:val="300"/>
        </w:trPr>
        <w:tc>
          <w:tcPr>
            <w:tcW w:w="1232" w:type="dxa"/>
            <w:noWrap/>
            <w:hideMark/>
          </w:tcPr>
          <w:p w14:paraId="14B6F326"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Montelíbano</w:t>
            </w:r>
          </w:p>
        </w:tc>
        <w:tc>
          <w:tcPr>
            <w:tcW w:w="1388" w:type="dxa"/>
            <w:noWrap/>
            <w:hideMark/>
          </w:tcPr>
          <w:p w14:paraId="499AB75F"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PD4-09291</w:t>
            </w:r>
          </w:p>
        </w:tc>
        <w:tc>
          <w:tcPr>
            <w:tcW w:w="1486" w:type="dxa"/>
            <w:noWrap/>
            <w:hideMark/>
          </w:tcPr>
          <w:p w14:paraId="4F7984B0"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Exploración</w:t>
            </w:r>
          </w:p>
        </w:tc>
        <w:tc>
          <w:tcPr>
            <w:tcW w:w="3525" w:type="dxa"/>
            <w:noWrap/>
            <w:hideMark/>
          </w:tcPr>
          <w:p w14:paraId="03E4313A"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ASBESTO, CARBÓN, CARBÓN TÉRMICO, CUARZO, FELDESPATOS, GRAFITO, MAGNESITA, OTRAS ROCAS Y MINERALES DE ORIGEN VOLCANICO, OTROS MINERALES DE METALES NO FERROSOS Y SUS CONCENTRADOS (EXCEPTO MINERALES DE URANIO O TORIO Y SUS CONCENTRADOS), TALCO</w:t>
            </w:r>
          </w:p>
        </w:tc>
        <w:tc>
          <w:tcPr>
            <w:tcW w:w="1772" w:type="dxa"/>
            <w:noWrap/>
            <w:hideMark/>
          </w:tcPr>
          <w:p w14:paraId="64413704"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0,00</w:t>
            </w:r>
          </w:p>
        </w:tc>
        <w:tc>
          <w:tcPr>
            <w:tcW w:w="1772" w:type="dxa"/>
            <w:noWrap/>
            <w:hideMark/>
          </w:tcPr>
          <w:p w14:paraId="34E87017"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4,14</w:t>
            </w:r>
          </w:p>
        </w:tc>
        <w:tc>
          <w:tcPr>
            <w:tcW w:w="1111" w:type="dxa"/>
            <w:noWrap/>
            <w:hideMark/>
          </w:tcPr>
          <w:p w14:paraId="542101D0"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4,14</w:t>
            </w:r>
          </w:p>
        </w:tc>
      </w:tr>
      <w:tr w:rsidR="00E97205" w:rsidRPr="00E97205" w14:paraId="0443BF7D" w14:textId="77777777">
        <w:trPr>
          <w:trHeight w:val="300"/>
        </w:trPr>
        <w:tc>
          <w:tcPr>
            <w:tcW w:w="1232" w:type="dxa"/>
            <w:noWrap/>
            <w:hideMark/>
          </w:tcPr>
          <w:p w14:paraId="2FDA7FEF"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Montelíbano</w:t>
            </w:r>
          </w:p>
        </w:tc>
        <w:tc>
          <w:tcPr>
            <w:tcW w:w="1388" w:type="dxa"/>
            <w:noWrap/>
            <w:hideMark/>
          </w:tcPr>
          <w:p w14:paraId="6C6AB7C8"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PJ6-09521</w:t>
            </w:r>
          </w:p>
        </w:tc>
        <w:tc>
          <w:tcPr>
            <w:tcW w:w="1486" w:type="dxa"/>
            <w:noWrap/>
            <w:hideMark/>
          </w:tcPr>
          <w:p w14:paraId="55196A31"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Explotación</w:t>
            </w:r>
          </w:p>
        </w:tc>
        <w:tc>
          <w:tcPr>
            <w:tcW w:w="3525" w:type="dxa"/>
            <w:noWrap/>
            <w:hideMark/>
          </w:tcPr>
          <w:p w14:paraId="4B0BC16D"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ARENAS, GRAVAS</w:t>
            </w:r>
          </w:p>
        </w:tc>
        <w:tc>
          <w:tcPr>
            <w:tcW w:w="1772" w:type="dxa"/>
            <w:noWrap/>
            <w:hideMark/>
          </w:tcPr>
          <w:p w14:paraId="1D085475"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0,00</w:t>
            </w:r>
          </w:p>
        </w:tc>
        <w:tc>
          <w:tcPr>
            <w:tcW w:w="1772" w:type="dxa"/>
            <w:noWrap/>
            <w:hideMark/>
          </w:tcPr>
          <w:p w14:paraId="639CC885"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150,64</w:t>
            </w:r>
          </w:p>
        </w:tc>
        <w:tc>
          <w:tcPr>
            <w:tcW w:w="1111" w:type="dxa"/>
            <w:noWrap/>
            <w:hideMark/>
          </w:tcPr>
          <w:p w14:paraId="10C5831E"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150,64</w:t>
            </w:r>
          </w:p>
        </w:tc>
      </w:tr>
      <w:tr w:rsidR="00E97205" w:rsidRPr="00E97205" w14:paraId="610F037D" w14:textId="77777777">
        <w:trPr>
          <w:trHeight w:val="300"/>
        </w:trPr>
        <w:tc>
          <w:tcPr>
            <w:tcW w:w="1232" w:type="dxa"/>
            <w:noWrap/>
            <w:hideMark/>
          </w:tcPr>
          <w:p w14:paraId="3615CA9E"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Montelíbano</w:t>
            </w:r>
          </w:p>
        </w:tc>
        <w:tc>
          <w:tcPr>
            <w:tcW w:w="1388" w:type="dxa"/>
            <w:noWrap/>
            <w:hideMark/>
          </w:tcPr>
          <w:p w14:paraId="7D0AEFAE"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SE8-08252</w:t>
            </w:r>
          </w:p>
        </w:tc>
        <w:tc>
          <w:tcPr>
            <w:tcW w:w="1486" w:type="dxa"/>
            <w:noWrap/>
            <w:hideMark/>
          </w:tcPr>
          <w:p w14:paraId="2799CFB6"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Explotación</w:t>
            </w:r>
          </w:p>
        </w:tc>
        <w:tc>
          <w:tcPr>
            <w:tcW w:w="3525" w:type="dxa"/>
            <w:noWrap/>
            <w:hideMark/>
          </w:tcPr>
          <w:p w14:paraId="52C2495D"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ROCA O PIEDRA CALIZA</w:t>
            </w:r>
          </w:p>
        </w:tc>
        <w:tc>
          <w:tcPr>
            <w:tcW w:w="1772" w:type="dxa"/>
            <w:noWrap/>
            <w:hideMark/>
          </w:tcPr>
          <w:p w14:paraId="0285633C"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0,00</w:t>
            </w:r>
          </w:p>
        </w:tc>
        <w:tc>
          <w:tcPr>
            <w:tcW w:w="1772" w:type="dxa"/>
            <w:noWrap/>
            <w:hideMark/>
          </w:tcPr>
          <w:p w14:paraId="523C9E3B"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128,74</w:t>
            </w:r>
          </w:p>
        </w:tc>
        <w:tc>
          <w:tcPr>
            <w:tcW w:w="1111" w:type="dxa"/>
            <w:noWrap/>
            <w:hideMark/>
          </w:tcPr>
          <w:p w14:paraId="7A8F286E"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128,74</w:t>
            </w:r>
          </w:p>
        </w:tc>
      </w:tr>
      <w:tr w:rsidR="00E97205" w:rsidRPr="00E97205" w14:paraId="67751881" w14:textId="77777777">
        <w:trPr>
          <w:trHeight w:val="300"/>
        </w:trPr>
        <w:tc>
          <w:tcPr>
            <w:tcW w:w="1232" w:type="dxa"/>
            <w:noWrap/>
            <w:hideMark/>
          </w:tcPr>
          <w:p w14:paraId="1805B23F"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Montelíbano</w:t>
            </w:r>
          </w:p>
        </w:tc>
        <w:tc>
          <w:tcPr>
            <w:tcW w:w="1388" w:type="dxa"/>
            <w:noWrap/>
            <w:hideMark/>
          </w:tcPr>
          <w:p w14:paraId="2D93DA94"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TJQ-14551</w:t>
            </w:r>
          </w:p>
        </w:tc>
        <w:tc>
          <w:tcPr>
            <w:tcW w:w="1486" w:type="dxa"/>
            <w:noWrap/>
            <w:hideMark/>
          </w:tcPr>
          <w:p w14:paraId="1C352261"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Exploración</w:t>
            </w:r>
          </w:p>
        </w:tc>
        <w:tc>
          <w:tcPr>
            <w:tcW w:w="3525" w:type="dxa"/>
            <w:noWrap/>
            <w:hideMark/>
          </w:tcPr>
          <w:p w14:paraId="3D74A912"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CARBÓN</w:t>
            </w:r>
          </w:p>
        </w:tc>
        <w:tc>
          <w:tcPr>
            <w:tcW w:w="1772" w:type="dxa"/>
            <w:noWrap/>
            <w:hideMark/>
          </w:tcPr>
          <w:p w14:paraId="3F86FC78"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0,00</w:t>
            </w:r>
          </w:p>
        </w:tc>
        <w:tc>
          <w:tcPr>
            <w:tcW w:w="1772" w:type="dxa"/>
            <w:noWrap/>
            <w:hideMark/>
          </w:tcPr>
          <w:p w14:paraId="389054C5"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56,10</w:t>
            </w:r>
          </w:p>
        </w:tc>
        <w:tc>
          <w:tcPr>
            <w:tcW w:w="1111" w:type="dxa"/>
            <w:noWrap/>
            <w:hideMark/>
          </w:tcPr>
          <w:p w14:paraId="1410E6DB"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56,10</w:t>
            </w:r>
          </w:p>
        </w:tc>
      </w:tr>
      <w:tr w:rsidR="00E97205" w:rsidRPr="00E97205" w14:paraId="6E5F9C11" w14:textId="77777777">
        <w:trPr>
          <w:trHeight w:val="300"/>
        </w:trPr>
        <w:tc>
          <w:tcPr>
            <w:tcW w:w="1232" w:type="dxa"/>
            <w:noWrap/>
            <w:hideMark/>
          </w:tcPr>
          <w:p w14:paraId="1239E881"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Montelíbano</w:t>
            </w:r>
          </w:p>
        </w:tc>
        <w:tc>
          <w:tcPr>
            <w:tcW w:w="1388" w:type="dxa"/>
            <w:noWrap/>
            <w:hideMark/>
          </w:tcPr>
          <w:p w14:paraId="529955F5"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UCC-10461</w:t>
            </w:r>
          </w:p>
        </w:tc>
        <w:tc>
          <w:tcPr>
            <w:tcW w:w="1486" w:type="dxa"/>
            <w:noWrap/>
            <w:hideMark/>
          </w:tcPr>
          <w:p w14:paraId="5F838194"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Exploración</w:t>
            </w:r>
          </w:p>
        </w:tc>
        <w:tc>
          <w:tcPr>
            <w:tcW w:w="3525" w:type="dxa"/>
            <w:noWrap/>
            <w:hideMark/>
          </w:tcPr>
          <w:p w14:paraId="530EE1FB"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CARBÓN</w:t>
            </w:r>
          </w:p>
        </w:tc>
        <w:tc>
          <w:tcPr>
            <w:tcW w:w="1772" w:type="dxa"/>
            <w:noWrap/>
            <w:hideMark/>
          </w:tcPr>
          <w:p w14:paraId="7D004481"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0,00</w:t>
            </w:r>
          </w:p>
        </w:tc>
        <w:tc>
          <w:tcPr>
            <w:tcW w:w="1772" w:type="dxa"/>
            <w:noWrap/>
            <w:hideMark/>
          </w:tcPr>
          <w:p w14:paraId="0E50FF67"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77,63</w:t>
            </w:r>
          </w:p>
        </w:tc>
        <w:tc>
          <w:tcPr>
            <w:tcW w:w="1111" w:type="dxa"/>
            <w:noWrap/>
            <w:hideMark/>
          </w:tcPr>
          <w:p w14:paraId="5462D3AE"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77,63</w:t>
            </w:r>
          </w:p>
        </w:tc>
      </w:tr>
      <w:tr w:rsidR="00E97205" w:rsidRPr="00E97205" w14:paraId="328284FE" w14:textId="77777777">
        <w:trPr>
          <w:trHeight w:val="300"/>
        </w:trPr>
        <w:tc>
          <w:tcPr>
            <w:tcW w:w="1232" w:type="dxa"/>
            <w:noWrap/>
            <w:hideMark/>
          </w:tcPr>
          <w:p w14:paraId="64F31A8E"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Montería</w:t>
            </w:r>
          </w:p>
        </w:tc>
        <w:tc>
          <w:tcPr>
            <w:tcW w:w="1388" w:type="dxa"/>
            <w:noWrap/>
            <w:hideMark/>
          </w:tcPr>
          <w:p w14:paraId="5D4EA675"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030-23</w:t>
            </w:r>
          </w:p>
        </w:tc>
        <w:tc>
          <w:tcPr>
            <w:tcW w:w="1486" w:type="dxa"/>
            <w:noWrap/>
            <w:hideMark/>
          </w:tcPr>
          <w:p w14:paraId="2D54AD6C"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Explotación</w:t>
            </w:r>
          </w:p>
        </w:tc>
        <w:tc>
          <w:tcPr>
            <w:tcW w:w="3525" w:type="dxa"/>
            <w:noWrap/>
            <w:hideMark/>
          </w:tcPr>
          <w:p w14:paraId="248DD6B0"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RECEBO</w:t>
            </w:r>
          </w:p>
        </w:tc>
        <w:tc>
          <w:tcPr>
            <w:tcW w:w="1772" w:type="dxa"/>
            <w:noWrap/>
            <w:hideMark/>
          </w:tcPr>
          <w:p w14:paraId="7071D83B"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1,19</w:t>
            </w:r>
          </w:p>
        </w:tc>
        <w:tc>
          <w:tcPr>
            <w:tcW w:w="1772" w:type="dxa"/>
            <w:noWrap/>
            <w:hideMark/>
          </w:tcPr>
          <w:p w14:paraId="5A813569"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0,00</w:t>
            </w:r>
          </w:p>
        </w:tc>
        <w:tc>
          <w:tcPr>
            <w:tcW w:w="1111" w:type="dxa"/>
            <w:noWrap/>
            <w:hideMark/>
          </w:tcPr>
          <w:p w14:paraId="29EADF3A"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1,19</w:t>
            </w:r>
          </w:p>
        </w:tc>
      </w:tr>
      <w:tr w:rsidR="00E97205" w:rsidRPr="00E97205" w14:paraId="13BA89C3" w14:textId="77777777">
        <w:trPr>
          <w:trHeight w:val="300"/>
        </w:trPr>
        <w:tc>
          <w:tcPr>
            <w:tcW w:w="1232" w:type="dxa"/>
            <w:noWrap/>
            <w:hideMark/>
          </w:tcPr>
          <w:p w14:paraId="5434E4B5"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Montería</w:t>
            </w:r>
          </w:p>
        </w:tc>
        <w:tc>
          <w:tcPr>
            <w:tcW w:w="1388" w:type="dxa"/>
            <w:noWrap/>
            <w:hideMark/>
          </w:tcPr>
          <w:p w14:paraId="0C36C4D4"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16978</w:t>
            </w:r>
          </w:p>
        </w:tc>
        <w:tc>
          <w:tcPr>
            <w:tcW w:w="1486" w:type="dxa"/>
            <w:noWrap/>
            <w:hideMark/>
          </w:tcPr>
          <w:p w14:paraId="2C29C106"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Explotación</w:t>
            </w:r>
          </w:p>
        </w:tc>
        <w:tc>
          <w:tcPr>
            <w:tcW w:w="3525" w:type="dxa"/>
            <w:noWrap/>
            <w:hideMark/>
          </w:tcPr>
          <w:p w14:paraId="58DECC02"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ROCA O PIEDRA CALIZA</w:t>
            </w:r>
          </w:p>
        </w:tc>
        <w:tc>
          <w:tcPr>
            <w:tcW w:w="1772" w:type="dxa"/>
            <w:noWrap/>
            <w:hideMark/>
          </w:tcPr>
          <w:p w14:paraId="764557D8"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18,26</w:t>
            </w:r>
          </w:p>
        </w:tc>
        <w:tc>
          <w:tcPr>
            <w:tcW w:w="1772" w:type="dxa"/>
            <w:noWrap/>
            <w:hideMark/>
          </w:tcPr>
          <w:p w14:paraId="5D47E19E"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1,18</w:t>
            </w:r>
          </w:p>
        </w:tc>
        <w:tc>
          <w:tcPr>
            <w:tcW w:w="1111" w:type="dxa"/>
            <w:noWrap/>
            <w:hideMark/>
          </w:tcPr>
          <w:p w14:paraId="29A756D2"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19,44</w:t>
            </w:r>
          </w:p>
        </w:tc>
      </w:tr>
      <w:tr w:rsidR="00E97205" w:rsidRPr="00E97205" w14:paraId="439BF470" w14:textId="77777777">
        <w:trPr>
          <w:trHeight w:val="300"/>
        </w:trPr>
        <w:tc>
          <w:tcPr>
            <w:tcW w:w="1232" w:type="dxa"/>
            <w:noWrap/>
            <w:hideMark/>
          </w:tcPr>
          <w:p w14:paraId="7643BEA6"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Montería</w:t>
            </w:r>
          </w:p>
        </w:tc>
        <w:tc>
          <w:tcPr>
            <w:tcW w:w="1388" w:type="dxa"/>
            <w:noWrap/>
            <w:hideMark/>
          </w:tcPr>
          <w:p w14:paraId="1FF5EB14"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500606</w:t>
            </w:r>
          </w:p>
        </w:tc>
        <w:tc>
          <w:tcPr>
            <w:tcW w:w="1486" w:type="dxa"/>
            <w:noWrap/>
            <w:hideMark/>
          </w:tcPr>
          <w:p w14:paraId="38483303"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Exploración</w:t>
            </w:r>
          </w:p>
        </w:tc>
        <w:tc>
          <w:tcPr>
            <w:tcW w:w="3525" w:type="dxa"/>
            <w:noWrap/>
            <w:hideMark/>
          </w:tcPr>
          <w:p w14:paraId="44D9BE46"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MINERALES DE NIQUEL Y SUS CONCENTRADOS</w:t>
            </w:r>
          </w:p>
        </w:tc>
        <w:tc>
          <w:tcPr>
            <w:tcW w:w="1772" w:type="dxa"/>
            <w:noWrap/>
            <w:hideMark/>
          </w:tcPr>
          <w:p w14:paraId="70656881"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75,36</w:t>
            </w:r>
          </w:p>
        </w:tc>
        <w:tc>
          <w:tcPr>
            <w:tcW w:w="1772" w:type="dxa"/>
            <w:noWrap/>
            <w:hideMark/>
          </w:tcPr>
          <w:p w14:paraId="7D671E56"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5,90</w:t>
            </w:r>
          </w:p>
        </w:tc>
        <w:tc>
          <w:tcPr>
            <w:tcW w:w="1111" w:type="dxa"/>
            <w:noWrap/>
            <w:hideMark/>
          </w:tcPr>
          <w:p w14:paraId="7803C4A5"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81,26</w:t>
            </w:r>
          </w:p>
        </w:tc>
      </w:tr>
      <w:tr w:rsidR="00E97205" w:rsidRPr="00E97205" w14:paraId="51E3E912" w14:textId="77777777">
        <w:trPr>
          <w:trHeight w:val="300"/>
        </w:trPr>
        <w:tc>
          <w:tcPr>
            <w:tcW w:w="1232" w:type="dxa"/>
            <w:noWrap/>
            <w:hideMark/>
          </w:tcPr>
          <w:p w14:paraId="50FD4853"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Montería</w:t>
            </w:r>
          </w:p>
        </w:tc>
        <w:tc>
          <w:tcPr>
            <w:tcW w:w="1388" w:type="dxa"/>
            <w:noWrap/>
            <w:hideMark/>
          </w:tcPr>
          <w:p w14:paraId="1FCC779D"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500818</w:t>
            </w:r>
          </w:p>
        </w:tc>
        <w:tc>
          <w:tcPr>
            <w:tcW w:w="1486" w:type="dxa"/>
            <w:noWrap/>
            <w:hideMark/>
          </w:tcPr>
          <w:p w14:paraId="02158540"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Exploración</w:t>
            </w:r>
          </w:p>
        </w:tc>
        <w:tc>
          <w:tcPr>
            <w:tcW w:w="3525" w:type="dxa"/>
            <w:noWrap/>
            <w:hideMark/>
          </w:tcPr>
          <w:p w14:paraId="0EA5991B"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ARENAS, GRAVAS</w:t>
            </w:r>
          </w:p>
        </w:tc>
        <w:tc>
          <w:tcPr>
            <w:tcW w:w="1772" w:type="dxa"/>
            <w:noWrap/>
            <w:hideMark/>
          </w:tcPr>
          <w:p w14:paraId="01EF64C6"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2,71</w:t>
            </w:r>
          </w:p>
        </w:tc>
        <w:tc>
          <w:tcPr>
            <w:tcW w:w="1772" w:type="dxa"/>
            <w:noWrap/>
            <w:hideMark/>
          </w:tcPr>
          <w:p w14:paraId="57F9C0BE"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11,41</w:t>
            </w:r>
          </w:p>
        </w:tc>
        <w:tc>
          <w:tcPr>
            <w:tcW w:w="1111" w:type="dxa"/>
            <w:noWrap/>
            <w:hideMark/>
          </w:tcPr>
          <w:p w14:paraId="23641770"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14,12</w:t>
            </w:r>
          </w:p>
        </w:tc>
      </w:tr>
      <w:tr w:rsidR="00E97205" w:rsidRPr="00E97205" w14:paraId="4E350F98" w14:textId="77777777">
        <w:trPr>
          <w:trHeight w:val="300"/>
        </w:trPr>
        <w:tc>
          <w:tcPr>
            <w:tcW w:w="1232" w:type="dxa"/>
            <w:noWrap/>
            <w:hideMark/>
          </w:tcPr>
          <w:p w14:paraId="2F713906"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Montería</w:t>
            </w:r>
          </w:p>
        </w:tc>
        <w:tc>
          <w:tcPr>
            <w:tcW w:w="1388" w:type="dxa"/>
            <w:noWrap/>
            <w:hideMark/>
          </w:tcPr>
          <w:p w14:paraId="25A55AB9"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501856</w:t>
            </w:r>
          </w:p>
        </w:tc>
        <w:tc>
          <w:tcPr>
            <w:tcW w:w="1486" w:type="dxa"/>
            <w:noWrap/>
            <w:hideMark/>
          </w:tcPr>
          <w:p w14:paraId="53961FE1"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Exploración</w:t>
            </w:r>
          </w:p>
        </w:tc>
        <w:tc>
          <w:tcPr>
            <w:tcW w:w="3525" w:type="dxa"/>
            <w:noWrap/>
            <w:hideMark/>
          </w:tcPr>
          <w:p w14:paraId="4151EF2D"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GRAVAS, RECEBO</w:t>
            </w:r>
          </w:p>
        </w:tc>
        <w:tc>
          <w:tcPr>
            <w:tcW w:w="1772" w:type="dxa"/>
            <w:noWrap/>
            <w:hideMark/>
          </w:tcPr>
          <w:p w14:paraId="7F517586"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49,19</w:t>
            </w:r>
          </w:p>
        </w:tc>
        <w:tc>
          <w:tcPr>
            <w:tcW w:w="1772" w:type="dxa"/>
            <w:noWrap/>
            <w:hideMark/>
          </w:tcPr>
          <w:p w14:paraId="73169042"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7,67</w:t>
            </w:r>
          </w:p>
        </w:tc>
        <w:tc>
          <w:tcPr>
            <w:tcW w:w="1111" w:type="dxa"/>
            <w:noWrap/>
            <w:hideMark/>
          </w:tcPr>
          <w:p w14:paraId="43A93A79"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56,85</w:t>
            </w:r>
          </w:p>
        </w:tc>
      </w:tr>
      <w:tr w:rsidR="00E97205" w:rsidRPr="00E97205" w14:paraId="29AE1CDF" w14:textId="77777777">
        <w:trPr>
          <w:trHeight w:val="300"/>
        </w:trPr>
        <w:tc>
          <w:tcPr>
            <w:tcW w:w="1232" w:type="dxa"/>
            <w:noWrap/>
            <w:hideMark/>
          </w:tcPr>
          <w:p w14:paraId="64A419AD"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Montería</w:t>
            </w:r>
          </w:p>
        </w:tc>
        <w:tc>
          <w:tcPr>
            <w:tcW w:w="1388" w:type="dxa"/>
            <w:noWrap/>
            <w:hideMark/>
          </w:tcPr>
          <w:p w14:paraId="0679EB6D"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501862</w:t>
            </w:r>
          </w:p>
        </w:tc>
        <w:tc>
          <w:tcPr>
            <w:tcW w:w="1486" w:type="dxa"/>
            <w:noWrap/>
            <w:hideMark/>
          </w:tcPr>
          <w:p w14:paraId="0E496574"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Exploración</w:t>
            </w:r>
          </w:p>
        </w:tc>
        <w:tc>
          <w:tcPr>
            <w:tcW w:w="3525" w:type="dxa"/>
            <w:noWrap/>
            <w:hideMark/>
          </w:tcPr>
          <w:p w14:paraId="30C5D71A"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ROCA O PIEDRA CALIZA</w:t>
            </w:r>
          </w:p>
        </w:tc>
        <w:tc>
          <w:tcPr>
            <w:tcW w:w="1772" w:type="dxa"/>
            <w:noWrap/>
            <w:hideMark/>
          </w:tcPr>
          <w:p w14:paraId="30D9D09F"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135,13</w:t>
            </w:r>
          </w:p>
        </w:tc>
        <w:tc>
          <w:tcPr>
            <w:tcW w:w="1772" w:type="dxa"/>
            <w:noWrap/>
            <w:hideMark/>
          </w:tcPr>
          <w:p w14:paraId="2F2524E0"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42,74</w:t>
            </w:r>
          </w:p>
        </w:tc>
        <w:tc>
          <w:tcPr>
            <w:tcW w:w="1111" w:type="dxa"/>
            <w:noWrap/>
            <w:hideMark/>
          </w:tcPr>
          <w:p w14:paraId="3F04794C"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177,86</w:t>
            </w:r>
          </w:p>
        </w:tc>
      </w:tr>
      <w:tr w:rsidR="00E97205" w:rsidRPr="00E97205" w14:paraId="4CDECEFF" w14:textId="77777777">
        <w:trPr>
          <w:trHeight w:val="300"/>
        </w:trPr>
        <w:tc>
          <w:tcPr>
            <w:tcW w:w="1232" w:type="dxa"/>
            <w:noWrap/>
            <w:hideMark/>
          </w:tcPr>
          <w:p w14:paraId="17965CB3"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Montería</w:t>
            </w:r>
          </w:p>
        </w:tc>
        <w:tc>
          <w:tcPr>
            <w:tcW w:w="1388" w:type="dxa"/>
            <w:noWrap/>
            <w:hideMark/>
          </w:tcPr>
          <w:p w14:paraId="7E6EEFA7"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502324</w:t>
            </w:r>
          </w:p>
        </w:tc>
        <w:tc>
          <w:tcPr>
            <w:tcW w:w="1486" w:type="dxa"/>
            <w:noWrap/>
            <w:hideMark/>
          </w:tcPr>
          <w:p w14:paraId="00ECD574"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Exploración</w:t>
            </w:r>
          </w:p>
        </w:tc>
        <w:tc>
          <w:tcPr>
            <w:tcW w:w="3525" w:type="dxa"/>
            <w:noWrap/>
            <w:hideMark/>
          </w:tcPr>
          <w:p w14:paraId="18C57951"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ROCA O PIEDRA CALIZA</w:t>
            </w:r>
          </w:p>
        </w:tc>
        <w:tc>
          <w:tcPr>
            <w:tcW w:w="1772" w:type="dxa"/>
            <w:noWrap/>
            <w:hideMark/>
          </w:tcPr>
          <w:p w14:paraId="6ACBD86A"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10,44</w:t>
            </w:r>
          </w:p>
        </w:tc>
        <w:tc>
          <w:tcPr>
            <w:tcW w:w="1772" w:type="dxa"/>
            <w:noWrap/>
            <w:hideMark/>
          </w:tcPr>
          <w:p w14:paraId="293A447F"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0,00</w:t>
            </w:r>
          </w:p>
        </w:tc>
        <w:tc>
          <w:tcPr>
            <w:tcW w:w="1111" w:type="dxa"/>
            <w:noWrap/>
            <w:hideMark/>
          </w:tcPr>
          <w:p w14:paraId="3B62803F"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10,44</w:t>
            </w:r>
          </w:p>
        </w:tc>
      </w:tr>
      <w:tr w:rsidR="00E97205" w:rsidRPr="00E97205" w14:paraId="2E8E5DE1" w14:textId="77777777">
        <w:trPr>
          <w:trHeight w:val="300"/>
        </w:trPr>
        <w:tc>
          <w:tcPr>
            <w:tcW w:w="1232" w:type="dxa"/>
            <w:noWrap/>
            <w:hideMark/>
          </w:tcPr>
          <w:p w14:paraId="1AB7EBE0"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Montería</w:t>
            </w:r>
          </w:p>
        </w:tc>
        <w:tc>
          <w:tcPr>
            <w:tcW w:w="1388" w:type="dxa"/>
            <w:noWrap/>
            <w:hideMark/>
          </w:tcPr>
          <w:p w14:paraId="1CE09EAF"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502352</w:t>
            </w:r>
          </w:p>
        </w:tc>
        <w:tc>
          <w:tcPr>
            <w:tcW w:w="1486" w:type="dxa"/>
            <w:noWrap/>
            <w:hideMark/>
          </w:tcPr>
          <w:p w14:paraId="70345CCA"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Exploración</w:t>
            </w:r>
          </w:p>
        </w:tc>
        <w:tc>
          <w:tcPr>
            <w:tcW w:w="3525" w:type="dxa"/>
            <w:noWrap/>
            <w:hideMark/>
          </w:tcPr>
          <w:p w14:paraId="23D89A96"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RECEBO</w:t>
            </w:r>
          </w:p>
        </w:tc>
        <w:tc>
          <w:tcPr>
            <w:tcW w:w="1772" w:type="dxa"/>
            <w:noWrap/>
            <w:hideMark/>
          </w:tcPr>
          <w:p w14:paraId="47AF20DE"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22,50</w:t>
            </w:r>
          </w:p>
        </w:tc>
        <w:tc>
          <w:tcPr>
            <w:tcW w:w="1772" w:type="dxa"/>
            <w:noWrap/>
            <w:hideMark/>
          </w:tcPr>
          <w:p w14:paraId="248CBD37"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0,10</w:t>
            </w:r>
          </w:p>
        </w:tc>
        <w:tc>
          <w:tcPr>
            <w:tcW w:w="1111" w:type="dxa"/>
            <w:noWrap/>
            <w:hideMark/>
          </w:tcPr>
          <w:p w14:paraId="4643B548"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22,60</w:t>
            </w:r>
          </w:p>
        </w:tc>
      </w:tr>
      <w:tr w:rsidR="00E97205" w:rsidRPr="00E97205" w14:paraId="4630BB77" w14:textId="77777777">
        <w:trPr>
          <w:trHeight w:val="300"/>
        </w:trPr>
        <w:tc>
          <w:tcPr>
            <w:tcW w:w="1232" w:type="dxa"/>
            <w:noWrap/>
            <w:hideMark/>
          </w:tcPr>
          <w:p w14:paraId="26B44899"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Montería</w:t>
            </w:r>
          </w:p>
        </w:tc>
        <w:tc>
          <w:tcPr>
            <w:tcW w:w="1388" w:type="dxa"/>
            <w:noWrap/>
            <w:hideMark/>
          </w:tcPr>
          <w:p w14:paraId="6D51D079"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502595</w:t>
            </w:r>
          </w:p>
        </w:tc>
        <w:tc>
          <w:tcPr>
            <w:tcW w:w="1486" w:type="dxa"/>
            <w:noWrap/>
            <w:hideMark/>
          </w:tcPr>
          <w:p w14:paraId="76B7A951"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Explotación</w:t>
            </w:r>
          </w:p>
        </w:tc>
        <w:tc>
          <w:tcPr>
            <w:tcW w:w="3525" w:type="dxa"/>
            <w:noWrap/>
            <w:hideMark/>
          </w:tcPr>
          <w:p w14:paraId="7EE76FE6"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RECEBO</w:t>
            </w:r>
          </w:p>
        </w:tc>
        <w:tc>
          <w:tcPr>
            <w:tcW w:w="1772" w:type="dxa"/>
            <w:noWrap/>
            <w:hideMark/>
          </w:tcPr>
          <w:p w14:paraId="0FBCC4EA"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5,42</w:t>
            </w:r>
          </w:p>
        </w:tc>
        <w:tc>
          <w:tcPr>
            <w:tcW w:w="1772" w:type="dxa"/>
            <w:noWrap/>
            <w:hideMark/>
          </w:tcPr>
          <w:p w14:paraId="57DB104F"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1,81</w:t>
            </w:r>
          </w:p>
        </w:tc>
        <w:tc>
          <w:tcPr>
            <w:tcW w:w="1111" w:type="dxa"/>
            <w:noWrap/>
            <w:hideMark/>
          </w:tcPr>
          <w:p w14:paraId="0A0D9599"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7,24</w:t>
            </w:r>
          </w:p>
        </w:tc>
      </w:tr>
      <w:tr w:rsidR="00E97205" w:rsidRPr="00E97205" w14:paraId="7B492D4C" w14:textId="77777777">
        <w:trPr>
          <w:trHeight w:val="300"/>
        </w:trPr>
        <w:tc>
          <w:tcPr>
            <w:tcW w:w="1232" w:type="dxa"/>
            <w:noWrap/>
            <w:hideMark/>
          </w:tcPr>
          <w:p w14:paraId="56949680"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Montería</w:t>
            </w:r>
          </w:p>
        </w:tc>
        <w:tc>
          <w:tcPr>
            <w:tcW w:w="1388" w:type="dxa"/>
            <w:noWrap/>
            <w:hideMark/>
          </w:tcPr>
          <w:p w14:paraId="1D5E9746"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502657</w:t>
            </w:r>
          </w:p>
        </w:tc>
        <w:tc>
          <w:tcPr>
            <w:tcW w:w="1486" w:type="dxa"/>
            <w:noWrap/>
            <w:hideMark/>
          </w:tcPr>
          <w:p w14:paraId="50DE2C0D"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Exploración</w:t>
            </w:r>
          </w:p>
        </w:tc>
        <w:tc>
          <w:tcPr>
            <w:tcW w:w="3525" w:type="dxa"/>
            <w:noWrap/>
            <w:hideMark/>
          </w:tcPr>
          <w:p w14:paraId="764CBD78"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GRAVAS, RECEBO</w:t>
            </w:r>
          </w:p>
        </w:tc>
        <w:tc>
          <w:tcPr>
            <w:tcW w:w="1772" w:type="dxa"/>
            <w:noWrap/>
            <w:hideMark/>
          </w:tcPr>
          <w:p w14:paraId="790DA11F"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12,27</w:t>
            </w:r>
          </w:p>
        </w:tc>
        <w:tc>
          <w:tcPr>
            <w:tcW w:w="1772" w:type="dxa"/>
            <w:noWrap/>
            <w:hideMark/>
          </w:tcPr>
          <w:p w14:paraId="1AEB1E45"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37,53</w:t>
            </w:r>
          </w:p>
        </w:tc>
        <w:tc>
          <w:tcPr>
            <w:tcW w:w="1111" w:type="dxa"/>
            <w:noWrap/>
            <w:hideMark/>
          </w:tcPr>
          <w:p w14:paraId="48F50838"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49,80</w:t>
            </w:r>
          </w:p>
        </w:tc>
      </w:tr>
      <w:tr w:rsidR="00E97205" w:rsidRPr="00E97205" w14:paraId="2C2B56CE" w14:textId="77777777">
        <w:trPr>
          <w:trHeight w:val="300"/>
        </w:trPr>
        <w:tc>
          <w:tcPr>
            <w:tcW w:w="1232" w:type="dxa"/>
            <w:noWrap/>
            <w:hideMark/>
          </w:tcPr>
          <w:p w14:paraId="415BBE76"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lastRenderedPageBreak/>
              <w:t>Montería</w:t>
            </w:r>
          </w:p>
        </w:tc>
        <w:tc>
          <w:tcPr>
            <w:tcW w:w="1388" w:type="dxa"/>
            <w:noWrap/>
            <w:hideMark/>
          </w:tcPr>
          <w:p w14:paraId="77A68676"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504315</w:t>
            </w:r>
          </w:p>
        </w:tc>
        <w:tc>
          <w:tcPr>
            <w:tcW w:w="1486" w:type="dxa"/>
            <w:noWrap/>
            <w:hideMark/>
          </w:tcPr>
          <w:p w14:paraId="4A8155A7"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Exploración</w:t>
            </w:r>
          </w:p>
        </w:tc>
        <w:tc>
          <w:tcPr>
            <w:tcW w:w="3525" w:type="dxa"/>
            <w:noWrap/>
            <w:hideMark/>
          </w:tcPr>
          <w:p w14:paraId="5EBFBA03"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RECEBO</w:t>
            </w:r>
          </w:p>
        </w:tc>
        <w:tc>
          <w:tcPr>
            <w:tcW w:w="1772" w:type="dxa"/>
            <w:noWrap/>
            <w:hideMark/>
          </w:tcPr>
          <w:p w14:paraId="7C4FF6D4"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2,75</w:t>
            </w:r>
          </w:p>
        </w:tc>
        <w:tc>
          <w:tcPr>
            <w:tcW w:w="1772" w:type="dxa"/>
            <w:noWrap/>
            <w:hideMark/>
          </w:tcPr>
          <w:p w14:paraId="22BD18E1"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0,04</w:t>
            </w:r>
          </w:p>
        </w:tc>
        <w:tc>
          <w:tcPr>
            <w:tcW w:w="1111" w:type="dxa"/>
            <w:noWrap/>
            <w:hideMark/>
          </w:tcPr>
          <w:p w14:paraId="4B703EF0"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2,79</w:t>
            </w:r>
          </w:p>
        </w:tc>
      </w:tr>
      <w:tr w:rsidR="00E97205" w:rsidRPr="00E97205" w14:paraId="1812B670" w14:textId="77777777">
        <w:trPr>
          <w:trHeight w:val="300"/>
        </w:trPr>
        <w:tc>
          <w:tcPr>
            <w:tcW w:w="1232" w:type="dxa"/>
            <w:noWrap/>
            <w:hideMark/>
          </w:tcPr>
          <w:p w14:paraId="15ADD99B"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Montería</w:t>
            </w:r>
          </w:p>
        </w:tc>
        <w:tc>
          <w:tcPr>
            <w:tcW w:w="1388" w:type="dxa"/>
            <w:noWrap/>
            <w:hideMark/>
          </w:tcPr>
          <w:p w14:paraId="4981CEB3"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507340</w:t>
            </w:r>
          </w:p>
        </w:tc>
        <w:tc>
          <w:tcPr>
            <w:tcW w:w="1486" w:type="dxa"/>
            <w:noWrap/>
            <w:hideMark/>
          </w:tcPr>
          <w:p w14:paraId="13E37622"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 xml:space="preserve"> </w:t>
            </w:r>
          </w:p>
        </w:tc>
        <w:tc>
          <w:tcPr>
            <w:tcW w:w="3525" w:type="dxa"/>
            <w:noWrap/>
            <w:hideMark/>
          </w:tcPr>
          <w:p w14:paraId="1837A64F"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ARENAS, GRAVAS, RECEBO</w:t>
            </w:r>
          </w:p>
        </w:tc>
        <w:tc>
          <w:tcPr>
            <w:tcW w:w="1772" w:type="dxa"/>
            <w:noWrap/>
            <w:hideMark/>
          </w:tcPr>
          <w:p w14:paraId="29F3E1C4"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5,42</w:t>
            </w:r>
          </w:p>
        </w:tc>
        <w:tc>
          <w:tcPr>
            <w:tcW w:w="1772" w:type="dxa"/>
            <w:noWrap/>
            <w:hideMark/>
          </w:tcPr>
          <w:p w14:paraId="0C28F778"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2,65</w:t>
            </w:r>
          </w:p>
        </w:tc>
        <w:tc>
          <w:tcPr>
            <w:tcW w:w="1111" w:type="dxa"/>
            <w:noWrap/>
            <w:hideMark/>
          </w:tcPr>
          <w:p w14:paraId="1AAA7337"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8,08</w:t>
            </w:r>
          </w:p>
        </w:tc>
      </w:tr>
      <w:tr w:rsidR="00E97205" w:rsidRPr="00E97205" w14:paraId="17544178" w14:textId="77777777">
        <w:trPr>
          <w:trHeight w:val="300"/>
        </w:trPr>
        <w:tc>
          <w:tcPr>
            <w:tcW w:w="1232" w:type="dxa"/>
            <w:noWrap/>
            <w:hideMark/>
          </w:tcPr>
          <w:p w14:paraId="20ED95AB"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Montería</w:t>
            </w:r>
          </w:p>
        </w:tc>
        <w:tc>
          <w:tcPr>
            <w:tcW w:w="1388" w:type="dxa"/>
            <w:noWrap/>
            <w:hideMark/>
          </w:tcPr>
          <w:p w14:paraId="559396B0"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AGF-091</w:t>
            </w:r>
          </w:p>
        </w:tc>
        <w:tc>
          <w:tcPr>
            <w:tcW w:w="1486" w:type="dxa"/>
            <w:noWrap/>
            <w:hideMark/>
          </w:tcPr>
          <w:p w14:paraId="1A08C86A"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Explotación</w:t>
            </w:r>
          </w:p>
        </w:tc>
        <w:tc>
          <w:tcPr>
            <w:tcW w:w="3525" w:type="dxa"/>
            <w:noWrap/>
            <w:hideMark/>
          </w:tcPr>
          <w:p w14:paraId="5DFD4241"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MARMOL Y TRAVERTINO, ROCA O PIEDRA CALIZA</w:t>
            </w:r>
          </w:p>
        </w:tc>
        <w:tc>
          <w:tcPr>
            <w:tcW w:w="1772" w:type="dxa"/>
            <w:noWrap/>
            <w:hideMark/>
          </w:tcPr>
          <w:p w14:paraId="57E396D9"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45,23</w:t>
            </w:r>
          </w:p>
        </w:tc>
        <w:tc>
          <w:tcPr>
            <w:tcW w:w="1772" w:type="dxa"/>
            <w:noWrap/>
            <w:hideMark/>
          </w:tcPr>
          <w:p w14:paraId="511ED780"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0,44</w:t>
            </w:r>
          </w:p>
        </w:tc>
        <w:tc>
          <w:tcPr>
            <w:tcW w:w="1111" w:type="dxa"/>
            <w:noWrap/>
            <w:hideMark/>
          </w:tcPr>
          <w:p w14:paraId="273E2D15"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45,67</w:t>
            </w:r>
          </w:p>
        </w:tc>
      </w:tr>
      <w:tr w:rsidR="00E97205" w:rsidRPr="00E97205" w14:paraId="570C1409" w14:textId="77777777">
        <w:trPr>
          <w:trHeight w:val="300"/>
        </w:trPr>
        <w:tc>
          <w:tcPr>
            <w:tcW w:w="1232" w:type="dxa"/>
            <w:noWrap/>
            <w:hideMark/>
          </w:tcPr>
          <w:p w14:paraId="16604CF9"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Montería</w:t>
            </w:r>
          </w:p>
        </w:tc>
        <w:tc>
          <w:tcPr>
            <w:tcW w:w="1388" w:type="dxa"/>
            <w:noWrap/>
            <w:hideMark/>
          </w:tcPr>
          <w:p w14:paraId="07759EAA"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AGF-092</w:t>
            </w:r>
          </w:p>
        </w:tc>
        <w:tc>
          <w:tcPr>
            <w:tcW w:w="1486" w:type="dxa"/>
            <w:noWrap/>
            <w:hideMark/>
          </w:tcPr>
          <w:p w14:paraId="465487B2"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Explotación</w:t>
            </w:r>
          </w:p>
        </w:tc>
        <w:tc>
          <w:tcPr>
            <w:tcW w:w="3525" w:type="dxa"/>
            <w:noWrap/>
            <w:hideMark/>
          </w:tcPr>
          <w:p w14:paraId="33E68A63"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MARMOL Y TRAVERTINO, ROCA O PIEDRA CALIZA</w:t>
            </w:r>
          </w:p>
        </w:tc>
        <w:tc>
          <w:tcPr>
            <w:tcW w:w="1772" w:type="dxa"/>
            <w:noWrap/>
            <w:hideMark/>
          </w:tcPr>
          <w:p w14:paraId="2E57BFD3"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36,14</w:t>
            </w:r>
          </w:p>
        </w:tc>
        <w:tc>
          <w:tcPr>
            <w:tcW w:w="1772" w:type="dxa"/>
            <w:noWrap/>
            <w:hideMark/>
          </w:tcPr>
          <w:p w14:paraId="7766BC8B"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49,58</w:t>
            </w:r>
          </w:p>
        </w:tc>
        <w:tc>
          <w:tcPr>
            <w:tcW w:w="1111" w:type="dxa"/>
            <w:noWrap/>
            <w:hideMark/>
          </w:tcPr>
          <w:p w14:paraId="3B5C17DC"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85,72</w:t>
            </w:r>
          </w:p>
        </w:tc>
      </w:tr>
      <w:tr w:rsidR="00E97205" w:rsidRPr="00E97205" w14:paraId="37824828" w14:textId="77777777">
        <w:trPr>
          <w:trHeight w:val="300"/>
        </w:trPr>
        <w:tc>
          <w:tcPr>
            <w:tcW w:w="1232" w:type="dxa"/>
            <w:noWrap/>
            <w:hideMark/>
          </w:tcPr>
          <w:p w14:paraId="05697131"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Montería</w:t>
            </w:r>
          </w:p>
        </w:tc>
        <w:tc>
          <w:tcPr>
            <w:tcW w:w="1388" w:type="dxa"/>
            <w:noWrap/>
            <w:hideMark/>
          </w:tcPr>
          <w:p w14:paraId="39282910"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CHA-154</w:t>
            </w:r>
          </w:p>
        </w:tc>
        <w:tc>
          <w:tcPr>
            <w:tcW w:w="1486" w:type="dxa"/>
            <w:noWrap/>
            <w:hideMark/>
          </w:tcPr>
          <w:p w14:paraId="54BC107F"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Explotación</w:t>
            </w:r>
          </w:p>
        </w:tc>
        <w:tc>
          <w:tcPr>
            <w:tcW w:w="3525" w:type="dxa"/>
            <w:noWrap/>
            <w:hideMark/>
          </w:tcPr>
          <w:p w14:paraId="4DD1AF21"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GRAVAS, MARMOL Y TRAVERTINO, ROCA O PIEDRA CALIZA</w:t>
            </w:r>
          </w:p>
        </w:tc>
        <w:tc>
          <w:tcPr>
            <w:tcW w:w="1772" w:type="dxa"/>
            <w:noWrap/>
            <w:hideMark/>
          </w:tcPr>
          <w:p w14:paraId="00385A69"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69,02</w:t>
            </w:r>
          </w:p>
        </w:tc>
        <w:tc>
          <w:tcPr>
            <w:tcW w:w="1772" w:type="dxa"/>
            <w:noWrap/>
            <w:hideMark/>
          </w:tcPr>
          <w:p w14:paraId="0CF12452"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17,15</w:t>
            </w:r>
          </w:p>
        </w:tc>
        <w:tc>
          <w:tcPr>
            <w:tcW w:w="1111" w:type="dxa"/>
            <w:noWrap/>
            <w:hideMark/>
          </w:tcPr>
          <w:p w14:paraId="1A0B1DC8"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86,17</w:t>
            </w:r>
          </w:p>
        </w:tc>
      </w:tr>
      <w:tr w:rsidR="00E97205" w:rsidRPr="00E97205" w14:paraId="78EAE22F" w14:textId="77777777">
        <w:trPr>
          <w:trHeight w:val="300"/>
        </w:trPr>
        <w:tc>
          <w:tcPr>
            <w:tcW w:w="1232" w:type="dxa"/>
            <w:noWrap/>
            <w:hideMark/>
          </w:tcPr>
          <w:p w14:paraId="1C16EE34"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Montería</w:t>
            </w:r>
          </w:p>
        </w:tc>
        <w:tc>
          <w:tcPr>
            <w:tcW w:w="1388" w:type="dxa"/>
            <w:noWrap/>
            <w:hideMark/>
          </w:tcPr>
          <w:p w14:paraId="36BCFD95"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DB4-151</w:t>
            </w:r>
          </w:p>
        </w:tc>
        <w:tc>
          <w:tcPr>
            <w:tcW w:w="1486" w:type="dxa"/>
            <w:noWrap/>
            <w:hideMark/>
          </w:tcPr>
          <w:p w14:paraId="0B591BEB"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Explotación</w:t>
            </w:r>
          </w:p>
        </w:tc>
        <w:tc>
          <w:tcPr>
            <w:tcW w:w="3525" w:type="dxa"/>
            <w:noWrap/>
            <w:hideMark/>
          </w:tcPr>
          <w:p w14:paraId="7490B13A"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ROCA O PIEDRA CALIZA</w:t>
            </w:r>
          </w:p>
        </w:tc>
        <w:tc>
          <w:tcPr>
            <w:tcW w:w="1772" w:type="dxa"/>
            <w:noWrap/>
            <w:hideMark/>
          </w:tcPr>
          <w:p w14:paraId="6DEBFA60"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23,46</w:t>
            </w:r>
          </w:p>
        </w:tc>
        <w:tc>
          <w:tcPr>
            <w:tcW w:w="1772" w:type="dxa"/>
            <w:noWrap/>
            <w:hideMark/>
          </w:tcPr>
          <w:p w14:paraId="10F11BE8"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0,00</w:t>
            </w:r>
          </w:p>
        </w:tc>
        <w:tc>
          <w:tcPr>
            <w:tcW w:w="1111" w:type="dxa"/>
            <w:noWrap/>
            <w:hideMark/>
          </w:tcPr>
          <w:p w14:paraId="0CC83D78"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23,46</w:t>
            </w:r>
          </w:p>
        </w:tc>
      </w:tr>
      <w:tr w:rsidR="00E97205" w:rsidRPr="00E97205" w14:paraId="1CEC9A64" w14:textId="77777777">
        <w:trPr>
          <w:trHeight w:val="300"/>
        </w:trPr>
        <w:tc>
          <w:tcPr>
            <w:tcW w:w="1232" w:type="dxa"/>
            <w:noWrap/>
            <w:hideMark/>
          </w:tcPr>
          <w:p w14:paraId="65F40AC0"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Montería</w:t>
            </w:r>
          </w:p>
        </w:tc>
        <w:tc>
          <w:tcPr>
            <w:tcW w:w="1388" w:type="dxa"/>
            <w:noWrap/>
            <w:hideMark/>
          </w:tcPr>
          <w:p w14:paraId="5E4D5452"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FH4-081</w:t>
            </w:r>
          </w:p>
        </w:tc>
        <w:tc>
          <w:tcPr>
            <w:tcW w:w="1486" w:type="dxa"/>
            <w:noWrap/>
            <w:hideMark/>
          </w:tcPr>
          <w:p w14:paraId="57A8AF32"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Explotación</w:t>
            </w:r>
          </w:p>
        </w:tc>
        <w:tc>
          <w:tcPr>
            <w:tcW w:w="3525" w:type="dxa"/>
            <w:noWrap/>
            <w:hideMark/>
          </w:tcPr>
          <w:p w14:paraId="7D55F018"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ROCA O PIEDRA CALIZA</w:t>
            </w:r>
          </w:p>
        </w:tc>
        <w:tc>
          <w:tcPr>
            <w:tcW w:w="1772" w:type="dxa"/>
            <w:noWrap/>
            <w:hideMark/>
          </w:tcPr>
          <w:p w14:paraId="64E8CE3D"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0,00</w:t>
            </w:r>
          </w:p>
        </w:tc>
        <w:tc>
          <w:tcPr>
            <w:tcW w:w="1772" w:type="dxa"/>
            <w:noWrap/>
            <w:hideMark/>
          </w:tcPr>
          <w:p w14:paraId="523CEE60"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6,52</w:t>
            </w:r>
          </w:p>
        </w:tc>
        <w:tc>
          <w:tcPr>
            <w:tcW w:w="1111" w:type="dxa"/>
            <w:noWrap/>
            <w:hideMark/>
          </w:tcPr>
          <w:p w14:paraId="0691A827"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6,52</w:t>
            </w:r>
          </w:p>
        </w:tc>
      </w:tr>
      <w:tr w:rsidR="00E97205" w:rsidRPr="00E97205" w14:paraId="1D25DD26" w14:textId="77777777">
        <w:trPr>
          <w:trHeight w:val="300"/>
        </w:trPr>
        <w:tc>
          <w:tcPr>
            <w:tcW w:w="1232" w:type="dxa"/>
            <w:noWrap/>
            <w:hideMark/>
          </w:tcPr>
          <w:p w14:paraId="3BEBA6F9"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Montería</w:t>
            </w:r>
          </w:p>
        </w:tc>
        <w:tc>
          <w:tcPr>
            <w:tcW w:w="1388" w:type="dxa"/>
            <w:noWrap/>
            <w:hideMark/>
          </w:tcPr>
          <w:p w14:paraId="5A718495"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GAJ-091</w:t>
            </w:r>
          </w:p>
        </w:tc>
        <w:tc>
          <w:tcPr>
            <w:tcW w:w="1486" w:type="dxa"/>
            <w:noWrap/>
            <w:hideMark/>
          </w:tcPr>
          <w:p w14:paraId="4FF83812"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Explotación</w:t>
            </w:r>
          </w:p>
        </w:tc>
        <w:tc>
          <w:tcPr>
            <w:tcW w:w="3525" w:type="dxa"/>
            <w:noWrap/>
            <w:hideMark/>
          </w:tcPr>
          <w:p w14:paraId="008BF29E"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ARENAS, ASFALTO NATURAL, BASALTO, DIABASA, GRAVAS, RECEBO, ROCA O PIEDRA CALIZA</w:t>
            </w:r>
          </w:p>
        </w:tc>
        <w:tc>
          <w:tcPr>
            <w:tcW w:w="1772" w:type="dxa"/>
            <w:noWrap/>
            <w:hideMark/>
          </w:tcPr>
          <w:p w14:paraId="13E75657"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3,65</w:t>
            </w:r>
          </w:p>
        </w:tc>
        <w:tc>
          <w:tcPr>
            <w:tcW w:w="1772" w:type="dxa"/>
            <w:noWrap/>
            <w:hideMark/>
          </w:tcPr>
          <w:p w14:paraId="2CE81143"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0,00</w:t>
            </w:r>
          </w:p>
        </w:tc>
        <w:tc>
          <w:tcPr>
            <w:tcW w:w="1111" w:type="dxa"/>
            <w:noWrap/>
            <w:hideMark/>
          </w:tcPr>
          <w:p w14:paraId="5DEB0B85"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3,65</w:t>
            </w:r>
          </w:p>
        </w:tc>
      </w:tr>
      <w:tr w:rsidR="00E97205" w:rsidRPr="00E97205" w14:paraId="0BC810B5" w14:textId="77777777">
        <w:trPr>
          <w:trHeight w:val="300"/>
        </w:trPr>
        <w:tc>
          <w:tcPr>
            <w:tcW w:w="1232" w:type="dxa"/>
            <w:noWrap/>
            <w:hideMark/>
          </w:tcPr>
          <w:p w14:paraId="50A1C548"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Montería</w:t>
            </w:r>
          </w:p>
        </w:tc>
        <w:tc>
          <w:tcPr>
            <w:tcW w:w="1388" w:type="dxa"/>
            <w:noWrap/>
            <w:hideMark/>
          </w:tcPr>
          <w:p w14:paraId="691A4A1F"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IHU-09311X</w:t>
            </w:r>
          </w:p>
        </w:tc>
        <w:tc>
          <w:tcPr>
            <w:tcW w:w="1486" w:type="dxa"/>
            <w:noWrap/>
            <w:hideMark/>
          </w:tcPr>
          <w:p w14:paraId="309A87D7"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Explotación</w:t>
            </w:r>
          </w:p>
        </w:tc>
        <w:tc>
          <w:tcPr>
            <w:tcW w:w="3525" w:type="dxa"/>
            <w:noWrap/>
            <w:hideMark/>
          </w:tcPr>
          <w:p w14:paraId="335A1142"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ARENAS, ASFALTO NATURAL, BASALTO, DIABASA, GRAVAS, RECEBO, ROCA O PIEDRA CALIZA</w:t>
            </w:r>
          </w:p>
        </w:tc>
        <w:tc>
          <w:tcPr>
            <w:tcW w:w="1772" w:type="dxa"/>
            <w:noWrap/>
            <w:hideMark/>
          </w:tcPr>
          <w:p w14:paraId="2154D5C3"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5,97</w:t>
            </w:r>
          </w:p>
        </w:tc>
        <w:tc>
          <w:tcPr>
            <w:tcW w:w="1772" w:type="dxa"/>
            <w:noWrap/>
            <w:hideMark/>
          </w:tcPr>
          <w:p w14:paraId="4E9969F0"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1,76</w:t>
            </w:r>
          </w:p>
        </w:tc>
        <w:tc>
          <w:tcPr>
            <w:tcW w:w="1111" w:type="dxa"/>
            <w:noWrap/>
            <w:hideMark/>
          </w:tcPr>
          <w:p w14:paraId="6E81FCB1"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7,73</w:t>
            </w:r>
          </w:p>
        </w:tc>
      </w:tr>
      <w:tr w:rsidR="00E97205" w:rsidRPr="00E97205" w14:paraId="36AE6154" w14:textId="77777777">
        <w:trPr>
          <w:trHeight w:val="300"/>
        </w:trPr>
        <w:tc>
          <w:tcPr>
            <w:tcW w:w="1232" w:type="dxa"/>
            <w:noWrap/>
            <w:hideMark/>
          </w:tcPr>
          <w:p w14:paraId="1535B3B8"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Montería</w:t>
            </w:r>
          </w:p>
        </w:tc>
        <w:tc>
          <w:tcPr>
            <w:tcW w:w="1388" w:type="dxa"/>
            <w:noWrap/>
            <w:hideMark/>
          </w:tcPr>
          <w:p w14:paraId="483C43A7"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L853005</w:t>
            </w:r>
          </w:p>
        </w:tc>
        <w:tc>
          <w:tcPr>
            <w:tcW w:w="1486" w:type="dxa"/>
            <w:noWrap/>
            <w:hideMark/>
          </w:tcPr>
          <w:p w14:paraId="4AFC4525"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Explotación</w:t>
            </w:r>
          </w:p>
        </w:tc>
        <w:tc>
          <w:tcPr>
            <w:tcW w:w="3525" w:type="dxa"/>
            <w:noWrap/>
            <w:hideMark/>
          </w:tcPr>
          <w:p w14:paraId="4AF5705C"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NIQUEL</w:t>
            </w:r>
          </w:p>
        </w:tc>
        <w:tc>
          <w:tcPr>
            <w:tcW w:w="1772" w:type="dxa"/>
            <w:noWrap/>
            <w:hideMark/>
          </w:tcPr>
          <w:p w14:paraId="44E4640B"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49,54</w:t>
            </w:r>
          </w:p>
        </w:tc>
        <w:tc>
          <w:tcPr>
            <w:tcW w:w="1772" w:type="dxa"/>
            <w:noWrap/>
            <w:hideMark/>
          </w:tcPr>
          <w:p w14:paraId="08DEE60C"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2,74</w:t>
            </w:r>
          </w:p>
        </w:tc>
        <w:tc>
          <w:tcPr>
            <w:tcW w:w="1111" w:type="dxa"/>
            <w:noWrap/>
            <w:hideMark/>
          </w:tcPr>
          <w:p w14:paraId="6A2C0AFC"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52,27</w:t>
            </w:r>
          </w:p>
        </w:tc>
      </w:tr>
      <w:tr w:rsidR="00E97205" w:rsidRPr="00E97205" w14:paraId="7BA19850" w14:textId="77777777">
        <w:trPr>
          <w:trHeight w:val="300"/>
        </w:trPr>
        <w:tc>
          <w:tcPr>
            <w:tcW w:w="1232" w:type="dxa"/>
            <w:noWrap/>
            <w:hideMark/>
          </w:tcPr>
          <w:p w14:paraId="5AD8B00D"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Montería</w:t>
            </w:r>
          </w:p>
        </w:tc>
        <w:tc>
          <w:tcPr>
            <w:tcW w:w="1388" w:type="dxa"/>
            <w:noWrap/>
            <w:hideMark/>
          </w:tcPr>
          <w:p w14:paraId="45E6C913"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LJM-16161</w:t>
            </w:r>
          </w:p>
        </w:tc>
        <w:tc>
          <w:tcPr>
            <w:tcW w:w="1486" w:type="dxa"/>
            <w:noWrap/>
            <w:hideMark/>
          </w:tcPr>
          <w:p w14:paraId="41BCBC63"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Explotación</w:t>
            </w:r>
          </w:p>
        </w:tc>
        <w:tc>
          <w:tcPr>
            <w:tcW w:w="3525" w:type="dxa"/>
            <w:noWrap/>
            <w:hideMark/>
          </w:tcPr>
          <w:p w14:paraId="0093FDAE"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CUARZO, RECEBO</w:t>
            </w:r>
          </w:p>
        </w:tc>
        <w:tc>
          <w:tcPr>
            <w:tcW w:w="1772" w:type="dxa"/>
            <w:noWrap/>
            <w:hideMark/>
          </w:tcPr>
          <w:p w14:paraId="4877BC46"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10,28</w:t>
            </w:r>
          </w:p>
        </w:tc>
        <w:tc>
          <w:tcPr>
            <w:tcW w:w="1772" w:type="dxa"/>
            <w:noWrap/>
            <w:hideMark/>
          </w:tcPr>
          <w:p w14:paraId="347EAEE3"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29,40</w:t>
            </w:r>
          </w:p>
        </w:tc>
        <w:tc>
          <w:tcPr>
            <w:tcW w:w="1111" w:type="dxa"/>
            <w:noWrap/>
            <w:hideMark/>
          </w:tcPr>
          <w:p w14:paraId="7B07F727"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39,69</w:t>
            </w:r>
          </w:p>
        </w:tc>
      </w:tr>
      <w:tr w:rsidR="00E97205" w:rsidRPr="00E97205" w14:paraId="4AE3B59A" w14:textId="77777777">
        <w:trPr>
          <w:trHeight w:val="300"/>
        </w:trPr>
        <w:tc>
          <w:tcPr>
            <w:tcW w:w="1232" w:type="dxa"/>
            <w:noWrap/>
            <w:hideMark/>
          </w:tcPr>
          <w:p w14:paraId="015D2CBA"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Montería</w:t>
            </w:r>
          </w:p>
        </w:tc>
        <w:tc>
          <w:tcPr>
            <w:tcW w:w="1388" w:type="dxa"/>
            <w:noWrap/>
            <w:hideMark/>
          </w:tcPr>
          <w:p w14:paraId="6E899231"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OG2-090317</w:t>
            </w:r>
          </w:p>
        </w:tc>
        <w:tc>
          <w:tcPr>
            <w:tcW w:w="1486" w:type="dxa"/>
            <w:noWrap/>
            <w:hideMark/>
          </w:tcPr>
          <w:p w14:paraId="2EBA4B9A"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Exploración</w:t>
            </w:r>
          </w:p>
        </w:tc>
        <w:tc>
          <w:tcPr>
            <w:tcW w:w="3525" w:type="dxa"/>
            <w:noWrap/>
            <w:hideMark/>
          </w:tcPr>
          <w:p w14:paraId="3BF3243E"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ARENAS, GRAVAS, RECEBO, ROCA O PIEDRA CALIZA</w:t>
            </w:r>
          </w:p>
        </w:tc>
        <w:tc>
          <w:tcPr>
            <w:tcW w:w="1772" w:type="dxa"/>
            <w:noWrap/>
            <w:hideMark/>
          </w:tcPr>
          <w:p w14:paraId="79C23B6E"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83,22</w:t>
            </w:r>
          </w:p>
        </w:tc>
        <w:tc>
          <w:tcPr>
            <w:tcW w:w="1772" w:type="dxa"/>
            <w:noWrap/>
            <w:hideMark/>
          </w:tcPr>
          <w:p w14:paraId="2B6EF428"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11,18</w:t>
            </w:r>
          </w:p>
        </w:tc>
        <w:tc>
          <w:tcPr>
            <w:tcW w:w="1111" w:type="dxa"/>
            <w:noWrap/>
            <w:hideMark/>
          </w:tcPr>
          <w:p w14:paraId="5A996C7C"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94,40</w:t>
            </w:r>
          </w:p>
        </w:tc>
      </w:tr>
      <w:tr w:rsidR="00E97205" w:rsidRPr="00E97205" w14:paraId="27D0C2AF" w14:textId="77777777">
        <w:trPr>
          <w:trHeight w:val="300"/>
        </w:trPr>
        <w:tc>
          <w:tcPr>
            <w:tcW w:w="1232" w:type="dxa"/>
            <w:noWrap/>
            <w:hideMark/>
          </w:tcPr>
          <w:p w14:paraId="1CBAA5A5"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Montería</w:t>
            </w:r>
          </w:p>
        </w:tc>
        <w:tc>
          <w:tcPr>
            <w:tcW w:w="1388" w:type="dxa"/>
            <w:noWrap/>
            <w:hideMark/>
          </w:tcPr>
          <w:p w14:paraId="3F717678"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QB6-10371</w:t>
            </w:r>
          </w:p>
        </w:tc>
        <w:tc>
          <w:tcPr>
            <w:tcW w:w="1486" w:type="dxa"/>
            <w:noWrap/>
            <w:hideMark/>
          </w:tcPr>
          <w:p w14:paraId="7EDAB707"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Exploración</w:t>
            </w:r>
          </w:p>
        </w:tc>
        <w:tc>
          <w:tcPr>
            <w:tcW w:w="3525" w:type="dxa"/>
            <w:noWrap/>
            <w:hideMark/>
          </w:tcPr>
          <w:p w14:paraId="27AC74CA"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ARENAS, GRAVAS, RECEBO</w:t>
            </w:r>
          </w:p>
        </w:tc>
        <w:tc>
          <w:tcPr>
            <w:tcW w:w="1772" w:type="dxa"/>
            <w:noWrap/>
            <w:hideMark/>
          </w:tcPr>
          <w:p w14:paraId="1E093CEE"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21,41</w:t>
            </w:r>
          </w:p>
        </w:tc>
        <w:tc>
          <w:tcPr>
            <w:tcW w:w="1772" w:type="dxa"/>
            <w:noWrap/>
            <w:hideMark/>
          </w:tcPr>
          <w:p w14:paraId="63733E3E"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0,00</w:t>
            </w:r>
          </w:p>
        </w:tc>
        <w:tc>
          <w:tcPr>
            <w:tcW w:w="1111" w:type="dxa"/>
            <w:noWrap/>
            <w:hideMark/>
          </w:tcPr>
          <w:p w14:paraId="5727AAD0"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21,41</w:t>
            </w:r>
          </w:p>
        </w:tc>
      </w:tr>
      <w:tr w:rsidR="00E97205" w:rsidRPr="00E97205" w14:paraId="6D8986F0" w14:textId="77777777">
        <w:trPr>
          <w:trHeight w:val="300"/>
        </w:trPr>
        <w:tc>
          <w:tcPr>
            <w:tcW w:w="1232" w:type="dxa"/>
            <w:noWrap/>
            <w:hideMark/>
          </w:tcPr>
          <w:p w14:paraId="0EC9743E"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Montería</w:t>
            </w:r>
          </w:p>
        </w:tc>
        <w:tc>
          <w:tcPr>
            <w:tcW w:w="1388" w:type="dxa"/>
            <w:noWrap/>
            <w:hideMark/>
          </w:tcPr>
          <w:p w14:paraId="617D18A2"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RIL-12181</w:t>
            </w:r>
          </w:p>
        </w:tc>
        <w:tc>
          <w:tcPr>
            <w:tcW w:w="1486" w:type="dxa"/>
            <w:noWrap/>
            <w:hideMark/>
          </w:tcPr>
          <w:p w14:paraId="1726DBD7"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Exploración</w:t>
            </w:r>
          </w:p>
        </w:tc>
        <w:tc>
          <w:tcPr>
            <w:tcW w:w="3525" w:type="dxa"/>
            <w:noWrap/>
            <w:hideMark/>
          </w:tcPr>
          <w:p w14:paraId="48CC8A8A"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ARENAS, GRAVAS, RECEBO</w:t>
            </w:r>
          </w:p>
        </w:tc>
        <w:tc>
          <w:tcPr>
            <w:tcW w:w="1772" w:type="dxa"/>
            <w:noWrap/>
            <w:hideMark/>
          </w:tcPr>
          <w:p w14:paraId="69EBBC41"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80,41</w:t>
            </w:r>
          </w:p>
        </w:tc>
        <w:tc>
          <w:tcPr>
            <w:tcW w:w="1772" w:type="dxa"/>
            <w:noWrap/>
            <w:hideMark/>
          </w:tcPr>
          <w:p w14:paraId="13A1E794"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0,00</w:t>
            </w:r>
          </w:p>
        </w:tc>
        <w:tc>
          <w:tcPr>
            <w:tcW w:w="1111" w:type="dxa"/>
            <w:noWrap/>
            <w:hideMark/>
          </w:tcPr>
          <w:p w14:paraId="453DC3B3"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80,41</w:t>
            </w:r>
          </w:p>
        </w:tc>
      </w:tr>
      <w:tr w:rsidR="00E97205" w:rsidRPr="00E97205" w14:paraId="74ED90E7" w14:textId="77777777">
        <w:trPr>
          <w:trHeight w:val="300"/>
        </w:trPr>
        <w:tc>
          <w:tcPr>
            <w:tcW w:w="1232" w:type="dxa"/>
            <w:noWrap/>
            <w:hideMark/>
          </w:tcPr>
          <w:p w14:paraId="500A8804"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Montería</w:t>
            </w:r>
          </w:p>
        </w:tc>
        <w:tc>
          <w:tcPr>
            <w:tcW w:w="1388" w:type="dxa"/>
            <w:noWrap/>
            <w:hideMark/>
          </w:tcPr>
          <w:p w14:paraId="3F10F1C5"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TAN-08341</w:t>
            </w:r>
          </w:p>
        </w:tc>
        <w:tc>
          <w:tcPr>
            <w:tcW w:w="1486" w:type="dxa"/>
            <w:noWrap/>
            <w:hideMark/>
          </w:tcPr>
          <w:p w14:paraId="0817F720"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Explotación</w:t>
            </w:r>
          </w:p>
        </w:tc>
        <w:tc>
          <w:tcPr>
            <w:tcW w:w="3525" w:type="dxa"/>
            <w:noWrap/>
            <w:hideMark/>
          </w:tcPr>
          <w:p w14:paraId="1A7030F6"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ARENAS</w:t>
            </w:r>
          </w:p>
        </w:tc>
        <w:tc>
          <w:tcPr>
            <w:tcW w:w="1772" w:type="dxa"/>
            <w:noWrap/>
            <w:hideMark/>
          </w:tcPr>
          <w:p w14:paraId="5D1318E5"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117,16</w:t>
            </w:r>
          </w:p>
        </w:tc>
        <w:tc>
          <w:tcPr>
            <w:tcW w:w="1772" w:type="dxa"/>
            <w:noWrap/>
            <w:hideMark/>
          </w:tcPr>
          <w:p w14:paraId="40AEE6A1"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0,00</w:t>
            </w:r>
          </w:p>
        </w:tc>
        <w:tc>
          <w:tcPr>
            <w:tcW w:w="1111" w:type="dxa"/>
            <w:noWrap/>
            <w:hideMark/>
          </w:tcPr>
          <w:p w14:paraId="10D27560"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117,16</w:t>
            </w:r>
          </w:p>
        </w:tc>
      </w:tr>
      <w:tr w:rsidR="00E97205" w:rsidRPr="00E97205" w14:paraId="44429149" w14:textId="77777777">
        <w:trPr>
          <w:trHeight w:val="300"/>
        </w:trPr>
        <w:tc>
          <w:tcPr>
            <w:tcW w:w="1232" w:type="dxa"/>
            <w:noWrap/>
            <w:hideMark/>
          </w:tcPr>
          <w:p w14:paraId="58DCF47D"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Planeta Rica</w:t>
            </w:r>
          </w:p>
        </w:tc>
        <w:tc>
          <w:tcPr>
            <w:tcW w:w="1388" w:type="dxa"/>
            <w:noWrap/>
            <w:hideMark/>
          </w:tcPr>
          <w:p w14:paraId="2F9C41F1"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500606</w:t>
            </w:r>
          </w:p>
        </w:tc>
        <w:tc>
          <w:tcPr>
            <w:tcW w:w="1486" w:type="dxa"/>
            <w:noWrap/>
            <w:hideMark/>
          </w:tcPr>
          <w:p w14:paraId="189A8EEC"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Exploración</w:t>
            </w:r>
          </w:p>
        </w:tc>
        <w:tc>
          <w:tcPr>
            <w:tcW w:w="3525" w:type="dxa"/>
            <w:noWrap/>
            <w:hideMark/>
          </w:tcPr>
          <w:p w14:paraId="7C69BB70"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MINERALES DE NIQUEL Y SUS CONCENTRADOS</w:t>
            </w:r>
          </w:p>
        </w:tc>
        <w:tc>
          <w:tcPr>
            <w:tcW w:w="1772" w:type="dxa"/>
            <w:noWrap/>
            <w:hideMark/>
          </w:tcPr>
          <w:p w14:paraId="7F48B15E"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593,66</w:t>
            </w:r>
          </w:p>
        </w:tc>
        <w:tc>
          <w:tcPr>
            <w:tcW w:w="1772" w:type="dxa"/>
            <w:noWrap/>
            <w:hideMark/>
          </w:tcPr>
          <w:p w14:paraId="22C962C1"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27,37</w:t>
            </w:r>
          </w:p>
        </w:tc>
        <w:tc>
          <w:tcPr>
            <w:tcW w:w="1111" w:type="dxa"/>
            <w:noWrap/>
            <w:hideMark/>
          </w:tcPr>
          <w:p w14:paraId="22DE467B"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621,03</w:t>
            </w:r>
          </w:p>
        </w:tc>
      </w:tr>
      <w:tr w:rsidR="00E97205" w:rsidRPr="00E97205" w14:paraId="7682E711" w14:textId="77777777">
        <w:trPr>
          <w:trHeight w:val="300"/>
        </w:trPr>
        <w:tc>
          <w:tcPr>
            <w:tcW w:w="1232" w:type="dxa"/>
            <w:noWrap/>
            <w:hideMark/>
          </w:tcPr>
          <w:p w14:paraId="48CC64A0"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Planeta Rica</w:t>
            </w:r>
          </w:p>
        </w:tc>
        <w:tc>
          <w:tcPr>
            <w:tcW w:w="1388" w:type="dxa"/>
            <w:noWrap/>
            <w:hideMark/>
          </w:tcPr>
          <w:p w14:paraId="643D366C"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501089</w:t>
            </w:r>
          </w:p>
        </w:tc>
        <w:tc>
          <w:tcPr>
            <w:tcW w:w="1486" w:type="dxa"/>
            <w:noWrap/>
            <w:hideMark/>
          </w:tcPr>
          <w:p w14:paraId="1B5DC772"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 xml:space="preserve"> </w:t>
            </w:r>
          </w:p>
        </w:tc>
        <w:tc>
          <w:tcPr>
            <w:tcW w:w="3525" w:type="dxa"/>
            <w:noWrap/>
            <w:hideMark/>
          </w:tcPr>
          <w:p w14:paraId="77B91DB4"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ARCILLAS, ARENAS, ARENISCAS, GRAVAS, RECEBO</w:t>
            </w:r>
          </w:p>
        </w:tc>
        <w:tc>
          <w:tcPr>
            <w:tcW w:w="1772" w:type="dxa"/>
            <w:noWrap/>
            <w:hideMark/>
          </w:tcPr>
          <w:p w14:paraId="13B57290"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43,88</w:t>
            </w:r>
          </w:p>
        </w:tc>
        <w:tc>
          <w:tcPr>
            <w:tcW w:w="1772" w:type="dxa"/>
            <w:noWrap/>
            <w:hideMark/>
          </w:tcPr>
          <w:p w14:paraId="32F8AEA4"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0,00</w:t>
            </w:r>
          </w:p>
        </w:tc>
        <w:tc>
          <w:tcPr>
            <w:tcW w:w="1111" w:type="dxa"/>
            <w:noWrap/>
            <w:hideMark/>
          </w:tcPr>
          <w:p w14:paraId="0950A97D"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43,88</w:t>
            </w:r>
          </w:p>
        </w:tc>
      </w:tr>
      <w:tr w:rsidR="00E97205" w:rsidRPr="00E97205" w14:paraId="56602AF1" w14:textId="77777777">
        <w:trPr>
          <w:trHeight w:val="300"/>
        </w:trPr>
        <w:tc>
          <w:tcPr>
            <w:tcW w:w="1232" w:type="dxa"/>
            <w:noWrap/>
            <w:hideMark/>
          </w:tcPr>
          <w:p w14:paraId="16E75C08"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lastRenderedPageBreak/>
              <w:t>Planeta Rica</w:t>
            </w:r>
          </w:p>
        </w:tc>
        <w:tc>
          <w:tcPr>
            <w:tcW w:w="1388" w:type="dxa"/>
            <w:noWrap/>
            <w:hideMark/>
          </w:tcPr>
          <w:p w14:paraId="44C26544"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502269</w:t>
            </w:r>
          </w:p>
        </w:tc>
        <w:tc>
          <w:tcPr>
            <w:tcW w:w="1486" w:type="dxa"/>
            <w:noWrap/>
            <w:hideMark/>
          </w:tcPr>
          <w:p w14:paraId="70B3AAAE"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 xml:space="preserve"> </w:t>
            </w:r>
          </w:p>
        </w:tc>
        <w:tc>
          <w:tcPr>
            <w:tcW w:w="3525" w:type="dxa"/>
            <w:noWrap/>
            <w:hideMark/>
          </w:tcPr>
          <w:p w14:paraId="37A7D244"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ARCILLAS, ARENAS, ARENISCAS, GRAVAS, RECEBO, ROCAS DE ORIGEN VOLCÁNICO, PUZOLANA, BASALTO</w:t>
            </w:r>
          </w:p>
        </w:tc>
        <w:tc>
          <w:tcPr>
            <w:tcW w:w="1772" w:type="dxa"/>
            <w:noWrap/>
            <w:hideMark/>
          </w:tcPr>
          <w:p w14:paraId="3C3A5AB0"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2,44</w:t>
            </w:r>
          </w:p>
        </w:tc>
        <w:tc>
          <w:tcPr>
            <w:tcW w:w="1772" w:type="dxa"/>
            <w:noWrap/>
            <w:hideMark/>
          </w:tcPr>
          <w:p w14:paraId="25B5DF91"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0,00</w:t>
            </w:r>
          </w:p>
        </w:tc>
        <w:tc>
          <w:tcPr>
            <w:tcW w:w="1111" w:type="dxa"/>
            <w:noWrap/>
            <w:hideMark/>
          </w:tcPr>
          <w:p w14:paraId="4D4E780B"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2,44</w:t>
            </w:r>
          </w:p>
        </w:tc>
      </w:tr>
      <w:tr w:rsidR="00E97205" w:rsidRPr="00E97205" w14:paraId="4C853875" w14:textId="77777777">
        <w:trPr>
          <w:trHeight w:val="300"/>
        </w:trPr>
        <w:tc>
          <w:tcPr>
            <w:tcW w:w="1232" w:type="dxa"/>
            <w:noWrap/>
            <w:hideMark/>
          </w:tcPr>
          <w:p w14:paraId="425C3D70"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Planeta Rica</w:t>
            </w:r>
          </w:p>
        </w:tc>
        <w:tc>
          <w:tcPr>
            <w:tcW w:w="1388" w:type="dxa"/>
            <w:noWrap/>
            <w:hideMark/>
          </w:tcPr>
          <w:p w14:paraId="67ADBC04"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502374</w:t>
            </w:r>
          </w:p>
        </w:tc>
        <w:tc>
          <w:tcPr>
            <w:tcW w:w="1486" w:type="dxa"/>
            <w:noWrap/>
            <w:hideMark/>
          </w:tcPr>
          <w:p w14:paraId="0F12C67D"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Exploración</w:t>
            </w:r>
          </w:p>
        </w:tc>
        <w:tc>
          <w:tcPr>
            <w:tcW w:w="3525" w:type="dxa"/>
            <w:noWrap/>
            <w:hideMark/>
          </w:tcPr>
          <w:p w14:paraId="5E556580"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ROCA O PIEDRA CALIZA</w:t>
            </w:r>
          </w:p>
        </w:tc>
        <w:tc>
          <w:tcPr>
            <w:tcW w:w="1772" w:type="dxa"/>
            <w:noWrap/>
            <w:hideMark/>
          </w:tcPr>
          <w:p w14:paraId="0D23D345"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336,95</w:t>
            </w:r>
          </w:p>
        </w:tc>
        <w:tc>
          <w:tcPr>
            <w:tcW w:w="1772" w:type="dxa"/>
            <w:noWrap/>
            <w:hideMark/>
          </w:tcPr>
          <w:p w14:paraId="326CA388"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147,99</w:t>
            </w:r>
          </w:p>
        </w:tc>
        <w:tc>
          <w:tcPr>
            <w:tcW w:w="1111" w:type="dxa"/>
            <w:noWrap/>
            <w:hideMark/>
          </w:tcPr>
          <w:p w14:paraId="0CCA6B5B"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484,94</w:t>
            </w:r>
          </w:p>
        </w:tc>
      </w:tr>
      <w:tr w:rsidR="00E97205" w:rsidRPr="00E97205" w14:paraId="66D02266" w14:textId="77777777">
        <w:trPr>
          <w:trHeight w:val="300"/>
        </w:trPr>
        <w:tc>
          <w:tcPr>
            <w:tcW w:w="1232" w:type="dxa"/>
            <w:noWrap/>
            <w:hideMark/>
          </w:tcPr>
          <w:p w14:paraId="2DD3B566"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Planeta Rica</w:t>
            </w:r>
          </w:p>
        </w:tc>
        <w:tc>
          <w:tcPr>
            <w:tcW w:w="1388" w:type="dxa"/>
            <w:noWrap/>
            <w:hideMark/>
          </w:tcPr>
          <w:p w14:paraId="2DE2DC2D"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502576</w:t>
            </w:r>
          </w:p>
        </w:tc>
        <w:tc>
          <w:tcPr>
            <w:tcW w:w="1486" w:type="dxa"/>
            <w:noWrap/>
            <w:hideMark/>
          </w:tcPr>
          <w:p w14:paraId="7325872E"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Exploración</w:t>
            </w:r>
          </w:p>
        </w:tc>
        <w:tc>
          <w:tcPr>
            <w:tcW w:w="3525" w:type="dxa"/>
            <w:noWrap/>
            <w:hideMark/>
          </w:tcPr>
          <w:p w14:paraId="01BFF1F1"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ARENAS, ARENISCAS</w:t>
            </w:r>
          </w:p>
        </w:tc>
        <w:tc>
          <w:tcPr>
            <w:tcW w:w="1772" w:type="dxa"/>
            <w:noWrap/>
            <w:hideMark/>
          </w:tcPr>
          <w:p w14:paraId="3BB15257"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185,64</w:t>
            </w:r>
          </w:p>
        </w:tc>
        <w:tc>
          <w:tcPr>
            <w:tcW w:w="1772" w:type="dxa"/>
            <w:noWrap/>
            <w:hideMark/>
          </w:tcPr>
          <w:p w14:paraId="1CB09865"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5,71</w:t>
            </w:r>
          </w:p>
        </w:tc>
        <w:tc>
          <w:tcPr>
            <w:tcW w:w="1111" w:type="dxa"/>
            <w:noWrap/>
            <w:hideMark/>
          </w:tcPr>
          <w:p w14:paraId="3DD31B6E"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191,35</w:t>
            </w:r>
          </w:p>
        </w:tc>
      </w:tr>
      <w:tr w:rsidR="00E97205" w:rsidRPr="00E97205" w14:paraId="4BF37819" w14:textId="77777777">
        <w:trPr>
          <w:trHeight w:val="300"/>
        </w:trPr>
        <w:tc>
          <w:tcPr>
            <w:tcW w:w="1232" w:type="dxa"/>
            <w:noWrap/>
            <w:hideMark/>
          </w:tcPr>
          <w:p w14:paraId="59C4A248"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Planeta Rica</w:t>
            </w:r>
          </w:p>
        </w:tc>
        <w:tc>
          <w:tcPr>
            <w:tcW w:w="1388" w:type="dxa"/>
            <w:noWrap/>
            <w:hideMark/>
          </w:tcPr>
          <w:p w14:paraId="67928E54"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507093</w:t>
            </w:r>
          </w:p>
        </w:tc>
        <w:tc>
          <w:tcPr>
            <w:tcW w:w="1486" w:type="dxa"/>
            <w:noWrap/>
            <w:hideMark/>
          </w:tcPr>
          <w:p w14:paraId="7C6B151D"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Exploración</w:t>
            </w:r>
          </w:p>
        </w:tc>
        <w:tc>
          <w:tcPr>
            <w:tcW w:w="3525" w:type="dxa"/>
            <w:noWrap/>
            <w:hideMark/>
          </w:tcPr>
          <w:p w14:paraId="3315E941"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MINERALES DE NIQUEL Y SUS CONCENTRADOS</w:t>
            </w:r>
          </w:p>
        </w:tc>
        <w:tc>
          <w:tcPr>
            <w:tcW w:w="1772" w:type="dxa"/>
            <w:noWrap/>
            <w:hideMark/>
          </w:tcPr>
          <w:p w14:paraId="6AA235DB"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70,38</w:t>
            </w:r>
          </w:p>
        </w:tc>
        <w:tc>
          <w:tcPr>
            <w:tcW w:w="1772" w:type="dxa"/>
            <w:noWrap/>
            <w:hideMark/>
          </w:tcPr>
          <w:p w14:paraId="6BF90B31"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1,74</w:t>
            </w:r>
          </w:p>
        </w:tc>
        <w:tc>
          <w:tcPr>
            <w:tcW w:w="1111" w:type="dxa"/>
            <w:noWrap/>
            <w:hideMark/>
          </w:tcPr>
          <w:p w14:paraId="4C2F4193"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72,12</w:t>
            </w:r>
          </w:p>
        </w:tc>
      </w:tr>
      <w:tr w:rsidR="00E97205" w:rsidRPr="00E97205" w14:paraId="3FCA2E46" w14:textId="77777777">
        <w:trPr>
          <w:trHeight w:val="300"/>
        </w:trPr>
        <w:tc>
          <w:tcPr>
            <w:tcW w:w="1232" w:type="dxa"/>
            <w:noWrap/>
            <w:hideMark/>
          </w:tcPr>
          <w:p w14:paraId="56532CCD"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Planeta Rica</w:t>
            </w:r>
          </w:p>
        </w:tc>
        <w:tc>
          <w:tcPr>
            <w:tcW w:w="1388" w:type="dxa"/>
            <w:noWrap/>
            <w:hideMark/>
          </w:tcPr>
          <w:p w14:paraId="4FEA8685"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FIU-103</w:t>
            </w:r>
          </w:p>
        </w:tc>
        <w:tc>
          <w:tcPr>
            <w:tcW w:w="1486" w:type="dxa"/>
            <w:noWrap/>
            <w:hideMark/>
          </w:tcPr>
          <w:p w14:paraId="7337722E"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Explotación</w:t>
            </w:r>
          </w:p>
        </w:tc>
        <w:tc>
          <w:tcPr>
            <w:tcW w:w="3525" w:type="dxa"/>
            <w:noWrap/>
            <w:hideMark/>
          </w:tcPr>
          <w:p w14:paraId="3124550F"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ARENAS, ASFALTO NATURAL, BASALTO, DIABASA, GRAVAS, RECEBO, ROCA O PIEDRA CALIZA</w:t>
            </w:r>
          </w:p>
        </w:tc>
        <w:tc>
          <w:tcPr>
            <w:tcW w:w="1772" w:type="dxa"/>
            <w:noWrap/>
            <w:hideMark/>
          </w:tcPr>
          <w:p w14:paraId="59DFEE26"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2,64</w:t>
            </w:r>
          </w:p>
        </w:tc>
        <w:tc>
          <w:tcPr>
            <w:tcW w:w="1772" w:type="dxa"/>
            <w:noWrap/>
            <w:hideMark/>
          </w:tcPr>
          <w:p w14:paraId="7EC00F80"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0,48</w:t>
            </w:r>
          </w:p>
        </w:tc>
        <w:tc>
          <w:tcPr>
            <w:tcW w:w="1111" w:type="dxa"/>
            <w:noWrap/>
            <w:hideMark/>
          </w:tcPr>
          <w:p w14:paraId="291FB0B1"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3,12</w:t>
            </w:r>
          </w:p>
        </w:tc>
      </w:tr>
      <w:tr w:rsidR="00E97205" w:rsidRPr="00E97205" w14:paraId="7463CE72" w14:textId="77777777">
        <w:trPr>
          <w:trHeight w:val="300"/>
        </w:trPr>
        <w:tc>
          <w:tcPr>
            <w:tcW w:w="1232" w:type="dxa"/>
            <w:noWrap/>
            <w:hideMark/>
          </w:tcPr>
          <w:p w14:paraId="4A5E0134"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Planeta Rica</w:t>
            </w:r>
          </w:p>
        </w:tc>
        <w:tc>
          <w:tcPr>
            <w:tcW w:w="1388" w:type="dxa"/>
            <w:noWrap/>
            <w:hideMark/>
          </w:tcPr>
          <w:p w14:paraId="13611690"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GEB-112</w:t>
            </w:r>
          </w:p>
        </w:tc>
        <w:tc>
          <w:tcPr>
            <w:tcW w:w="1486" w:type="dxa"/>
            <w:noWrap/>
            <w:hideMark/>
          </w:tcPr>
          <w:p w14:paraId="0EAB50A8"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Explotación</w:t>
            </w:r>
          </w:p>
        </w:tc>
        <w:tc>
          <w:tcPr>
            <w:tcW w:w="3525" w:type="dxa"/>
            <w:noWrap/>
            <w:hideMark/>
          </w:tcPr>
          <w:p w14:paraId="5D41F54D"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ARCILLA COMUN (ARCILLA CERAMICA), ARCILLA FERRUGINOSA, ARCILLA MISCELANEA, ARCILLAS CAOLINITICAS, ARCILLAS REFRACTARIAS, ARENAS</w:t>
            </w:r>
          </w:p>
        </w:tc>
        <w:tc>
          <w:tcPr>
            <w:tcW w:w="1772" w:type="dxa"/>
            <w:noWrap/>
            <w:hideMark/>
          </w:tcPr>
          <w:p w14:paraId="466C749F"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112,07</w:t>
            </w:r>
          </w:p>
        </w:tc>
        <w:tc>
          <w:tcPr>
            <w:tcW w:w="1772" w:type="dxa"/>
            <w:noWrap/>
            <w:hideMark/>
          </w:tcPr>
          <w:p w14:paraId="49C2D5F2"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8,14</w:t>
            </w:r>
          </w:p>
        </w:tc>
        <w:tc>
          <w:tcPr>
            <w:tcW w:w="1111" w:type="dxa"/>
            <w:noWrap/>
            <w:hideMark/>
          </w:tcPr>
          <w:p w14:paraId="52968B1E"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120,21</w:t>
            </w:r>
          </w:p>
        </w:tc>
      </w:tr>
      <w:tr w:rsidR="00E97205" w:rsidRPr="00E97205" w14:paraId="6BBC1BAA" w14:textId="77777777">
        <w:trPr>
          <w:trHeight w:val="300"/>
        </w:trPr>
        <w:tc>
          <w:tcPr>
            <w:tcW w:w="1232" w:type="dxa"/>
            <w:noWrap/>
            <w:hideMark/>
          </w:tcPr>
          <w:p w14:paraId="33F3CF5F"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Planeta Rica</w:t>
            </w:r>
          </w:p>
        </w:tc>
        <w:tc>
          <w:tcPr>
            <w:tcW w:w="1388" w:type="dxa"/>
            <w:noWrap/>
            <w:hideMark/>
          </w:tcPr>
          <w:p w14:paraId="2B672EFA"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L853005</w:t>
            </w:r>
          </w:p>
        </w:tc>
        <w:tc>
          <w:tcPr>
            <w:tcW w:w="1486" w:type="dxa"/>
            <w:noWrap/>
            <w:hideMark/>
          </w:tcPr>
          <w:p w14:paraId="308200E4"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Explotación</w:t>
            </w:r>
          </w:p>
        </w:tc>
        <w:tc>
          <w:tcPr>
            <w:tcW w:w="3525" w:type="dxa"/>
            <w:noWrap/>
            <w:hideMark/>
          </w:tcPr>
          <w:p w14:paraId="0668FD07"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NIQUEL</w:t>
            </w:r>
          </w:p>
        </w:tc>
        <w:tc>
          <w:tcPr>
            <w:tcW w:w="1772" w:type="dxa"/>
            <w:noWrap/>
            <w:hideMark/>
          </w:tcPr>
          <w:p w14:paraId="04BFB2FD"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3561,68</w:t>
            </w:r>
          </w:p>
        </w:tc>
        <w:tc>
          <w:tcPr>
            <w:tcW w:w="1772" w:type="dxa"/>
            <w:noWrap/>
            <w:hideMark/>
          </w:tcPr>
          <w:p w14:paraId="4942454A"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367,36</w:t>
            </w:r>
          </w:p>
        </w:tc>
        <w:tc>
          <w:tcPr>
            <w:tcW w:w="1111" w:type="dxa"/>
            <w:noWrap/>
            <w:hideMark/>
          </w:tcPr>
          <w:p w14:paraId="0E68F643"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3929,04</w:t>
            </w:r>
          </w:p>
        </w:tc>
      </w:tr>
      <w:tr w:rsidR="00E97205" w:rsidRPr="00E97205" w14:paraId="30BFCF45" w14:textId="77777777">
        <w:trPr>
          <w:trHeight w:val="300"/>
        </w:trPr>
        <w:tc>
          <w:tcPr>
            <w:tcW w:w="1232" w:type="dxa"/>
            <w:noWrap/>
            <w:hideMark/>
          </w:tcPr>
          <w:p w14:paraId="2A7E32DC"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Planeta Rica</w:t>
            </w:r>
          </w:p>
        </w:tc>
        <w:tc>
          <w:tcPr>
            <w:tcW w:w="1388" w:type="dxa"/>
            <w:noWrap/>
            <w:hideMark/>
          </w:tcPr>
          <w:p w14:paraId="4671DD31"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OJS-08112X</w:t>
            </w:r>
          </w:p>
        </w:tc>
        <w:tc>
          <w:tcPr>
            <w:tcW w:w="1486" w:type="dxa"/>
            <w:noWrap/>
            <w:hideMark/>
          </w:tcPr>
          <w:p w14:paraId="193F6E48"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Explotación</w:t>
            </w:r>
          </w:p>
        </w:tc>
        <w:tc>
          <w:tcPr>
            <w:tcW w:w="3525" w:type="dxa"/>
            <w:noWrap/>
            <w:hideMark/>
          </w:tcPr>
          <w:p w14:paraId="31766C97"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ANTRACITA, CARBÓN METALÚRGICO, CARBÓN TÉRMICO, MINERAL DE ORO, MINERAL DE PLATA, MINERAL DE PLATINO, MINERALES DE NIQUEL Y SUS CONCENTRADOS, MINERALES DE ORO Y SUS CONCENTRADOS, MINERALES DE PLATA Y SUS CONCENTRADOS, MINERALES DE PLATINO (INCLUYE PLA</w:t>
            </w:r>
          </w:p>
        </w:tc>
        <w:tc>
          <w:tcPr>
            <w:tcW w:w="1772" w:type="dxa"/>
            <w:noWrap/>
            <w:hideMark/>
          </w:tcPr>
          <w:p w14:paraId="2730ABAF"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0,00</w:t>
            </w:r>
          </w:p>
        </w:tc>
        <w:tc>
          <w:tcPr>
            <w:tcW w:w="1772" w:type="dxa"/>
            <w:noWrap/>
            <w:hideMark/>
          </w:tcPr>
          <w:p w14:paraId="11370F5A"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1010,32</w:t>
            </w:r>
          </w:p>
        </w:tc>
        <w:tc>
          <w:tcPr>
            <w:tcW w:w="1111" w:type="dxa"/>
            <w:noWrap/>
            <w:hideMark/>
          </w:tcPr>
          <w:p w14:paraId="08549AB5"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1010,32</w:t>
            </w:r>
          </w:p>
        </w:tc>
      </w:tr>
      <w:tr w:rsidR="00E97205" w:rsidRPr="00E97205" w14:paraId="5C32DF70" w14:textId="77777777">
        <w:trPr>
          <w:trHeight w:val="300"/>
        </w:trPr>
        <w:tc>
          <w:tcPr>
            <w:tcW w:w="1232" w:type="dxa"/>
            <w:noWrap/>
            <w:hideMark/>
          </w:tcPr>
          <w:p w14:paraId="497F68C7"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Planeta Rica</w:t>
            </w:r>
          </w:p>
        </w:tc>
        <w:tc>
          <w:tcPr>
            <w:tcW w:w="1388" w:type="dxa"/>
            <w:noWrap/>
            <w:hideMark/>
          </w:tcPr>
          <w:p w14:paraId="37E3648C"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OJS-08113X</w:t>
            </w:r>
          </w:p>
        </w:tc>
        <w:tc>
          <w:tcPr>
            <w:tcW w:w="1486" w:type="dxa"/>
            <w:noWrap/>
            <w:hideMark/>
          </w:tcPr>
          <w:p w14:paraId="299528ED"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Exploración</w:t>
            </w:r>
          </w:p>
        </w:tc>
        <w:tc>
          <w:tcPr>
            <w:tcW w:w="3525" w:type="dxa"/>
            <w:noWrap/>
            <w:hideMark/>
          </w:tcPr>
          <w:p w14:paraId="5A4FCC4F"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MINERAL DE ORO, MINERAL DE PLATA, MINERAL DE PLATINO, MINERALES DE NIQUEL Y SUS CONCENTRADOS, MINERALES DE ORO Y SUS CONCENTRADOS, MINERALES DE PLATA Y SUS CONCENTRADOS, MINERALES DE PLATINO (INCLUYE PLATINO, PALADIO, RUTENIO, RODIO, OSMIO) Y SUS CONCENT</w:t>
            </w:r>
          </w:p>
        </w:tc>
        <w:tc>
          <w:tcPr>
            <w:tcW w:w="1772" w:type="dxa"/>
            <w:noWrap/>
            <w:hideMark/>
          </w:tcPr>
          <w:p w14:paraId="425DE617"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0,00</w:t>
            </w:r>
          </w:p>
        </w:tc>
        <w:tc>
          <w:tcPr>
            <w:tcW w:w="1772" w:type="dxa"/>
            <w:noWrap/>
            <w:hideMark/>
          </w:tcPr>
          <w:p w14:paraId="2750CFB5"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557,37</w:t>
            </w:r>
          </w:p>
        </w:tc>
        <w:tc>
          <w:tcPr>
            <w:tcW w:w="1111" w:type="dxa"/>
            <w:noWrap/>
            <w:hideMark/>
          </w:tcPr>
          <w:p w14:paraId="623D13F1"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557,37</w:t>
            </w:r>
          </w:p>
        </w:tc>
      </w:tr>
      <w:tr w:rsidR="00E97205" w:rsidRPr="00E97205" w14:paraId="178592A3" w14:textId="77777777">
        <w:trPr>
          <w:trHeight w:val="300"/>
        </w:trPr>
        <w:tc>
          <w:tcPr>
            <w:tcW w:w="1232" w:type="dxa"/>
            <w:noWrap/>
            <w:hideMark/>
          </w:tcPr>
          <w:p w14:paraId="26B2B231"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Planeta Rica</w:t>
            </w:r>
          </w:p>
        </w:tc>
        <w:tc>
          <w:tcPr>
            <w:tcW w:w="1388" w:type="dxa"/>
            <w:noWrap/>
            <w:hideMark/>
          </w:tcPr>
          <w:p w14:paraId="306AC7DC"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PD4-09291</w:t>
            </w:r>
          </w:p>
        </w:tc>
        <w:tc>
          <w:tcPr>
            <w:tcW w:w="1486" w:type="dxa"/>
            <w:noWrap/>
            <w:hideMark/>
          </w:tcPr>
          <w:p w14:paraId="0B821665"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Exploración</w:t>
            </w:r>
          </w:p>
        </w:tc>
        <w:tc>
          <w:tcPr>
            <w:tcW w:w="3525" w:type="dxa"/>
            <w:noWrap/>
            <w:hideMark/>
          </w:tcPr>
          <w:p w14:paraId="18A1E182"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 xml:space="preserve">ASBESTO, CARBÓN, CARBÓN TÉRMICO, CUARZO, FELDESPATOS, GRAFITO, </w:t>
            </w:r>
            <w:r w:rsidRPr="00E97205">
              <w:rPr>
                <w:rFonts w:ascii="Verdana" w:hAnsi="Verdana"/>
                <w:sz w:val="16"/>
                <w:szCs w:val="16"/>
              </w:rPr>
              <w:lastRenderedPageBreak/>
              <w:t>MAGNESITA, OTRAS ROCAS Y MINERALES DE ORIGEN VOLCANICO, OTROS MINERALES DE METALES NO FERROSOS Y SUS CONCENTRADOS (EXCEPTO MINERALES DE URANIO O TORIO Y SUS CONCENTRADOS), TALCO</w:t>
            </w:r>
          </w:p>
        </w:tc>
        <w:tc>
          <w:tcPr>
            <w:tcW w:w="1772" w:type="dxa"/>
            <w:noWrap/>
            <w:hideMark/>
          </w:tcPr>
          <w:p w14:paraId="1554F047"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lastRenderedPageBreak/>
              <w:t>904,66</w:t>
            </w:r>
          </w:p>
        </w:tc>
        <w:tc>
          <w:tcPr>
            <w:tcW w:w="1772" w:type="dxa"/>
            <w:noWrap/>
            <w:hideMark/>
          </w:tcPr>
          <w:p w14:paraId="7692822C"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208,59</w:t>
            </w:r>
          </w:p>
        </w:tc>
        <w:tc>
          <w:tcPr>
            <w:tcW w:w="1111" w:type="dxa"/>
            <w:noWrap/>
            <w:hideMark/>
          </w:tcPr>
          <w:p w14:paraId="6D98BC88"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1113,25</w:t>
            </w:r>
          </w:p>
        </w:tc>
      </w:tr>
      <w:tr w:rsidR="00E97205" w:rsidRPr="00E97205" w14:paraId="54441062" w14:textId="77777777">
        <w:trPr>
          <w:trHeight w:val="300"/>
        </w:trPr>
        <w:tc>
          <w:tcPr>
            <w:tcW w:w="1232" w:type="dxa"/>
            <w:noWrap/>
            <w:hideMark/>
          </w:tcPr>
          <w:p w14:paraId="7A5739F9"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Purísima</w:t>
            </w:r>
          </w:p>
        </w:tc>
        <w:tc>
          <w:tcPr>
            <w:tcW w:w="1388" w:type="dxa"/>
            <w:noWrap/>
            <w:hideMark/>
          </w:tcPr>
          <w:p w14:paraId="7F57FF96"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GKM-082</w:t>
            </w:r>
          </w:p>
        </w:tc>
        <w:tc>
          <w:tcPr>
            <w:tcW w:w="1486" w:type="dxa"/>
            <w:noWrap/>
            <w:hideMark/>
          </w:tcPr>
          <w:p w14:paraId="6DF520B0"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Explotación</w:t>
            </w:r>
          </w:p>
        </w:tc>
        <w:tc>
          <w:tcPr>
            <w:tcW w:w="3525" w:type="dxa"/>
            <w:noWrap/>
            <w:hideMark/>
          </w:tcPr>
          <w:p w14:paraId="6FF4023C"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ROCA O PIEDRA CALIZA</w:t>
            </w:r>
          </w:p>
        </w:tc>
        <w:tc>
          <w:tcPr>
            <w:tcW w:w="1772" w:type="dxa"/>
            <w:noWrap/>
            <w:hideMark/>
          </w:tcPr>
          <w:p w14:paraId="7F06B333"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0,00</w:t>
            </w:r>
          </w:p>
        </w:tc>
        <w:tc>
          <w:tcPr>
            <w:tcW w:w="1772" w:type="dxa"/>
            <w:noWrap/>
            <w:hideMark/>
          </w:tcPr>
          <w:p w14:paraId="3F15B206"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48,89</w:t>
            </w:r>
          </w:p>
        </w:tc>
        <w:tc>
          <w:tcPr>
            <w:tcW w:w="1111" w:type="dxa"/>
            <w:noWrap/>
            <w:hideMark/>
          </w:tcPr>
          <w:p w14:paraId="3E5B6BD1"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48,89</w:t>
            </w:r>
          </w:p>
        </w:tc>
      </w:tr>
      <w:tr w:rsidR="00E97205" w:rsidRPr="00E97205" w14:paraId="73463C86" w14:textId="77777777">
        <w:trPr>
          <w:trHeight w:val="300"/>
        </w:trPr>
        <w:tc>
          <w:tcPr>
            <w:tcW w:w="1232" w:type="dxa"/>
            <w:noWrap/>
            <w:hideMark/>
          </w:tcPr>
          <w:p w14:paraId="5235692D"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Purísima</w:t>
            </w:r>
          </w:p>
        </w:tc>
        <w:tc>
          <w:tcPr>
            <w:tcW w:w="1388" w:type="dxa"/>
            <w:noWrap/>
            <w:hideMark/>
          </w:tcPr>
          <w:p w14:paraId="6610BA90"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ICQ-0800420X</w:t>
            </w:r>
          </w:p>
        </w:tc>
        <w:tc>
          <w:tcPr>
            <w:tcW w:w="1486" w:type="dxa"/>
            <w:noWrap/>
            <w:hideMark/>
          </w:tcPr>
          <w:p w14:paraId="2AD210A3"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Explotación</w:t>
            </w:r>
          </w:p>
        </w:tc>
        <w:tc>
          <w:tcPr>
            <w:tcW w:w="3525" w:type="dxa"/>
            <w:noWrap/>
            <w:hideMark/>
          </w:tcPr>
          <w:p w14:paraId="57D50D63"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DEMAS_CONCESIBLES, ROCA O PIEDRA CALIZA</w:t>
            </w:r>
          </w:p>
        </w:tc>
        <w:tc>
          <w:tcPr>
            <w:tcW w:w="1772" w:type="dxa"/>
            <w:noWrap/>
            <w:hideMark/>
          </w:tcPr>
          <w:p w14:paraId="236F7671"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243,25</w:t>
            </w:r>
          </w:p>
        </w:tc>
        <w:tc>
          <w:tcPr>
            <w:tcW w:w="1772" w:type="dxa"/>
            <w:noWrap/>
            <w:hideMark/>
          </w:tcPr>
          <w:p w14:paraId="061FA0F9"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793,87</w:t>
            </w:r>
          </w:p>
        </w:tc>
        <w:tc>
          <w:tcPr>
            <w:tcW w:w="1111" w:type="dxa"/>
            <w:noWrap/>
            <w:hideMark/>
          </w:tcPr>
          <w:p w14:paraId="066F34B8"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1037,12</w:t>
            </w:r>
          </w:p>
        </w:tc>
      </w:tr>
      <w:tr w:rsidR="00E97205" w:rsidRPr="00E97205" w14:paraId="60A852E4" w14:textId="77777777">
        <w:trPr>
          <w:trHeight w:val="300"/>
        </w:trPr>
        <w:tc>
          <w:tcPr>
            <w:tcW w:w="1232" w:type="dxa"/>
            <w:noWrap/>
            <w:hideMark/>
          </w:tcPr>
          <w:p w14:paraId="688CDE08"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Purísima</w:t>
            </w:r>
          </w:p>
        </w:tc>
        <w:tc>
          <w:tcPr>
            <w:tcW w:w="1388" w:type="dxa"/>
            <w:noWrap/>
            <w:hideMark/>
          </w:tcPr>
          <w:p w14:paraId="7F2ED4C2"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IHO-08002</w:t>
            </w:r>
          </w:p>
        </w:tc>
        <w:tc>
          <w:tcPr>
            <w:tcW w:w="1486" w:type="dxa"/>
            <w:noWrap/>
            <w:hideMark/>
          </w:tcPr>
          <w:p w14:paraId="42A52058"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Explotación</w:t>
            </w:r>
          </w:p>
        </w:tc>
        <w:tc>
          <w:tcPr>
            <w:tcW w:w="3525" w:type="dxa"/>
            <w:noWrap/>
            <w:hideMark/>
          </w:tcPr>
          <w:p w14:paraId="53D6B233"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DEMAS_CONCESIBLES, ROCA O PIEDRA CALIZA</w:t>
            </w:r>
          </w:p>
        </w:tc>
        <w:tc>
          <w:tcPr>
            <w:tcW w:w="1772" w:type="dxa"/>
            <w:noWrap/>
            <w:hideMark/>
          </w:tcPr>
          <w:p w14:paraId="6E7F2D62"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0,00</w:t>
            </w:r>
          </w:p>
        </w:tc>
        <w:tc>
          <w:tcPr>
            <w:tcW w:w="1772" w:type="dxa"/>
            <w:noWrap/>
            <w:hideMark/>
          </w:tcPr>
          <w:p w14:paraId="1FFD0728"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548,00</w:t>
            </w:r>
          </w:p>
        </w:tc>
        <w:tc>
          <w:tcPr>
            <w:tcW w:w="1111" w:type="dxa"/>
            <w:noWrap/>
            <w:hideMark/>
          </w:tcPr>
          <w:p w14:paraId="49085B6D"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548,00</w:t>
            </w:r>
          </w:p>
        </w:tc>
      </w:tr>
      <w:tr w:rsidR="00E97205" w:rsidRPr="00E97205" w14:paraId="6C8F5768" w14:textId="77777777">
        <w:trPr>
          <w:trHeight w:val="300"/>
        </w:trPr>
        <w:tc>
          <w:tcPr>
            <w:tcW w:w="1232" w:type="dxa"/>
            <w:noWrap/>
            <w:hideMark/>
          </w:tcPr>
          <w:p w14:paraId="3480DD0E"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San Andrés De Sotavento</w:t>
            </w:r>
          </w:p>
        </w:tc>
        <w:tc>
          <w:tcPr>
            <w:tcW w:w="1388" w:type="dxa"/>
            <w:noWrap/>
            <w:hideMark/>
          </w:tcPr>
          <w:p w14:paraId="4EAD2EF6"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RGQ-10361</w:t>
            </w:r>
          </w:p>
        </w:tc>
        <w:tc>
          <w:tcPr>
            <w:tcW w:w="1486" w:type="dxa"/>
            <w:noWrap/>
            <w:hideMark/>
          </w:tcPr>
          <w:p w14:paraId="64EF7B24"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Exploración</w:t>
            </w:r>
          </w:p>
        </w:tc>
        <w:tc>
          <w:tcPr>
            <w:tcW w:w="3525" w:type="dxa"/>
            <w:noWrap/>
            <w:hideMark/>
          </w:tcPr>
          <w:p w14:paraId="525403DF"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ARENAS ARCILLOSAS, ARENAS FELDESPÁTICAS, ARENAS INDUSTRIALES, ARENAS SILICEAS, GRAVAS, RECEBO</w:t>
            </w:r>
          </w:p>
        </w:tc>
        <w:tc>
          <w:tcPr>
            <w:tcW w:w="1772" w:type="dxa"/>
            <w:noWrap/>
            <w:hideMark/>
          </w:tcPr>
          <w:p w14:paraId="7C255C26"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7,64</w:t>
            </w:r>
          </w:p>
        </w:tc>
        <w:tc>
          <w:tcPr>
            <w:tcW w:w="1772" w:type="dxa"/>
            <w:noWrap/>
            <w:hideMark/>
          </w:tcPr>
          <w:p w14:paraId="404D0B5A"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31,29</w:t>
            </w:r>
          </w:p>
        </w:tc>
        <w:tc>
          <w:tcPr>
            <w:tcW w:w="1111" w:type="dxa"/>
            <w:noWrap/>
            <w:hideMark/>
          </w:tcPr>
          <w:p w14:paraId="66B944C0"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38,93</w:t>
            </w:r>
          </w:p>
        </w:tc>
      </w:tr>
      <w:tr w:rsidR="00E97205" w:rsidRPr="00E97205" w14:paraId="50CB463B" w14:textId="77777777">
        <w:trPr>
          <w:trHeight w:val="300"/>
        </w:trPr>
        <w:tc>
          <w:tcPr>
            <w:tcW w:w="1232" w:type="dxa"/>
            <w:noWrap/>
            <w:hideMark/>
          </w:tcPr>
          <w:p w14:paraId="521932EE"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San Antero</w:t>
            </w:r>
          </w:p>
        </w:tc>
        <w:tc>
          <w:tcPr>
            <w:tcW w:w="1388" w:type="dxa"/>
            <w:noWrap/>
            <w:hideMark/>
          </w:tcPr>
          <w:p w14:paraId="2BC3C1EF"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IHO-08002</w:t>
            </w:r>
          </w:p>
        </w:tc>
        <w:tc>
          <w:tcPr>
            <w:tcW w:w="1486" w:type="dxa"/>
            <w:noWrap/>
            <w:hideMark/>
          </w:tcPr>
          <w:p w14:paraId="0FF3AFC4"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Explotación</w:t>
            </w:r>
          </w:p>
        </w:tc>
        <w:tc>
          <w:tcPr>
            <w:tcW w:w="3525" w:type="dxa"/>
            <w:noWrap/>
            <w:hideMark/>
          </w:tcPr>
          <w:p w14:paraId="12AA9FB0"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DEMAS_CONCESIBLES, ROCA O PIEDRA CALIZA</w:t>
            </w:r>
          </w:p>
        </w:tc>
        <w:tc>
          <w:tcPr>
            <w:tcW w:w="1772" w:type="dxa"/>
            <w:noWrap/>
            <w:hideMark/>
          </w:tcPr>
          <w:p w14:paraId="36BCE03B"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0,00</w:t>
            </w:r>
          </w:p>
        </w:tc>
        <w:tc>
          <w:tcPr>
            <w:tcW w:w="1772" w:type="dxa"/>
            <w:noWrap/>
            <w:hideMark/>
          </w:tcPr>
          <w:p w14:paraId="06F3013E"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42,94</w:t>
            </w:r>
          </w:p>
        </w:tc>
        <w:tc>
          <w:tcPr>
            <w:tcW w:w="1111" w:type="dxa"/>
            <w:noWrap/>
            <w:hideMark/>
          </w:tcPr>
          <w:p w14:paraId="338357C7"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42,94</w:t>
            </w:r>
          </w:p>
        </w:tc>
      </w:tr>
      <w:tr w:rsidR="00E97205" w:rsidRPr="00E97205" w14:paraId="765E6B3B" w14:textId="77777777">
        <w:trPr>
          <w:trHeight w:val="300"/>
        </w:trPr>
        <w:tc>
          <w:tcPr>
            <w:tcW w:w="1232" w:type="dxa"/>
            <w:noWrap/>
            <w:hideMark/>
          </w:tcPr>
          <w:p w14:paraId="21523694"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San Carlos</w:t>
            </w:r>
          </w:p>
        </w:tc>
        <w:tc>
          <w:tcPr>
            <w:tcW w:w="1388" w:type="dxa"/>
            <w:noWrap/>
            <w:hideMark/>
          </w:tcPr>
          <w:p w14:paraId="6A0489E1"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FJC-081</w:t>
            </w:r>
          </w:p>
        </w:tc>
        <w:tc>
          <w:tcPr>
            <w:tcW w:w="1486" w:type="dxa"/>
            <w:noWrap/>
            <w:hideMark/>
          </w:tcPr>
          <w:p w14:paraId="4B2A6CD5"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Explotación</w:t>
            </w:r>
          </w:p>
        </w:tc>
        <w:tc>
          <w:tcPr>
            <w:tcW w:w="3525" w:type="dxa"/>
            <w:noWrap/>
            <w:hideMark/>
          </w:tcPr>
          <w:p w14:paraId="359DF707"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ARENAS, ASFALTO NATURAL, BASALTO, DIABASA, GRAVAS, RECEBO, ROCA O PIEDRA CALIZA</w:t>
            </w:r>
          </w:p>
        </w:tc>
        <w:tc>
          <w:tcPr>
            <w:tcW w:w="1772" w:type="dxa"/>
            <w:noWrap/>
            <w:hideMark/>
          </w:tcPr>
          <w:p w14:paraId="081AA49C"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31,66</w:t>
            </w:r>
          </w:p>
        </w:tc>
        <w:tc>
          <w:tcPr>
            <w:tcW w:w="1772" w:type="dxa"/>
            <w:noWrap/>
            <w:hideMark/>
          </w:tcPr>
          <w:p w14:paraId="012998B7"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89,82</w:t>
            </w:r>
          </w:p>
        </w:tc>
        <w:tc>
          <w:tcPr>
            <w:tcW w:w="1111" w:type="dxa"/>
            <w:noWrap/>
            <w:hideMark/>
          </w:tcPr>
          <w:p w14:paraId="33D4661E"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121,48</w:t>
            </w:r>
          </w:p>
        </w:tc>
      </w:tr>
      <w:tr w:rsidR="00E97205" w:rsidRPr="00E97205" w14:paraId="560444EE" w14:textId="77777777">
        <w:trPr>
          <w:trHeight w:val="300"/>
        </w:trPr>
        <w:tc>
          <w:tcPr>
            <w:tcW w:w="1232" w:type="dxa"/>
            <w:noWrap/>
            <w:hideMark/>
          </w:tcPr>
          <w:p w14:paraId="1F44B614"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San Carlos</w:t>
            </w:r>
          </w:p>
        </w:tc>
        <w:tc>
          <w:tcPr>
            <w:tcW w:w="1388" w:type="dxa"/>
            <w:noWrap/>
            <w:hideMark/>
          </w:tcPr>
          <w:p w14:paraId="2A09CDE5"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FJC-082</w:t>
            </w:r>
          </w:p>
        </w:tc>
        <w:tc>
          <w:tcPr>
            <w:tcW w:w="1486" w:type="dxa"/>
            <w:noWrap/>
            <w:hideMark/>
          </w:tcPr>
          <w:p w14:paraId="552C9F9C"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Explotación</w:t>
            </w:r>
          </w:p>
        </w:tc>
        <w:tc>
          <w:tcPr>
            <w:tcW w:w="3525" w:type="dxa"/>
            <w:noWrap/>
            <w:hideMark/>
          </w:tcPr>
          <w:p w14:paraId="2BF40036"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ARENAS, GRAVAS</w:t>
            </w:r>
          </w:p>
        </w:tc>
        <w:tc>
          <w:tcPr>
            <w:tcW w:w="1772" w:type="dxa"/>
            <w:noWrap/>
            <w:hideMark/>
          </w:tcPr>
          <w:p w14:paraId="4AB8D79B"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78,85</w:t>
            </w:r>
          </w:p>
        </w:tc>
        <w:tc>
          <w:tcPr>
            <w:tcW w:w="1772" w:type="dxa"/>
            <w:noWrap/>
            <w:hideMark/>
          </w:tcPr>
          <w:p w14:paraId="303433CB"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59,40</w:t>
            </w:r>
          </w:p>
        </w:tc>
        <w:tc>
          <w:tcPr>
            <w:tcW w:w="1111" w:type="dxa"/>
            <w:noWrap/>
            <w:hideMark/>
          </w:tcPr>
          <w:p w14:paraId="5DB3CE75"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138,25</w:t>
            </w:r>
          </w:p>
        </w:tc>
      </w:tr>
      <w:tr w:rsidR="00E97205" w:rsidRPr="00E97205" w14:paraId="1A3184B6" w14:textId="77777777">
        <w:trPr>
          <w:trHeight w:val="300"/>
        </w:trPr>
        <w:tc>
          <w:tcPr>
            <w:tcW w:w="1232" w:type="dxa"/>
            <w:noWrap/>
            <w:hideMark/>
          </w:tcPr>
          <w:p w14:paraId="7CD543E9"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Tuchín</w:t>
            </w:r>
          </w:p>
        </w:tc>
        <w:tc>
          <w:tcPr>
            <w:tcW w:w="1388" w:type="dxa"/>
            <w:noWrap/>
            <w:hideMark/>
          </w:tcPr>
          <w:p w14:paraId="1C9B3F9A"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504915</w:t>
            </w:r>
          </w:p>
        </w:tc>
        <w:tc>
          <w:tcPr>
            <w:tcW w:w="1486" w:type="dxa"/>
            <w:noWrap/>
            <w:hideMark/>
          </w:tcPr>
          <w:p w14:paraId="0AE3B776"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 xml:space="preserve"> </w:t>
            </w:r>
          </w:p>
        </w:tc>
        <w:tc>
          <w:tcPr>
            <w:tcW w:w="3525" w:type="dxa"/>
            <w:noWrap/>
            <w:hideMark/>
          </w:tcPr>
          <w:p w14:paraId="5D01EC67"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ARENAS, GRAVAS, RECEBO</w:t>
            </w:r>
          </w:p>
        </w:tc>
        <w:tc>
          <w:tcPr>
            <w:tcW w:w="1772" w:type="dxa"/>
            <w:noWrap/>
            <w:hideMark/>
          </w:tcPr>
          <w:p w14:paraId="2DD710A6"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0,00</w:t>
            </w:r>
          </w:p>
        </w:tc>
        <w:tc>
          <w:tcPr>
            <w:tcW w:w="1772" w:type="dxa"/>
            <w:noWrap/>
            <w:hideMark/>
          </w:tcPr>
          <w:p w14:paraId="2EA672FE"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14,57</w:t>
            </w:r>
          </w:p>
        </w:tc>
        <w:tc>
          <w:tcPr>
            <w:tcW w:w="1111" w:type="dxa"/>
            <w:noWrap/>
            <w:hideMark/>
          </w:tcPr>
          <w:p w14:paraId="42964713"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14,57</w:t>
            </w:r>
          </w:p>
        </w:tc>
      </w:tr>
      <w:tr w:rsidR="00E97205" w:rsidRPr="00E97205" w14:paraId="4CDD29ED" w14:textId="77777777">
        <w:trPr>
          <w:trHeight w:val="300"/>
        </w:trPr>
        <w:tc>
          <w:tcPr>
            <w:tcW w:w="1232" w:type="dxa"/>
            <w:noWrap/>
            <w:hideMark/>
          </w:tcPr>
          <w:p w14:paraId="78BD07AA"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Tuchín</w:t>
            </w:r>
          </w:p>
        </w:tc>
        <w:tc>
          <w:tcPr>
            <w:tcW w:w="1388" w:type="dxa"/>
            <w:noWrap/>
            <w:hideMark/>
          </w:tcPr>
          <w:p w14:paraId="06DC04E4"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IDI-14551</w:t>
            </w:r>
          </w:p>
        </w:tc>
        <w:tc>
          <w:tcPr>
            <w:tcW w:w="1486" w:type="dxa"/>
            <w:noWrap/>
            <w:hideMark/>
          </w:tcPr>
          <w:p w14:paraId="41B44352"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Explotación</w:t>
            </w:r>
          </w:p>
        </w:tc>
        <w:tc>
          <w:tcPr>
            <w:tcW w:w="3525" w:type="dxa"/>
            <w:noWrap/>
            <w:hideMark/>
          </w:tcPr>
          <w:p w14:paraId="3B8765E0"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ROCA O PIEDRA CALIZA</w:t>
            </w:r>
          </w:p>
        </w:tc>
        <w:tc>
          <w:tcPr>
            <w:tcW w:w="1772" w:type="dxa"/>
            <w:noWrap/>
            <w:hideMark/>
          </w:tcPr>
          <w:p w14:paraId="545C07FC"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0,00</w:t>
            </w:r>
          </w:p>
        </w:tc>
        <w:tc>
          <w:tcPr>
            <w:tcW w:w="1772" w:type="dxa"/>
            <w:noWrap/>
            <w:hideMark/>
          </w:tcPr>
          <w:p w14:paraId="69AB1E91"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13,09</w:t>
            </w:r>
          </w:p>
        </w:tc>
        <w:tc>
          <w:tcPr>
            <w:tcW w:w="1111" w:type="dxa"/>
            <w:noWrap/>
            <w:hideMark/>
          </w:tcPr>
          <w:p w14:paraId="64C0A094" w14:textId="77777777" w:rsidR="00E97205" w:rsidRPr="00E97205" w:rsidRDefault="00E97205">
            <w:pPr>
              <w:spacing w:after="160" w:line="276" w:lineRule="auto"/>
              <w:jc w:val="both"/>
              <w:rPr>
                <w:rFonts w:ascii="Verdana" w:hAnsi="Verdana"/>
                <w:sz w:val="16"/>
                <w:szCs w:val="16"/>
              </w:rPr>
            </w:pPr>
            <w:r w:rsidRPr="00E97205">
              <w:rPr>
                <w:rFonts w:ascii="Verdana" w:hAnsi="Verdana"/>
                <w:sz w:val="16"/>
                <w:szCs w:val="16"/>
              </w:rPr>
              <w:t>13,09</w:t>
            </w:r>
          </w:p>
        </w:tc>
      </w:tr>
      <w:tr w:rsidR="00E97205" w:rsidRPr="00E97205" w14:paraId="79EB8DBF" w14:textId="77777777">
        <w:trPr>
          <w:trHeight w:val="300"/>
        </w:trPr>
        <w:tc>
          <w:tcPr>
            <w:tcW w:w="7631" w:type="dxa"/>
            <w:gridSpan w:val="4"/>
            <w:noWrap/>
            <w:vAlign w:val="center"/>
            <w:hideMark/>
          </w:tcPr>
          <w:p w14:paraId="5B9E52F8" w14:textId="77777777" w:rsidR="00E97205" w:rsidRPr="00E97205" w:rsidRDefault="00E97205">
            <w:pPr>
              <w:spacing w:after="160" w:line="276" w:lineRule="auto"/>
              <w:jc w:val="center"/>
              <w:rPr>
                <w:rFonts w:ascii="Verdana" w:hAnsi="Verdana"/>
                <w:b/>
                <w:bCs/>
                <w:sz w:val="16"/>
                <w:szCs w:val="16"/>
              </w:rPr>
            </w:pPr>
            <w:r w:rsidRPr="00E97205">
              <w:rPr>
                <w:rFonts w:ascii="Verdana" w:hAnsi="Verdana"/>
                <w:b/>
                <w:bCs/>
                <w:sz w:val="16"/>
                <w:szCs w:val="16"/>
              </w:rPr>
              <w:t>Total general</w:t>
            </w:r>
          </w:p>
        </w:tc>
        <w:tc>
          <w:tcPr>
            <w:tcW w:w="1772" w:type="dxa"/>
            <w:noWrap/>
            <w:hideMark/>
          </w:tcPr>
          <w:p w14:paraId="63E1E72F" w14:textId="77777777" w:rsidR="00E97205" w:rsidRPr="00E97205" w:rsidRDefault="00E97205">
            <w:pPr>
              <w:spacing w:after="160" w:line="276" w:lineRule="auto"/>
              <w:jc w:val="both"/>
              <w:rPr>
                <w:rFonts w:ascii="Verdana" w:hAnsi="Verdana"/>
                <w:b/>
                <w:bCs/>
                <w:sz w:val="16"/>
                <w:szCs w:val="16"/>
              </w:rPr>
            </w:pPr>
            <w:r w:rsidRPr="00E97205">
              <w:rPr>
                <w:rFonts w:ascii="Verdana" w:hAnsi="Verdana"/>
                <w:b/>
                <w:bCs/>
                <w:sz w:val="16"/>
                <w:szCs w:val="16"/>
              </w:rPr>
              <w:t>7998,42</w:t>
            </w:r>
          </w:p>
        </w:tc>
        <w:tc>
          <w:tcPr>
            <w:tcW w:w="1772" w:type="dxa"/>
            <w:noWrap/>
            <w:hideMark/>
          </w:tcPr>
          <w:p w14:paraId="6C6ECFE9" w14:textId="77777777" w:rsidR="00E97205" w:rsidRPr="00E97205" w:rsidRDefault="00E97205">
            <w:pPr>
              <w:spacing w:after="160" w:line="276" w:lineRule="auto"/>
              <w:jc w:val="both"/>
              <w:rPr>
                <w:rFonts w:ascii="Verdana" w:hAnsi="Verdana"/>
                <w:b/>
                <w:bCs/>
                <w:sz w:val="16"/>
                <w:szCs w:val="16"/>
              </w:rPr>
            </w:pPr>
            <w:r w:rsidRPr="00E97205">
              <w:rPr>
                <w:rFonts w:ascii="Verdana" w:hAnsi="Verdana"/>
                <w:b/>
                <w:bCs/>
                <w:sz w:val="16"/>
                <w:szCs w:val="16"/>
              </w:rPr>
              <w:t>21642,33</w:t>
            </w:r>
          </w:p>
        </w:tc>
        <w:tc>
          <w:tcPr>
            <w:tcW w:w="1111" w:type="dxa"/>
            <w:noWrap/>
            <w:hideMark/>
          </w:tcPr>
          <w:p w14:paraId="722B15AD" w14:textId="77777777" w:rsidR="00E97205" w:rsidRPr="00E97205" w:rsidRDefault="00E97205">
            <w:pPr>
              <w:spacing w:after="160" w:line="276" w:lineRule="auto"/>
              <w:jc w:val="both"/>
              <w:rPr>
                <w:rFonts w:ascii="Verdana" w:hAnsi="Verdana"/>
                <w:b/>
                <w:bCs/>
                <w:sz w:val="16"/>
                <w:szCs w:val="16"/>
              </w:rPr>
            </w:pPr>
            <w:r w:rsidRPr="00E97205">
              <w:rPr>
                <w:rFonts w:ascii="Verdana" w:hAnsi="Verdana"/>
                <w:b/>
                <w:bCs/>
                <w:sz w:val="16"/>
                <w:szCs w:val="16"/>
              </w:rPr>
              <w:t>29640,75</w:t>
            </w:r>
          </w:p>
        </w:tc>
      </w:tr>
    </w:tbl>
    <w:bookmarkEnd w:id="41"/>
    <w:p w14:paraId="5E77110C" w14:textId="77777777" w:rsidR="00CC4C3A" w:rsidRPr="00CC4C3A" w:rsidRDefault="00CC4C3A" w:rsidP="00CC4C3A">
      <w:pPr>
        <w:spacing w:line="276" w:lineRule="auto"/>
        <w:jc w:val="center"/>
        <w:rPr>
          <w:rFonts w:ascii="Verdana" w:hAnsi="Verdana"/>
          <w:sz w:val="22"/>
          <w:szCs w:val="22"/>
        </w:rPr>
      </w:pPr>
      <w:r w:rsidRPr="00CC4C3A">
        <w:rPr>
          <w:rFonts w:ascii="Verdana" w:eastAsia="Verdana" w:hAnsi="Verdana" w:cs="Verdana"/>
          <w:i/>
          <w:iCs/>
          <w:sz w:val="22"/>
          <w:szCs w:val="22"/>
        </w:rPr>
        <w:t>Fuente:</w:t>
      </w:r>
      <w:r w:rsidRPr="00CC4C3A">
        <w:rPr>
          <w:rFonts w:ascii="Verdana" w:eastAsia="Verdana" w:hAnsi="Verdana" w:cs="Verdana"/>
          <w:sz w:val="22"/>
          <w:szCs w:val="22"/>
        </w:rPr>
        <w:t xml:space="preserve"> UPRA (2025), a partir de ANM (2025)</w:t>
      </w:r>
    </w:p>
    <w:p w14:paraId="153F2949" w14:textId="77777777" w:rsidR="00CC4C3A" w:rsidRDefault="00CC4C3A" w:rsidP="00CC4C3A">
      <w:pPr>
        <w:spacing w:after="160" w:line="276" w:lineRule="auto"/>
        <w:jc w:val="both"/>
        <w:rPr>
          <w:rFonts w:ascii="Verdana" w:hAnsi="Verdana"/>
          <w:b/>
          <w:bCs/>
          <w:sz w:val="22"/>
          <w:szCs w:val="22"/>
        </w:rPr>
      </w:pPr>
    </w:p>
    <w:p w14:paraId="0C23DE8B" w14:textId="77777777" w:rsidR="00E97205" w:rsidRDefault="00E97205" w:rsidP="00CC4C3A">
      <w:pPr>
        <w:spacing w:after="160" w:line="276" w:lineRule="auto"/>
        <w:jc w:val="both"/>
        <w:rPr>
          <w:rFonts w:ascii="Verdana" w:hAnsi="Verdana"/>
          <w:b/>
          <w:bCs/>
          <w:sz w:val="22"/>
          <w:szCs w:val="22"/>
        </w:rPr>
      </w:pPr>
    </w:p>
    <w:p w14:paraId="140C6B8E" w14:textId="77777777" w:rsidR="00E97205" w:rsidRDefault="00E97205" w:rsidP="00CC4C3A">
      <w:pPr>
        <w:spacing w:after="160" w:line="276" w:lineRule="auto"/>
        <w:jc w:val="both"/>
        <w:rPr>
          <w:rFonts w:ascii="Verdana" w:hAnsi="Verdana"/>
          <w:b/>
          <w:bCs/>
          <w:sz w:val="22"/>
          <w:szCs w:val="22"/>
        </w:rPr>
      </w:pPr>
    </w:p>
    <w:p w14:paraId="18D5DCDE" w14:textId="571D2474" w:rsidR="00E97205" w:rsidRPr="00CC4C3A" w:rsidRDefault="00E97205" w:rsidP="00CC4C3A">
      <w:pPr>
        <w:spacing w:after="160" w:line="276" w:lineRule="auto"/>
        <w:jc w:val="both"/>
        <w:rPr>
          <w:rFonts w:ascii="Verdana" w:hAnsi="Verdana"/>
          <w:b/>
          <w:bCs/>
          <w:sz w:val="22"/>
          <w:szCs w:val="22"/>
        </w:rPr>
        <w:sectPr w:rsidR="00E97205" w:rsidRPr="00CC4C3A" w:rsidSect="006F3114">
          <w:pgSz w:w="15840" w:h="12240" w:orient="landscape"/>
          <w:pgMar w:top="1701" w:right="2126" w:bottom="1185" w:left="1418" w:header="709" w:footer="709" w:gutter="0"/>
          <w:cols w:space="708"/>
          <w:titlePg/>
        </w:sectPr>
      </w:pPr>
    </w:p>
    <w:p w14:paraId="562C62D0" w14:textId="2863BF8C" w:rsidR="00CC4C3A" w:rsidRPr="00CC4C3A" w:rsidRDefault="00CC4C3A" w:rsidP="00CC4C3A">
      <w:pPr>
        <w:spacing w:after="160" w:line="276" w:lineRule="auto"/>
        <w:jc w:val="both"/>
        <w:rPr>
          <w:rFonts w:ascii="Verdana" w:hAnsi="Verdana"/>
          <w:sz w:val="22"/>
          <w:szCs w:val="22"/>
        </w:rPr>
      </w:pPr>
      <w:bookmarkStart w:id="42" w:name="_Hlk215945680"/>
      <w:r w:rsidRPr="00CC4C3A">
        <w:rPr>
          <w:rFonts w:ascii="Verdana" w:hAnsi="Verdana"/>
          <w:sz w:val="22"/>
          <w:szCs w:val="22"/>
        </w:rPr>
        <w:lastRenderedPageBreak/>
        <w:t>En la revisión técnica de los 9</w:t>
      </w:r>
      <w:r w:rsidR="00EF6D26">
        <w:rPr>
          <w:rFonts w:ascii="Verdana" w:hAnsi="Verdana"/>
          <w:sz w:val="22"/>
          <w:szCs w:val="22"/>
        </w:rPr>
        <w:t>6</w:t>
      </w:r>
      <w:r w:rsidRPr="00CC4C3A">
        <w:rPr>
          <w:rFonts w:ascii="Verdana" w:hAnsi="Verdana"/>
          <w:sz w:val="22"/>
          <w:szCs w:val="22"/>
        </w:rPr>
        <w:t xml:space="preserve"> títulos mineros vigentes superpuestos con áreas de Frontera Agrícola habilitada para la identificación de APPA en los municipios priorizados del departamento de Córdoba, se encontró que </w:t>
      </w:r>
      <w:r w:rsidR="00EF6D26">
        <w:rPr>
          <w:rFonts w:ascii="Verdana" w:hAnsi="Verdana"/>
          <w:sz w:val="22"/>
          <w:szCs w:val="22"/>
        </w:rPr>
        <w:t>14</w:t>
      </w:r>
      <w:r w:rsidRPr="00CC4C3A">
        <w:rPr>
          <w:rFonts w:ascii="Verdana" w:hAnsi="Verdana"/>
          <w:sz w:val="22"/>
          <w:szCs w:val="22"/>
        </w:rPr>
        <w:t xml:space="preserve"> municipios presentan títulos con áreas traslapadas. </w:t>
      </w:r>
    </w:p>
    <w:p w14:paraId="7FD79DC0" w14:textId="764486ED" w:rsidR="00CC4C3A" w:rsidRPr="00CC4C3A" w:rsidRDefault="00CC4C3A" w:rsidP="00CC4C3A">
      <w:pPr>
        <w:spacing w:after="160" w:line="276" w:lineRule="auto"/>
        <w:jc w:val="both"/>
        <w:rPr>
          <w:rFonts w:ascii="Verdana" w:hAnsi="Verdana"/>
          <w:sz w:val="22"/>
          <w:szCs w:val="22"/>
        </w:rPr>
      </w:pPr>
      <w:r w:rsidRPr="00CC4C3A">
        <w:rPr>
          <w:rFonts w:ascii="Verdana" w:hAnsi="Verdana"/>
          <w:sz w:val="22"/>
          <w:szCs w:val="22"/>
        </w:rPr>
        <w:t>En total, Montelíbano concentra el mayor número de hectáreas traslapadas con un área acumulada de 1</w:t>
      </w:r>
      <w:r w:rsidR="00EF6D26">
        <w:rPr>
          <w:rFonts w:ascii="Verdana" w:hAnsi="Verdana"/>
          <w:sz w:val="22"/>
          <w:szCs w:val="22"/>
        </w:rPr>
        <w:t>6.749,96</w:t>
      </w:r>
      <w:r w:rsidRPr="00CC4C3A">
        <w:rPr>
          <w:rFonts w:ascii="Verdana" w:hAnsi="Verdana"/>
          <w:sz w:val="22"/>
          <w:szCs w:val="22"/>
        </w:rPr>
        <w:t xml:space="preserve"> ha</w:t>
      </w:r>
      <w:r w:rsidR="219C36EA" w:rsidRPr="6DF4E2B8">
        <w:rPr>
          <w:rFonts w:ascii="Verdana" w:hAnsi="Verdana"/>
          <w:sz w:val="22"/>
          <w:szCs w:val="22"/>
        </w:rPr>
        <w:t>.</w:t>
      </w:r>
      <w:r w:rsidRPr="00CC4C3A">
        <w:rPr>
          <w:rFonts w:ascii="Verdana" w:hAnsi="Verdana"/>
          <w:sz w:val="22"/>
          <w:szCs w:val="22"/>
        </w:rPr>
        <w:t xml:space="preserve"> Le siguen Planeta Rica con </w:t>
      </w:r>
      <w:r w:rsidR="00EF6D26">
        <w:rPr>
          <w:rFonts w:ascii="Verdana" w:hAnsi="Verdana"/>
          <w:sz w:val="22"/>
          <w:szCs w:val="22"/>
        </w:rPr>
        <w:t>8.149,07</w:t>
      </w:r>
      <w:r w:rsidRPr="00CC4C3A">
        <w:rPr>
          <w:rFonts w:ascii="Verdana" w:hAnsi="Verdana"/>
          <w:sz w:val="22"/>
          <w:szCs w:val="22"/>
        </w:rPr>
        <w:t xml:space="preserve"> ha (principalmente en FA condicionada) </w:t>
      </w:r>
      <w:r w:rsidR="00EF6D26">
        <w:rPr>
          <w:rFonts w:ascii="Verdana" w:hAnsi="Verdana"/>
          <w:sz w:val="22"/>
          <w:szCs w:val="22"/>
        </w:rPr>
        <w:t xml:space="preserve">y </w:t>
      </w:r>
      <w:r w:rsidRPr="00CC4C3A">
        <w:rPr>
          <w:rFonts w:ascii="Verdana" w:hAnsi="Verdana"/>
          <w:sz w:val="22"/>
          <w:szCs w:val="22"/>
        </w:rPr>
        <w:t>Montería presenta 1.</w:t>
      </w:r>
      <w:r w:rsidR="00EF6D26">
        <w:rPr>
          <w:rFonts w:ascii="Verdana" w:hAnsi="Verdana"/>
          <w:sz w:val="22"/>
          <w:szCs w:val="22"/>
        </w:rPr>
        <w:t>115,92</w:t>
      </w:r>
      <w:r w:rsidRPr="00CC4C3A">
        <w:rPr>
          <w:rFonts w:ascii="Verdana" w:hAnsi="Verdana"/>
          <w:sz w:val="22"/>
          <w:szCs w:val="22"/>
        </w:rPr>
        <w:t xml:space="preserve"> ha</w:t>
      </w:r>
      <w:r w:rsidR="00EF6D26">
        <w:rPr>
          <w:rFonts w:ascii="Verdana" w:hAnsi="Verdana"/>
          <w:sz w:val="22"/>
          <w:szCs w:val="22"/>
        </w:rPr>
        <w:t>.</w:t>
      </w:r>
    </w:p>
    <w:bookmarkEnd w:id="42"/>
    <w:p w14:paraId="1FF82D8D" w14:textId="77777777" w:rsidR="00CC4C3A" w:rsidRPr="00CC4C3A" w:rsidRDefault="00CC4C3A" w:rsidP="00CC4C3A">
      <w:pPr>
        <w:spacing w:line="276" w:lineRule="auto"/>
        <w:jc w:val="both"/>
        <w:rPr>
          <w:rFonts w:ascii="Verdana" w:hAnsi="Verdana"/>
          <w:sz w:val="22"/>
          <w:szCs w:val="22"/>
        </w:rPr>
      </w:pPr>
    </w:p>
    <w:p w14:paraId="0EF82CA7" w14:textId="77777777" w:rsidR="00CC4C3A" w:rsidRPr="00CC4C3A" w:rsidRDefault="00CC4C3A" w:rsidP="00CC4C3A">
      <w:pPr>
        <w:keepNext/>
        <w:rPr>
          <w:rFonts w:cs="Arial"/>
          <w:iCs/>
          <w:color w:val="008640"/>
          <w:szCs w:val="18"/>
        </w:rPr>
      </w:pPr>
      <w:bookmarkStart w:id="43" w:name="_Toc205799054"/>
      <w:r w:rsidRPr="00CC4C3A">
        <w:rPr>
          <w:rFonts w:cs="Arial"/>
          <w:iCs/>
          <w:color w:val="008640"/>
          <w:szCs w:val="18"/>
        </w:rPr>
        <w:t xml:space="preserve">Tabla </w:t>
      </w:r>
      <w:r w:rsidRPr="00CC4C3A">
        <w:rPr>
          <w:rFonts w:cs="Arial"/>
          <w:iCs/>
          <w:color w:val="008640"/>
          <w:szCs w:val="18"/>
        </w:rPr>
        <w:fldChar w:fldCharType="begin"/>
      </w:r>
      <w:r w:rsidRPr="00CC4C3A">
        <w:rPr>
          <w:rFonts w:cs="Arial"/>
          <w:iCs/>
          <w:color w:val="008640"/>
          <w:szCs w:val="18"/>
        </w:rPr>
        <w:instrText xml:space="preserve"> SEQ Tabla \* ARABIC </w:instrText>
      </w:r>
      <w:r w:rsidRPr="00CC4C3A">
        <w:rPr>
          <w:rFonts w:cs="Arial"/>
          <w:iCs/>
          <w:color w:val="008640"/>
          <w:szCs w:val="18"/>
        </w:rPr>
        <w:fldChar w:fldCharType="separate"/>
      </w:r>
      <w:r w:rsidR="00460006">
        <w:rPr>
          <w:rFonts w:cs="Arial"/>
          <w:iCs/>
          <w:noProof/>
          <w:color w:val="008640"/>
          <w:szCs w:val="18"/>
        </w:rPr>
        <w:t>8</w:t>
      </w:r>
      <w:r w:rsidRPr="00CC4C3A">
        <w:rPr>
          <w:rFonts w:cs="Arial"/>
          <w:iCs/>
          <w:color w:val="008640"/>
          <w:szCs w:val="18"/>
        </w:rPr>
        <w:fldChar w:fldCharType="end"/>
      </w:r>
      <w:r w:rsidRPr="00CC4C3A">
        <w:rPr>
          <w:rFonts w:cs="Arial"/>
          <w:iCs/>
          <w:color w:val="008640"/>
          <w:szCs w:val="18"/>
        </w:rPr>
        <w:t>: Área de títulos mineros de los municipios priorizados para la identificación de APPA en el departamento de Córdoba traslapados frontera agrícola habilitada para APPA</w:t>
      </w:r>
      <w:bookmarkEnd w:id="43"/>
    </w:p>
    <w:tbl>
      <w:tblPr>
        <w:tblStyle w:val="Tablaconcuadrcula1"/>
        <w:tblW w:w="0" w:type="auto"/>
        <w:jc w:val="center"/>
        <w:tblLayout w:type="fixed"/>
        <w:tblLook w:val="04A0" w:firstRow="1" w:lastRow="0" w:firstColumn="1" w:lastColumn="0" w:noHBand="0" w:noVBand="1"/>
      </w:tblPr>
      <w:tblGrid>
        <w:gridCol w:w="3816"/>
        <w:gridCol w:w="4410"/>
      </w:tblGrid>
      <w:tr w:rsidR="00D46F53" w:rsidRPr="00F13CA4" w14:paraId="65169541" w14:textId="46BF2340" w:rsidTr="00F13CA4">
        <w:trPr>
          <w:trHeight w:val="690"/>
          <w:jc w:val="center"/>
        </w:trPr>
        <w:tc>
          <w:tcPr>
            <w:tcW w:w="3816" w:type="dxa"/>
            <w:tcBorders>
              <w:top w:val="single" w:sz="8" w:space="0" w:color="auto"/>
              <w:left w:val="single" w:sz="8" w:space="0" w:color="auto"/>
              <w:bottom w:val="single" w:sz="8" w:space="0" w:color="auto"/>
              <w:right w:val="single" w:sz="8" w:space="0" w:color="auto"/>
            </w:tcBorders>
            <w:shd w:val="clear" w:color="auto" w:fill="00B050"/>
            <w:tcMar>
              <w:left w:w="108" w:type="dxa"/>
              <w:right w:w="108" w:type="dxa"/>
            </w:tcMar>
            <w:vAlign w:val="center"/>
          </w:tcPr>
          <w:p w14:paraId="61D5BF82" w14:textId="77777777" w:rsidR="00D46F53" w:rsidRPr="00F13CA4" w:rsidRDefault="00D46F53" w:rsidP="00F13CA4">
            <w:pPr>
              <w:jc w:val="center"/>
              <w:rPr>
                <w:rFonts w:ascii="Verdana" w:hAnsi="Verdana"/>
                <w:color w:val="FFFFFF" w:themeColor="background1"/>
                <w:sz w:val="18"/>
                <w:szCs w:val="18"/>
              </w:rPr>
            </w:pPr>
            <w:r w:rsidRPr="00F13CA4">
              <w:rPr>
                <w:rFonts w:ascii="Verdana" w:hAnsi="Verdana"/>
                <w:b/>
                <w:color w:val="FFFFFF" w:themeColor="background1"/>
                <w:sz w:val="18"/>
                <w:szCs w:val="18"/>
              </w:rPr>
              <w:t>Municipio</w:t>
            </w:r>
          </w:p>
        </w:tc>
        <w:tc>
          <w:tcPr>
            <w:tcW w:w="4410" w:type="dxa"/>
            <w:tcBorders>
              <w:top w:val="single" w:sz="8" w:space="0" w:color="auto"/>
              <w:left w:val="single" w:sz="8" w:space="0" w:color="auto"/>
              <w:bottom w:val="single" w:sz="8" w:space="0" w:color="auto"/>
              <w:right w:val="single" w:sz="8" w:space="0" w:color="auto"/>
            </w:tcBorders>
            <w:shd w:val="clear" w:color="auto" w:fill="00B050"/>
            <w:tcMar>
              <w:left w:w="108" w:type="dxa"/>
              <w:right w:w="108" w:type="dxa"/>
            </w:tcMar>
            <w:vAlign w:val="center"/>
          </w:tcPr>
          <w:p w14:paraId="6020CAF2" w14:textId="77777777" w:rsidR="00D46F53" w:rsidRPr="00F13CA4" w:rsidRDefault="00D46F53" w:rsidP="00F13CA4">
            <w:pPr>
              <w:jc w:val="center"/>
              <w:rPr>
                <w:rFonts w:ascii="Verdana" w:hAnsi="Verdana"/>
                <w:color w:val="FFFFFF" w:themeColor="background1"/>
                <w:sz w:val="18"/>
                <w:szCs w:val="18"/>
              </w:rPr>
            </w:pPr>
            <w:r w:rsidRPr="00F13CA4">
              <w:rPr>
                <w:rFonts w:ascii="Verdana" w:eastAsia="Verdana" w:hAnsi="Verdana" w:cs="Verdana"/>
                <w:b/>
                <w:color w:val="FFFFFF" w:themeColor="background1"/>
                <w:sz w:val="18"/>
                <w:szCs w:val="18"/>
              </w:rPr>
              <w:t>Área (ha) de títulos Mineros en Frontera Agrícola habilitada para APPA</w:t>
            </w:r>
          </w:p>
        </w:tc>
      </w:tr>
      <w:tr w:rsidR="00D46F53" w:rsidRPr="00F13CA4" w14:paraId="6E0D6C90" w14:textId="281A6BCB" w:rsidTr="00F13CA4">
        <w:trPr>
          <w:trHeight w:val="300"/>
          <w:jc w:val="center"/>
        </w:trPr>
        <w:tc>
          <w:tcPr>
            <w:tcW w:w="3816"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2E68DBAC" w14:textId="77777777" w:rsidR="00D46F53" w:rsidRPr="00F13CA4" w:rsidRDefault="00D46F53" w:rsidP="00F13CA4">
            <w:pPr>
              <w:jc w:val="center"/>
              <w:rPr>
                <w:rFonts w:ascii="Verdana" w:hAnsi="Verdana"/>
                <w:sz w:val="18"/>
                <w:szCs w:val="18"/>
              </w:rPr>
            </w:pPr>
            <w:r w:rsidRPr="00F13CA4">
              <w:rPr>
                <w:rFonts w:ascii="Verdana" w:hAnsi="Verdana"/>
                <w:sz w:val="18"/>
                <w:szCs w:val="18"/>
              </w:rPr>
              <w:t>Ayapel</w:t>
            </w:r>
          </w:p>
        </w:tc>
        <w:tc>
          <w:tcPr>
            <w:tcW w:w="441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07C00F08" w14:textId="12E1A9A4" w:rsidR="00D46F53" w:rsidRPr="00F13CA4" w:rsidRDefault="0077368D" w:rsidP="00F13CA4">
            <w:pPr>
              <w:jc w:val="center"/>
              <w:rPr>
                <w:rFonts w:ascii="Verdana" w:hAnsi="Verdana"/>
                <w:sz w:val="18"/>
                <w:szCs w:val="18"/>
              </w:rPr>
            </w:pPr>
            <w:r w:rsidRPr="00F13CA4">
              <w:rPr>
                <w:rFonts w:ascii="Verdana" w:hAnsi="Verdana"/>
                <w:sz w:val="18"/>
                <w:szCs w:val="18"/>
              </w:rPr>
              <w:t>0</w:t>
            </w:r>
          </w:p>
        </w:tc>
      </w:tr>
      <w:tr w:rsidR="009D0241" w:rsidRPr="00F13CA4" w14:paraId="7A607E29" w14:textId="6057CC98" w:rsidTr="00F13CA4">
        <w:trPr>
          <w:trHeight w:val="300"/>
          <w:jc w:val="center"/>
        </w:trPr>
        <w:tc>
          <w:tcPr>
            <w:tcW w:w="3816"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140AB52B" w14:textId="77777777" w:rsidR="009D0241" w:rsidRPr="00F13CA4" w:rsidRDefault="009D0241" w:rsidP="00F13CA4">
            <w:pPr>
              <w:jc w:val="center"/>
              <w:rPr>
                <w:rFonts w:ascii="Verdana" w:hAnsi="Verdana"/>
                <w:sz w:val="18"/>
                <w:szCs w:val="18"/>
              </w:rPr>
            </w:pPr>
            <w:r w:rsidRPr="00F13CA4">
              <w:rPr>
                <w:rFonts w:ascii="Verdana" w:hAnsi="Verdana"/>
                <w:sz w:val="18"/>
                <w:szCs w:val="18"/>
              </w:rPr>
              <w:t>Chima</w:t>
            </w:r>
          </w:p>
        </w:tc>
        <w:tc>
          <w:tcPr>
            <w:tcW w:w="441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79D4F8FA" w14:textId="54FDB9E6" w:rsidR="009D0241" w:rsidRPr="00F13CA4" w:rsidRDefault="009D0241" w:rsidP="00F13CA4">
            <w:pPr>
              <w:jc w:val="center"/>
              <w:rPr>
                <w:rFonts w:ascii="Verdana" w:hAnsi="Verdana"/>
                <w:sz w:val="18"/>
                <w:szCs w:val="18"/>
              </w:rPr>
            </w:pPr>
            <w:r w:rsidRPr="009D0241">
              <w:rPr>
                <w:rFonts w:ascii="Verdana" w:hAnsi="Verdana" w:cs="Calibri"/>
                <w:color w:val="000000"/>
                <w:sz w:val="18"/>
                <w:szCs w:val="18"/>
                <w:lang w:eastAsia="es-CO"/>
              </w:rPr>
              <w:t>12,03</w:t>
            </w:r>
          </w:p>
        </w:tc>
      </w:tr>
      <w:tr w:rsidR="009D0241" w:rsidRPr="00F13CA4" w14:paraId="4A3BECBF" w14:textId="7E2A6AA4" w:rsidTr="00F13CA4">
        <w:trPr>
          <w:trHeight w:val="300"/>
          <w:jc w:val="center"/>
        </w:trPr>
        <w:tc>
          <w:tcPr>
            <w:tcW w:w="3816"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62D4E819" w14:textId="77777777" w:rsidR="009D0241" w:rsidRPr="00F13CA4" w:rsidRDefault="009D0241" w:rsidP="00F13CA4">
            <w:pPr>
              <w:jc w:val="center"/>
              <w:rPr>
                <w:rFonts w:ascii="Verdana" w:hAnsi="Verdana"/>
                <w:sz w:val="18"/>
                <w:szCs w:val="18"/>
              </w:rPr>
            </w:pPr>
            <w:r w:rsidRPr="00F13CA4">
              <w:rPr>
                <w:rFonts w:ascii="Verdana" w:hAnsi="Verdana"/>
                <w:sz w:val="18"/>
                <w:szCs w:val="18"/>
              </w:rPr>
              <w:t>Chinú</w:t>
            </w:r>
          </w:p>
        </w:tc>
        <w:tc>
          <w:tcPr>
            <w:tcW w:w="441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1CD8F501" w14:textId="13F5A6B1" w:rsidR="009D0241" w:rsidRPr="00F13CA4" w:rsidRDefault="009D0241" w:rsidP="00F13CA4">
            <w:pPr>
              <w:jc w:val="center"/>
              <w:rPr>
                <w:rFonts w:ascii="Verdana" w:hAnsi="Verdana"/>
                <w:sz w:val="18"/>
                <w:szCs w:val="18"/>
              </w:rPr>
            </w:pPr>
            <w:r w:rsidRPr="009D0241">
              <w:rPr>
                <w:rFonts w:ascii="Verdana" w:hAnsi="Verdana" w:cs="Calibri"/>
                <w:color w:val="000000"/>
                <w:sz w:val="18"/>
                <w:szCs w:val="18"/>
                <w:lang w:eastAsia="es-CO"/>
              </w:rPr>
              <w:t>334,53</w:t>
            </w:r>
          </w:p>
        </w:tc>
      </w:tr>
      <w:tr w:rsidR="009D0241" w:rsidRPr="00F13CA4" w14:paraId="13C45A43" w14:textId="54BF11DB" w:rsidTr="00F13CA4">
        <w:trPr>
          <w:trHeight w:val="300"/>
          <w:jc w:val="center"/>
        </w:trPr>
        <w:tc>
          <w:tcPr>
            <w:tcW w:w="3816"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77F63CDE" w14:textId="77777777" w:rsidR="009D0241" w:rsidRPr="00F13CA4" w:rsidRDefault="009D0241" w:rsidP="00F13CA4">
            <w:pPr>
              <w:jc w:val="center"/>
              <w:rPr>
                <w:rFonts w:ascii="Verdana" w:hAnsi="Verdana"/>
                <w:sz w:val="18"/>
                <w:szCs w:val="18"/>
              </w:rPr>
            </w:pPr>
            <w:r w:rsidRPr="00F13CA4">
              <w:rPr>
                <w:rFonts w:ascii="Verdana" w:hAnsi="Verdana"/>
                <w:sz w:val="18"/>
                <w:szCs w:val="18"/>
              </w:rPr>
              <w:t>Ciénaga De Oro</w:t>
            </w:r>
          </w:p>
        </w:tc>
        <w:tc>
          <w:tcPr>
            <w:tcW w:w="441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3C89F68D" w14:textId="2B3F7B1F" w:rsidR="009D0241" w:rsidRPr="00F13CA4" w:rsidRDefault="009D0241" w:rsidP="00F13CA4">
            <w:pPr>
              <w:jc w:val="center"/>
              <w:rPr>
                <w:rFonts w:ascii="Verdana" w:hAnsi="Verdana"/>
                <w:sz w:val="18"/>
                <w:szCs w:val="18"/>
              </w:rPr>
            </w:pPr>
            <w:r w:rsidRPr="009D0241">
              <w:rPr>
                <w:rFonts w:ascii="Verdana" w:hAnsi="Verdana" w:cs="Calibri"/>
                <w:color w:val="000000"/>
                <w:sz w:val="18"/>
                <w:szCs w:val="18"/>
                <w:lang w:eastAsia="es-CO"/>
              </w:rPr>
              <w:t>421,73</w:t>
            </w:r>
          </w:p>
        </w:tc>
      </w:tr>
      <w:tr w:rsidR="009D0241" w:rsidRPr="00F13CA4" w14:paraId="7B8C7C3B" w14:textId="2FE84C73" w:rsidTr="00F13CA4">
        <w:trPr>
          <w:trHeight w:val="300"/>
          <w:jc w:val="center"/>
        </w:trPr>
        <w:tc>
          <w:tcPr>
            <w:tcW w:w="3816"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6EC78A6A" w14:textId="77777777" w:rsidR="009D0241" w:rsidRPr="00F13CA4" w:rsidRDefault="009D0241" w:rsidP="00F13CA4">
            <w:pPr>
              <w:jc w:val="center"/>
              <w:rPr>
                <w:rFonts w:ascii="Verdana" w:hAnsi="Verdana"/>
                <w:sz w:val="18"/>
                <w:szCs w:val="18"/>
              </w:rPr>
            </w:pPr>
            <w:r w:rsidRPr="00F13CA4">
              <w:rPr>
                <w:rFonts w:ascii="Verdana" w:hAnsi="Verdana"/>
                <w:sz w:val="18"/>
                <w:szCs w:val="18"/>
              </w:rPr>
              <w:t>La Apartada</w:t>
            </w:r>
          </w:p>
        </w:tc>
        <w:tc>
          <w:tcPr>
            <w:tcW w:w="441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7815E8AF" w14:textId="216AE76E" w:rsidR="009D0241" w:rsidRPr="00F13CA4" w:rsidRDefault="009D0241" w:rsidP="00F13CA4">
            <w:pPr>
              <w:jc w:val="center"/>
              <w:rPr>
                <w:rFonts w:ascii="Verdana" w:hAnsi="Verdana"/>
                <w:sz w:val="18"/>
                <w:szCs w:val="18"/>
              </w:rPr>
            </w:pPr>
            <w:r w:rsidRPr="009D0241">
              <w:rPr>
                <w:rFonts w:ascii="Verdana" w:hAnsi="Verdana" w:cs="Calibri"/>
                <w:color w:val="000000"/>
                <w:sz w:val="18"/>
                <w:szCs w:val="18"/>
                <w:lang w:eastAsia="es-CO"/>
              </w:rPr>
              <w:t>341,65</w:t>
            </w:r>
          </w:p>
        </w:tc>
      </w:tr>
      <w:tr w:rsidR="009D0241" w:rsidRPr="00F13CA4" w14:paraId="4A8E573E" w14:textId="4583650D" w:rsidTr="00F13CA4">
        <w:trPr>
          <w:trHeight w:val="300"/>
          <w:jc w:val="center"/>
        </w:trPr>
        <w:tc>
          <w:tcPr>
            <w:tcW w:w="3816"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5786CA9C" w14:textId="77777777" w:rsidR="009D0241" w:rsidRPr="00F13CA4" w:rsidRDefault="009D0241" w:rsidP="00F13CA4">
            <w:pPr>
              <w:jc w:val="center"/>
              <w:rPr>
                <w:rFonts w:ascii="Verdana" w:hAnsi="Verdana"/>
                <w:sz w:val="18"/>
                <w:szCs w:val="18"/>
              </w:rPr>
            </w:pPr>
            <w:r w:rsidRPr="00F13CA4">
              <w:rPr>
                <w:rFonts w:ascii="Verdana" w:hAnsi="Verdana"/>
                <w:sz w:val="18"/>
                <w:szCs w:val="18"/>
              </w:rPr>
              <w:t>Lorica</w:t>
            </w:r>
          </w:p>
        </w:tc>
        <w:tc>
          <w:tcPr>
            <w:tcW w:w="441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6917A127" w14:textId="4DAD3B07" w:rsidR="009D0241" w:rsidRPr="00F13CA4" w:rsidRDefault="009D0241" w:rsidP="00F13CA4">
            <w:pPr>
              <w:jc w:val="center"/>
              <w:rPr>
                <w:rFonts w:ascii="Verdana" w:hAnsi="Verdana"/>
                <w:sz w:val="18"/>
                <w:szCs w:val="18"/>
              </w:rPr>
            </w:pPr>
            <w:r w:rsidRPr="009D0241">
              <w:rPr>
                <w:rFonts w:ascii="Verdana" w:hAnsi="Verdana" w:cs="Calibri"/>
                <w:color w:val="000000"/>
                <w:sz w:val="18"/>
                <w:szCs w:val="18"/>
                <w:lang w:eastAsia="es-CO"/>
              </w:rPr>
              <w:t>276,18</w:t>
            </w:r>
          </w:p>
        </w:tc>
      </w:tr>
      <w:tr w:rsidR="009D0241" w:rsidRPr="00F13CA4" w14:paraId="2167F387" w14:textId="6F956E90" w:rsidTr="00F13CA4">
        <w:trPr>
          <w:trHeight w:val="300"/>
          <w:jc w:val="center"/>
        </w:trPr>
        <w:tc>
          <w:tcPr>
            <w:tcW w:w="3816"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51B5CBF3" w14:textId="77777777" w:rsidR="009D0241" w:rsidRPr="00F13CA4" w:rsidRDefault="009D0241" w:rsidP="00F13CA4">
            <w:pPr>
              <w:jc w:val="center"/>
              <w:rPr>
                <w:rFonts w:ascii="Verdana" w:hAnsi="Verdana"/>
                <w:sz w:val="18"/>
                <w:szCs w:val="18"/>
              </w:rPr>
            </w:pPr>
            <w:r w:rsidRPr="00F13CA4">
              <w:rPr>
                <w:rFonts w:ascii="Verdana" w:hAnsi="Verdana"/>
                <w:sz w:val="18"/>
                <w:szCs w:val="18"/>
              </w:rPr>
              <w:t>Momil</w:t>
            </w:r>
          </w:p>
        </w:tc>
        <w:tc>
          <w:tcPr>
            <w:tcW w:w="441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465E0EBB" w14:textId="69483AF5" w:rsidR="009D0241" w:rsidRPr="00F13CA4" w:rsidRDefault="009D0241" w:rsidP="00F13CA4">
            <w:pPr>
              <w:jc w:val="center"/>
              <w:rPr>
                <w:rFonts w:ascii="Verdana" w:hAnsi="Verdana"/>
                <w:sz w:val="18"/>
                <w:szCs w:val="18"/>
              </w:rPr>
            </w:pPr>
            <w:r w:rsidRPr="009D0241">
              <w:rPr>
                <w:rFonts w:ascii="Verdana" w:hAnsi="Verdana" w:cs="Calibri"/>
                <w:color w:val="000000"/>
                <w:sz w:val="18"/>
                <w:szCs w:val="18"/>
                <w:lang w:eastAsia="es-CO"/>
              </w:rPr>
              <w:t>236,42</w:t>
            </w:r>
          </w:p>
        </w:tc>
      </w:tr>
      <w:tr w:rsidR="00D46F53" w:rsidRPr="00F13CA4" w14:paraId="2C785263" w14:textId="1B7CE692" w:rsidTr="00F13CA4">
        <w:trPr>
          <w:trHeight w:val="300"/>
          <w:jc w:val="center"/>
        </w:trPr>
        <w:tc>
          <w:tcPr>
            <w:tcW w:w="3816"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2BF6427C" w14:textId="77777777" w:rsidR="00D46F53" w:rsidRPr="00F13CA4" w:rsidRDefault="00D46F53" w:rsidP="00F13CA4">
            <w:pPr>
              <w:jc w:val="center"/>
              <w:rPr>
                <w:rFonts w:ascii="Verdana" w:hAnsi="Verdana"/>
                <w:sz w:val="18"/>
                <w:szCs w:val="18"/>
              </w:rPr>
            </w:pPr>
            <w:r w:rsidRPr="00F13CA4">
              <w:rPr>
                <w:rFonts w:ascii="Verdana" w:hAnsi="Verdana"/>
                <w:sz w:val="18"/>
                <w:szCs w:val="18"/>
              </w:rPr>
              <w:t>Montelíbano</w:t>
            </w:r>
          </w:p>
        </w:tc>
        <w:tc>
          <w:tcPr>
            <w:tcW w:w="441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5AB64361" w14:textId="1BF8B492" w:rsidR="00D46F53" w:rsidRPr="00F13CA4" w:rsidRDefault="009D0241" w:rsidP="00F13CA4">
            <w:pPr>
              <w:jc w:val="center"/>
              <w:rPr>
                <w:rFonts w:ascii="Verdana" w:hAnsi="Verdana"/>
                <w:color w:val="000000" w:themeColor="text1"/>
                <w:sz w:val="18"/>
                <w:szCs w:val="18"/>
              </w:rPr>
            </w:pPr>
            <w:r w:rsidRPr="00F13CA4">
              <w:rPr>
                <w:rFonts w:ascii="Verdana" w:hAnsi="Verdana"/>
                <w:color w:val="000000" w:themeColor="text1"/>
                <w:sz w:val="18"/>
                <w:szCs w:val="18"/>
              </w:rPr>
              <w:t>16749,96</w:t>
            </w:r>
          </w:p>
        </w:tc>
      </w:tr>
      <w:tr w:rsidR="009D0241" w:rsidRPr="00F13CA4" w14:paraId="721A63F2" w14:textId="26EC73EC" w:rsidTr="00F13CA4">
        <w:trPr>
          <w:trHeight w:val="300"/>
          <w:jc w:val="center"/>
        </w:trPr>
        <w:tc>
          <w:tcPr>
            <w:tcW w:w="3816"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1EFD6247" w14:textId="77777777" w:rsidR="009D0241" w:rsidRPr="00F13CA4" w:rsidRDefault="009D0241" w:rsidP="00F13CA4">
            <w:pPr>
              <w:jc w:val="center"/>
              <w:rPr>
                <w:rFonts w:ascii="Verdana" w:hAnsi="Verdana"/>
                <w:sz w:val="18"/>
                <w:szCs w:val="18"/>
              </w:rPr>
            </w:pPr>
            <w:r w:rsidRPr="00F13CA4">
              <w:rPr>
                <w:rFonts w:ascii="Verdana" w:hAnsi="Verdana"/>
                <w:sz w:val="18"/>
                <w:szCs w:val="18"/>
              </w:rPr>
              <w:t>Montería</w:t>
            </w:r>
          </w:p>
        </w:tc>
        <w:tc>
          <w:tcPr>
            <w:tcW w:w="441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655318AA" w14:textId="7A7F1BCC" w:rsidR="009D0241" w:rsidRPr="00F13CA4" w:rsidRDefault="009D0241" w:rsidP="00F13CA4">
            <w:pPr>
              <w:jc w:val="center"/>
              <w:rPr>
                <w:rFonts w:ascii="Verdana" w:hAnsi="Verdana"/>
                <w:color w:val="000000" w:themeColor="text1"/>
                <w:sz w:val="18"/>
                <w:szCs w:val="18"/>
              </w:rPr>
            </w:pPr>
            <w:r w:rsidRPr="009D0241">
              <w:rPr>
                <w:rFonts w:ascii="Verdana" w:hAnsi="Verdana" w:cs="Calibri"/>
                <w:color w:val="000000"/>
                <w:sz w:val="18"/>
                <w:szCs w:val="18"/>
                <w:lang w:eastAsia="es-CO"/>
              </w:rPr>
              <w:t>1115,92</w:t>
            </w:r>
          </w:p>
        </w:tc>
      </w:tr>
      <w:tr w:rsidR="009D0241" w:rsidRPr="00F13CA4" w14:paraId="6C5839ED" w14:textId="1EEE8EDA" w:rsidTr="00F13CA4">
        <w:trPr>
          <w:trHeight w:val="300"/>
          <w:jc w:val="center"/>
        </w:trPr>
        <w:tc>
          <w:tcPr>
            <w:tcW w:w="3816"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79792D07" w14:textId="77777777" w:rsidR="009D0241" w:rsidRPr="00F13CA4" w:rsidRDefault="009D0241" w:rsidP="00F13CA4">
            <w:pPr>
              <w:jc w:val="center"/>
              <w:rPr>
                <w:rFonts w:ascii="Verdana" w:hAnsi="Verdana"/>
                <w:sz w:val="18"/>
                <w:szCs w:val="18"/>
              </w:rPr>
            </w:pPr>
            <w:r w:rsidRPr="00F13CA4">
              <w:rPr>
                <w:rFonts w:ascii="Verdana" w:hAnsi="Verdana"/>
                <w:sz w:val="18"/>
                <w:szCs w:val="18"/>
              </w:rPr>
              <w:t>Planeta Rica</w:t>
            </w:r>
          </w:p>
        </w:tc>
        <w:tc>
          <w:tcPr>
            <w:tcW w:w="441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3A771B47" w14:textId="1C42A127" w:rsidR="009D0241" w:rsidRPr="00F13CA4" w:rsidRDefault="009D0241" w:rsidP="00F13CA4">
            <w:pPr>
              <w:jc w:val="center"/>
              <w:rPr>
                <w:rFonts w:ascii="Verdana" w:hAnsi="Verdana"/>
                <w:sz w:val="18"/>
                <w:szCs w:val="18"/>
              </w:rPr>
            </w:pPr>
            <w:r w:rsidRPr="009D0241">
              <w:rPr>
                <w:rFonts w:ascii="Verdana" w:hAnsi="Verdana" w:cs="Calibri"/>
                <w:color w:val="000000"/>
                <w:sz w:val="18"/>
                <w:szCs w:val="18"/>
                <w:lang w:eastAsia="es-CO"/>
              </w:rPr>
              <w:t>8149,07</w:t>
            </w:r>
          </w:p>
        </w:tc>
      </w:tr>
      <w:tr w:rsidR="009D0241" w:rsidRPr="00F13CA4" w14:paraId="053F7CAF" w14:textId="4BCCC0F8" w:rsidTr="00F13CA4">
        <w:trPr>
          <w:trHeight w:val="300"/>
          <w:jc w:val="center"/>
        </w:trPr>
        <w:tc>
          <w:tcPr>
            <w:tcW w:w="3816"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0FB336D5" w14:textId="77777777" w:rsidR="009D0241" w:rsidRPr="00F13CA4" w:rsidRDefault="009D0241" w:rsidP="00F13CA4">
            <w:pPr>
              <w:jc w:val="center"/>
              <w:rPr>
                <w:rFonts w:ascii="Verdana" w:hAnsi="Verdana"/>
                <w:sz w:val="18"/>
                <w:szCs w:val="18"/>
              </w:rPr>
            </w:pPr>
            <w:r w:rsidRPr="00F13CA4">
              <w:rPr>
                <w:rFonts w:ascii="Verdana" w:hAnsi="Verdana"/>
                <w:sz w:val="18"/>
                <w:szCs w:val="18"/>
              </w:rPr>
              <w:t>Purísima</w:t>
            </w:r>
          </w:p>
        </w:tc>
        <w:tc>
          <w:tcPr>
            <w:tcW w:w="441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71AA7B36" w14:textId="343556A5" w:rsidR="009D0241" w:rsidRPr="00F13CA4" w:rsidRDefault="009D0241" w:rsidP="00F13CA4">
            <w:pPr>
              <w:jc w:val="center"/>
              <w:rPr>
                <w:rFonts w:ascii="Verdana" w:hAnsi="Verdana"/>
                <w:color w:val="000000" w:themeColor="text1"/>
                <w:sz w:val="18"/>
                <w:szCs w:val="18"/>
              </w:rPr>
            </w:pPr>
            <w:r w:rsidRPr="009D0241">
              <w:rPr>
                <w:rFonts w:ascii="Verdana" w:hAnsi="Verdana" w:cs="Calibri"/>
                <w:color w:val="000000"/>
                <w:sz w:val="18"/>
                <w:szCs w:val="18"/>
                <w:lang w:eastAsia="es-CO"/>
              </w:rPr>
              <w:t>1634,00</w:t>
            </w:r>
          </w:p>
        </w:tc>
      </w:tr>
      <w:tr w:rsidR="00D46F53" w:rsidRPr="00F13CA4" w14:paraId="3BC59C1E" w14:textId="75C74C22" w:rsidTr="00F13CA4">
        <w:trPr>
          <w:trHeight w:val="300"/>
          <w:jc w:val="center"/>
        </w:trPr>
        <w:tc>
          <w:tcPr>
            <w:tcW w:w="3816"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6F9EFF31" w14:textId="77777777" w:rsidR="00D46F53" w:rsidRPr="00F13CA4" w:rsidRDefault="00D46F53" w:rsidP="00F13CA4">
            <w:pPr>
              <w:jc w:val="center"/>
              <w:rPr>
                <w:rFonts w:ascii="Verdana" w:hAnsi="Verdana"/>
                <w:sz w:val="18"/>
                <w:szCs w:val="18"/>
              </w:rPr>
            </w:pPr>
            <w:r w:rsidRPr="00F13CA4">
              <w:rPr>
                <w:rFonts w:ascii="Verdana" w:hAnsi="Verdana"/>
                <w:sz w:val="18"/>
                <w:szCs w:val="18"/>
              </w:rPr>
              <w:t>Sahagún</w:t>
            </w:r>
          </w:p>
        </w:tc>
        <w:tc>
          <w:tcPr>
            <w:tcW w:w="441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41B0EECA" w14:textId="77777777" w:rsidR="00D46F53" w:rsidRPr="00F13CA4" w:rsidRDefault="00D46F53" w:rsidP="00F13CA4">
            <w:pPr>
              <w:jc w:val="center"/>
              <w:rPr>
                <w:rFonts w:ascii="Verdana" w:hAnsi="Verdana"/>
                <w:sz w:val="18"/>
                <w:szCs w:val="18"/>
              </w:rPr>
            </w:pPr>
            <w:r w:rsidRPr="00F13CA4">
              <w:rPr>
                <w:rFonts w:ascii="Verdana" w:hAnsi="Verdana"/>
                <w:sz w:val="18"/>
                <w:szCs w:val="18"/>
              </w:rPr>
              <w:t>0</w:t>
            </w:r>
          </w:p>
        </w:tc>
      </w:tr>
      <w:tr w:rsidR="009D0241" w:rsidRPr="00F13CA4" w14:paraId="3705805E" w14:textId="68478100" w:rsidTr="00F13CA4">
        <w:trPr>
          <w:trHeight w:val="300"/>
          <w:jc w:val="center"/>
        </w:trPr>
        <w:tc>
          <w:tcPr>
            <w:tcW w:w="3816"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2702F17C" w14:textId="77777777" w:rsidR="009D0241" w:rsidRPr="00F13CA4" w:rsidRDefault="009D0241" w:rsidP="00F13CA4">
            <w:pPr>
              <w:jc w:val="center"/>
              <w:rPr>
                <w:rFonts w:ascii="Verdana" w:hAnsi="Verdana"/>
                <w:sz w:val="18"/>
                <w:szCs w:val="18"/>
              </w:rPr>
            </w:pPr>
            <w:r w:rsidRPr="00F13CA4">
              <w:rPr>
                <w:rFonts w:ascii="Verdana" w:hAnsi="Verdana"/>
                <w:sz w:val="18"/>
                <w:szCs w:val="18"/>
              </w:rPr>
              <w:t>San Andrés De Sotavento</w:t>
            </w:r>
          </w:p>
        </w:tc>
        <w:tc>
          <w:tcPr>
            <w:tcW w:w="441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2B7F34B9" w14:textId="29782857" w:rsidR="009D0241" w:rsidRPr="00F13CA4" w:rsidRDefault="009D0241" w:rsidP="00F13CA4">
            <w:pPr>
              <w:jc w:val="center"/>
              <w:rPr>
                <w:rFonts w:ascii="Verdana" w:hAnsi="Verdana"/>
                <w:color w:val="000000" w:themeColor="text1"/>
                <w:sz w:val="18"/>
                <w:szCs w:val="18"/>
              </w:rPr>
            </w:pPr>
            <w:r w:rsidRPr="009D0241">
              <w:rPr>
                <w:rFonts w:ascii="Verdana" w:hAnsi="Verdana" w:cs="Calibri"/>
                <w:color w:val="000000"/>
                <w:sz w:val="18"/>
                <w:szCs w:val="18"/>
                <w:lang w:eastAsia="es-CO"/>
              </w:rPr>
              <w:t>38,93</w:t>
            </w:r>
          </w:p>
        </w:tc>
      </w:tr>
      <w:tr w:rsidR="009D0241" w:rsidRPr="00F13CA4" w14:paraId="396EF906" w14:textId="7FB16BEF" w:rsidTr="00F13CA4">
        <w:trPr>
          <w:trHeight w:val="300"/>
          <w:jc w:val="center"/>
        </w:trPr>
        <w:tc>
          <w:tcPr>
            <w:tcW w:w="3816"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691A772E" w14:textId="77777777" w:rsidR="009D0241" w:rsidRPr="00F13CA4" w:rsidRDefault="009D0241" w:rsidP="00F13CA4">
            <w:pPr>
              <w:jc w:val="center"/>
              <w:rPr>
                <w:rFonts w:ascii="Verdana" w:hAnsi="Verdana"/>
                <w:sz w:val="18"/>
                <w:szCs w:val="18"/>
              </w:rPr>
            </w:pPr>
            <w:r w:rsidRPr="00F13CA4">
              <w:rPr>
                <w:rFonts w:ascii="Verdana" w:hAnsi="Verdana"/>
                <w:sz w:val="18"/>
                <w:szCs w:val="18"/>
              </w:rPr>
              <w:t>San Antero</w:t>
            </w:r>
          </w:p>
        </w:tc>
        <w:tc>
          <w:tcPr>
            <w:tcW w:w="441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375B022B" w14:textId="66703918" w:rsidR="009D0241" w:rsidRPr="00F13CA4" w:rsidRDefault="009D0241" w:rsidP="00F13CA4">
            <w:pPr>
              <w:jc w:val="center"/>
              <w:rPr>
                <w:rFonts w:ascii="Verdana" w:hAnsi="Verdana"/>
                <w:sz w:val="18"/>
                <w:szCs w:val="18"/>
              </w:rPr>
            </w:pPr>
            <w:r w:rsidRPr="009D0241">
              <w:rPr>
                <w:rFonts w:ascii="Verdana" w:hAnsi="Verdana" w:cs="Calibri"/>
                <w:color w:val="000000"/>
                <w:sz w:val="18"/>
                <w:szCs w:val="18"/>
                <w:lang w:eastAsia="es-CO"/>
              </w:rPr>
              <w:t>42,94</w:t>
            </w:r>
          </w:p>
        </w:tc>
      </w:tr>
      <w:tr w:rsidR="009D0241" w:rsidRPr="00F13CA4" w14:paraId="16628553" w14:textId="4C6DB44B" w:rsidTr="00F13CA4">
        <w:trPr>
          <w:trHeight w:val="300"/>
          <w:jc w:val="center"/>
        </w:trPr>
        <w:tc>
          <w:tcPr>
            <w:tcW w:w="3816"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71542701" w14:textId="77777777" w:rsidR="009D0241" w:rsidRPr="00F13CA4" w:rsidRDefault="009D0241" w:rsidP="00F13CA4">
            <w:pPr>
              <w:jc w:val="center"/>
              <w:rPr>
                <w:rFonts w:ascii="Verdana" w:hAnsi="Verdana"/>
                <w:sz w:val="18"/>
                <w:szCs w:val="18"/>
              </w:rPr>
            </w:pPr>
            <w:r w:rsidRPr="00F13CA4">
              <w:rPr>
                <w:rFonts w:ascii="Verdana" w:hAnsi="Verdana"/>
                <w:sz w:val="18"/>
                <w:szCs w:val="18"/>
              </w:rPr>
              <w:t>San Carlos</w:t>
            </w:r>
          </w:p>
        </w:tc>
        <w:tc>
          <w:tcPr>
            <w:tcW w:w="441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236E6D8B" w14:textId="34B46E06" w:rsidR="009D0241" w:rsidRPr="00F13CA4" w:rsidRDefault="009D0241" w:rsidP="00F13CA4">
            <w:pPr>
              <w:jc w:val="center"/>
              <w:rPr>
                <w:rFonts w:ascii="Verdana" w:hAnsi="Verdana"/>
                <w:color w:val="000000" w:themeColor="text1"/>
                <w:sz w:val="18"/>
                <w:szCs w:val="18"/>
              </w:rPr>
            </w:pPr>
            <w:r w:rsidRPr="009D0241">
              <w:rPr>
                <w:rFonts w:ascii="Verdana" w:hAnsi="Verdana" w:cs="Calibri"/>
                <w:color w:val="000000"/>
                <w:sz w:val="18"/>
                <w:szCs w:val="18"/>
                <w:lang w:eastAsia="es-CO"/>
              </w:rPr>
              <w:t>259,73</w:t>
            </w:r>
          </w:p>
        </w:tc>
      </w:tr>
      <w:tr w:rsidR="00D46F53" w:rsidRPr="00F13CA4" w14:paraId="0E402756" w14:textId="6AD3D571" w:rsidTr="00F13CA4">
        <w:trPr>
          <w:trHeight w:val="300"/>
          <w:jc w:val="center"/>
        </w:trPr>
        <w:tc>
          <w:tcPr>
            <w:tcW w:w="3816"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5CA176A6" w14:textId="77777777" w:rsidR="00D46F53" w:rsidRPr="00F13CA4" w:rsidRDefault="00D46F53" w:rsidP="00F13CA4">
            <w:pPr>
              <w:jc w:val="center"/>
              <w:rPr>
                <w:rFonts w:ascii="Verdana" w:hAnsi="Verdana"/>
                <w:sz w:val="18"/>
                <w:szCs w:val="18"/>
              </w:rPr>
            </w:pPr>
            <w:r w:rsidRPr="00F13CA4">
              <w:rPr>
                <w:rFonts w:ascii="Verdana" w:hAnsi="Verdana"/>
                <w:sz w:val="18"/>
                <w:szCs w:val="18"/>
              </w:rPr>
              <w:t>San Pelayo</w:t>
            </w:r>
          </w:p>
        </w:tc>
        <w:tc>
          <w:tcPr>
            <w:tcW w:w="441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3951B2AB" w14:textId="2C58945E" w:rsidR="00D46F53" w:rsidRPr="00F13CA4" w:rsidRDefault="0077368D" w:rsidP="00F13CA4">
            <w:pPr>
              <w:jc w:val="center"/>
              <w:rPr>
                <w:rFonts w:ascii="Verdana" w:hAnsi="Verdana"/>
                <w:sz w:val="18"/>
                <w:szCs w:val="18"/>
              </w:rPr>
            </w:pPr>
            <w:r w:rsidRPr="00F13CA4">
              <w:rPr>
                <w:rFonts w:ascii="Verdana" w:hAnsi="Verdana"/>
                <w:sz w:val="18"/>
                <w:szCs w:val="18"/>
              </w:rPr>
              <w:t>0</w:t>
            </w:r>
          </w:p>
        </w:tc>
      </w:tr>
      <w:tr w:rsidR="009D0241" w:rsidRPr="00F13CA4" w14:paraId="79B23887" w14:textId="22CDCE5D" w:rsidTr="00F13CA4">
        <w:trPr>
          <w:trHeight w:val="300"/>
          <w:jc w:val="center"/>
        </w:trPr>
        <w:tc>
          <w:tcPr>
            <w:tcW w:w="3816"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4E31C038" w14:textId="77777777" w:rsidR="009D0241" w:rsidRPr="00F13CA4" w:rsidRDefault="009D0241" w:rsidP="00F13CA4">
            <w:pPr>
              <w:jc w:val="center"/>
              <w:rPr>
                <w:rFonts w:ascii="Verdana" w:hAnsi="Verdana"/>
                <w:sz w:val="18"/>
                <w:szCs w:val="18"/>
              </w:rPr>
            </w:pPr>
            <w:r w:rsidRPr="00F13CA4">
              <w:rPr>
                <w:rFonts w:ascii="Verdana" w:hAnsi="Verdana"/>
                <w:sz w:val="18"/>
                <w:szCs w:val="18"/>
              </w:rPr>
              <w:t>Tuchín</w:t>
            </w:r>
          </w:p>
        </w:tc>
        <w:tc>
          <w:tcPr>
            <w:tcW w:w="441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7BE55D8E" w14:textId="2B8930E4" w:rsidR="009D0241" w:rsidRPr="00F13CA4" w:rsidRDefault="009D0241" w:rsidP="00F13CA4">
            <w:pPr>
              <w:jc w:val="center"/>
              <w:rPr>
                <w:rFonts w:ascii="Verdana" w:hAnsi="Verdana"/>
                <w:sz w:val="18"/>
                <w:szCs w:val="18"/>
              </w:rPr>
            </w:pPr>
            <w:r w:rsidRPr="009D0241">
              <w:rPr>
                <w:rFonts w:ascii="Verdana" w:hAnsi="Verdana" w:cs="Calibri"/>
                <w:color w:val="000000"/>
                <w:sz w:val="18"/>
                <w:szCs w:val="18"/>
                <w:lang w:eastAsia="es-CO"/>
              </w:rPr>
              <w:t>27,66</w:t>
            </w:r>
          </w:p>
        </w:tc>
      </w:tr>
      <w:tr w:rsidR="0077368D" w:rsidRPr="00F13CA4" w14:paraId="4426E2B9" w14:textId="77777777" w:rsidTr="00F13CA4">
        <w:trPr>
          <w:trHeight w:val="300"/>
          <w:jc w:val="center"/>
        </w:trPr>
        <w:tc>
          <w:tcPr>
            <w:tcW w:w="3816"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11B5046C" w14:textId="36F3FFEE" w:rsidR="0077368D" w:rsidRPr="00F13CA4" w:rsidRDefault="0077368D" w:rsidP="00F13CA4">
            <w:pPr>
              <w:jc w:val="center"/>
              <w:rPr>
                <w:rFonts w:ascii="Verdana" w:hAnsi="Verdana"/>
                <w:b/>
                <w:bCs/>
                <w:sz w:val="18"/>
                <w:szCs w:val="18"/>
              </w:rPr>
            </w:pPr>
            <w:r w:rsidRPr="00F13CA4">
              <w:rPr>
                <w:rFonts w:ascii="Verdana" w:hAnsi="Verdana"/>
                <w:b/>
                <w:bCs/>
                <w:sz w:val="18"/>
                <w:szCs w:val="18"/>
              </w:rPr>
              <w:t>TOTAL</w:t>
            </w:r>
          </w:p>
        </w:tc>
        <w:tc>
          <w:tcPr>
            <w:tcW w:w="441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68774F37" w14:textId="1FB7D03D" w:rsidR="0077368D" w:rsidRPr="00F13CA4" w:rsidRDefault="0077368D" w:rsidP="00F13CA4">
            <w:pPr>
              <w:jc w:val="center"/>
              <w:rPr>
                <w:rFonts w:ascii="Verdana" w:hAnsi="Verdana" w:cs="Calibri"/>
                <w:b/>
                <w:bCs/>
                <w:color w:val="000000"/>
                <w:sz w:val="18"/>
                <w:szCs w:val="18"/>
                <w:lang w:eastAsia="es-CO"/>
              </w:rPr>
            </w:pPr>
            <w:r w:rsidRPr="00F13CA4">
              <w:rPr>
                <w:rFonts w:ascii="Verdana" w:hAnsi="Verdana" w:cs="Calibri"/>
                <w:b/>
                <w:bCs/>
                <w:color w:val="000000"/>
                <w:sz w:val="18"/>
                <w:szCs w:val="18"/>
                <w:lang w:eastAsia="es-CO"/>
              </w:rPr>
              <w:t>29640,75</w:t>
            </w:r>
          </w:p>
        </w:tc>
      </w:tr>
    </w:tbl>
    <w:p w14:paraId="452F8023" w14:textId="49AE1671" w:rsidR="00CC4C3A" w:rsidRPr="00CC4C3A" w:rsidRDefault="00CC4C3A" w:rsidP="00F13CA4">
      <w:pPr>
        <w:spacing w:after="160" w:line="276" w:lineRule="auto"/>
        <w:jc w:val="center"/>
        <w:rPr>
          <w:rFonts w:ascii="Verdana" w:eastAsia="Verdana" w:hAnsi="Verdana" w:cs="Verdana"/>
          <w:sz w:val="18"/>
          <w:szCs w:val="18"/>
        </w:rPr>
      </w:pPr>
      <w:r w:rsidRPr="00CC4C3A">
        <w:rPr>
          <w:rFonts w:ascii="Verdana" w:eastAsia="Verdana" w:hAnsi="Verdana" w:cs="Verdana"/>
          <w:sz w:val="18"/>
          <w:szCs w:val="18"/>
        </w:rPr>
        <w:t xml:space="preserve">Fuente: UPRA (2025) con información </w:t>
      </w:r>
      <w:r w:rsidRPr="00CC4C3A">
        <w:rPr>
          <w:rFonts w:ascii="Verdana" w:eastAsia="Verdana" w:hAnsi="Verdana" w:cs="Verdana"/>
          <w:sz w:val="18"/>
          <w:szCs w:val="18"/>
          <w:lang w:val="es"/>
        </w:rPr>
        <w:t>ANM (2025)</w:t>
      </w:r>
      <w:r w:rsidRPr="00CC4C3A">
        <w:rPr>
          <w:rFonts w:ascii="Verdana" w:eastAsia="Verdana" w:hAnsi="Verdana" w:cs="Verdana"/>
          <w:sz w:val="18"/>
          <w:szCs w:val="18"/>
        </w:rPr>
        <w:t xml:space="preserve"> de títulos mineros vigentes en el departamento de Córdoba</w:t>
      </w:r>
    </w:p>
    <w:p w14:paraId="18A1AD0A" w14:textId="77777777" w:rsidR="00EF6D26" w:rsidRDefault="00EF6D26" w:rsidP="458E4FE7">
      <w:pPr>
        <w:spacing w:after="160" w:line="276" w:lineRule="auto"/>
        <w:rPr>
          <w:rFonts w:ascii="Verdana" w:hAnsi="Verdana"/>
          <w:sz w:val="22"/>
          <w:szCs w:val="22"/>
        </w:rPr>
      </w:pPr>
    </w:p>
    <w:p w14:paraId="446B1A00" w14:textId="612F7B49" w:rsidR="4725EA5B" w:rsidRDefault="00CC4C3A" w:rsidP="458E4FE7">
      <w:pPr>
        <w:spacing w:after="160" w:line="276" w:lineRule="auto"/>
        <w:rPr>
          <w:rFonts w:ascii="Verdana" w:eastAsia="Verdana" w:hAnsi="Verdana" w:cs="Verdana"/>
          <w:sz w:val="22"/>
          <w:szCs w:val="22"/>
        </w:rPr>
      </w:pPr>
      <w:r w:rsidRPr="00CC4C3A">
        <w:rPr>
          <w:rFonts w:ascii="Verdana" w:hAnsi="Verdana"/>
          <w:sz w:val="22"/>
          <w:szCs w:val="22"/>
        </w:rPr>
        <w:t>Los títulos mineros que se encuentran en FA condicionada deberán ser evaluados a la luz de los factores de sostenibilidad definidos</w:t>
      </w:r>
      <w:r w:rsidR="00EF6D26">
        <w:rPr>
          <w:rFonts w:ascii="Verdana" w:hAnsi="Verdana"/>
          <w:sz w:val="22"/>
          <w:szCs w:val="22"/>
        </w:rPr>
        <w:t xml:space="preserve">. </w:t>
      </w:r>
      <w:r w:rsidR="4725EA5B" w:rsidRPr="00C85430">
        <w:rPr>
          <w:rFonts w:ascii="Verdana" w:eastAsia="Verdana" w:hAnsi="Verdana" w:cs="Verdana"/>
          <w:sz w:val="22"/>
          <w:szCs w:val="22"/>
        </w:rPr>
        <w:t>En el siguiente mapa se presenta la ubicación de los títulos mineros en las áreas que se superponen con la frontera agrícola habilitada para APPA.</w:t>
      </w:r>
    </w:p>
    <w:p w14:paraId="02E1AE93" w14:textId="597EE4CD" w:rsidR="000E69D5" w:rsidRPr="000E69D5" w:rsidRDefault="000E69D5" w:rsidP="00F13CA4">
      <w:pPr>
        <w:shd w:val="clear" w:color="auto" w:fill="FFFFFF" w:themeFill="background1"/>
        <w:spacing w:line="276" w:lineRule="auto"/>
        <w:jc w:val="center"/>
        <w:rPr>
          <w:rFonts w:ascii="Verdana" w:hAnsi="Verdana"/>
          <w:color w:val="00B050"/>
          <w:sz w:val="22"/>
          <w:szCs w:val="22"/>
        </w:rPr>
      </w:pPr>
      <w:bookmarkStart w:id="44" w:name="_Toc205801050"/>
      <w:r w:rsidRPr="000E69D5">
        <w:rPr>
          <w:color w:val="00B050"/>
        </w:rPr>
        <w:lastRenderedPageBreak/>
        <w:t xml:space="preserve">Figura </w:t>
      </w:r>
      <w:r w:rsidRPr="000E69D5">
        <w:rPr>
          <w:color w:val="00B050"/>
        </w:rPr>
        <w:fldChar w:fldCharType="begin"/>
      </w:r>
      <w:r w:rsidRPr="000E69D5">
        <w:rPr>
          <w:color w:val="00B050"/>
        </w:rPr>
        <w:instrText xml:space="preserve"> SEQ Figura \* ARABIC </w:instrText>
      </w:r>
      <w:r w:rsidRPr="000E69D5">
        <w:rPr>
          <w:color w:val="00B050"/>
        </w:rPr>
        <w:fldChar w:fldCharType="separate"/>
      </w:r>
      <w:r w:rsidR="00460006">
        <w:rPr>
          <w:noProof/>
          <w:color w:val="00B050"/>
        </w:rPr>
        <w:t>3</w:t>
      </w:r>
      <w:r w:rsidRPr="000E69D5">
        <w:rPr>
          <w:noProof/>
          <w:color w:val="00B050"/>
        </w:rPr>
        <w:fldChar w:fldCharType="end"/>
      </w:r>
      <w:r w:rsidRPr="000E69D5">
        <w:rPr>
          <w:color w:val="00B050"/>
        </w:rPr>
        <w:t>: títulos mineros vigentes en Frontera Agrícola la subregión del Departamento de Córdoba</w:t>
      </w:r>
      <w:bookmarkEnd w:id="44"/>
    </w:p>
    <w:p w14:paraId="60BEA22E" w14:textId="77777777" w:rsidR="000E69D5" w:rsidRDefault="000E69D5" w:rsidP="00F13CA4">
      <w:pPr>
        <w:jc w:val="center"/>
        <w:rPr>
          <w:rFonts w:ascii="Verdana" w:eastAsia="Verdana" w:hAnsi="Verdana" w:cs="Verdana"/>
          <w:sz w:val="18"/>
          <w:szCs w:val="18"/>
        </w:rPr>
      </w:pPr>
      <w:r w:rsidRPr="000E69D5">
        <w:rPr>
          <w:noProof/>
          <w:lang w:eastAsia="es-CO"/>
        </w:rPr>
        <w:drawing>
          <wp:inline distT="0" distB="0" distL="0" distR="0" wp14:anchorId="06AE2CA1" wp14:editId="7CB17113">
            <wp:extent cx="5838684" cy="6905625"/>
            <wp:effectExtent l="0" t="0" r="0" b="0"/>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6" cstate="print">
                      <a:extLst>
                        <a:ext uri="{28A0092B-C50C-407E-A947-70E740481C1C}">
                          <a14:useLocalDpi xmlns:a14="http://schemas.microsoft.com/office/drawing/2010/main" val="0"/>
                        </a:ext>
                      </a:extLst>
                    </a:blip>
                    <a:srcRect t="1857"/>
                    <a:stretch/>
                  </pic:blipFill>
                  <pic:spPr bwMode="auto">
                    <a:xfrm>
                      <a:off x="0" y="0"/>
                      <a:ext cx="5862008" cy="6933211"/>
                    </a:xfrm>
                    <a:prstGeom prst="rect">
                      <a:avLst/>
                    </a:prstGeom>
                    <a:noFill/>
                    <a:ln>
                      <a:noFill/>
                    </a:ln>
                    <a:extLst>
                      <a:ext uri="{53640926-AAD7-44D8-BBD7-CCE9431645EC}">
                        <a14:shadowObscured xmlns:a14="http://schemas.microsoft.com/office/drawing/2010/main"/>
                      </a:ext>
                    </a:extLst>
                  </pic:spPr>
                </pic:pic>
              </a:graphicData>
            </a:graphic>
          </wp:inline>
        </w:drawing>
      </w:r>
    </w:p>
    <w:p w14:paraId="41FC3E9B" w14:textId="2746C349" w:rsidR="4725EA5B" w:rsidRPr="000E69D5" w:rsidRDefault="4725EA5B" w:rsidP="00F13CA4">
      <w:pPr>
        <w:spacing w:after="100" w:afterAutospacing="1"/>
        <w:jc w:val="center"/>
        <w:rPr>
          <w:lang w:eastAsia="es-CO"/>
        </w:rPr>
      </w:pPr>
      <w:r w:rsidRPr="196D20D4">
        <w:rPr>
          <w:rFonts w:ascii="Verdana" w:eastAsia="Verdana" w:hAnsi="Verdana" w:cs="Verdana"/>
          <w:sz w:val="18"/>
          <w:szCs w:val="18"/>
        </w:rPr>
        <w:t xml:space="preserve">Fuente: UPRA (2025) con información </w:t>
      </w:r>
      <w:r w:rsidRPr="196D20D4">
        <w:rPr>
          <w:rFonts w:ascii="Verdana" w:eastAsia="Verdana" w:hAnsi="Verdana" w:cs="Verdana"/>
          <w:sz w:val="18"/>
          <w:szCs w:val="18"/>
          <w:lang w:val="es"/>
        </w:rPr>
        <w:t>ANM (2025)</w:t>
      </w:r>
      <w:r w:rsidRPr="196D20D4">
        <w:rPr>
          <w:rFonts w:ascii="Verdana" w:eastAsia="Verdana" w:hAnsi="Verdana" w:cs="Verdana"/>
          <w:sz w:val="18"/>
          <w:szCs w:val="18"/>
        </w:rPr>
        <w:t xml:space="preserve"> de títulos mineros vigentes en la subregión del Departamento de Córdoba.</w:t>
      </w:r>
    </w:p>
    <w:p w14:paraId="6BE7318B" w14:textId="2596A859" w:rsidR="4725EA5B" w:rsidRPr="00C85430" w:rsidRDefault="4725EA5B" w:rsidP="458E4FE7">
      <w:pPr>
        <w:spacing w:after="160" w:line="276" w:lineRule="auto"/>
        <w:jc w:val="both"/>
        <w:rPr>
          <w:rFonts w:ascii="Verdana" w:hAnsi="Verdana"/>
          <w:sz w:val="22"/>
          <w:szCs w:val="22"/>
        </w:rPr>
      </w:pPr>
      <w:r w:rsidRPr="00C85430">
        <w:rPr>
          <w:rFonts w:ascii="Verdana" w:hAnsi="Verdana"/>
          <w:b/>
          <w:bCs/>
          <w:sz w:val="22"/>
          <w:szCs w:val="22"/>
        </w:rPr>
        <w:lastRenderedPageBreak/>
        <w:t xml:space="preserve"> </w:t>
      </w:r>
    </w:p>
    <w:p w14:paraId="54A3782C" w14:textId="00C15C05" w:rsidR="4725EA5B" w:rsidRPr="00C85430" w:rsidRDefault="4725EA5B" w:rsidP="458E4FE7">
      <w:pPr>
        <w:spacing w:after="160" w:line="276" w:lineRule="auto"/>
        <w:jc w:val="both"/>
        <w:rPr>
          <w:rFonts w:ascii="Verdana" w:hAnsi="Verdana"/>
          <w:sz w:val="22"/>
          <w:szCs w:val="22"/>
        </w:rPr>
      </w:pPr>
      <w:r w:rsidRPr="6F328E0A">
        <w:rPr>
          <w:rFonts w:ascii="Verdana" w:eastAsia="Verdana" w:hAnsi="Verdana" w:cs="Verdana"/>
          <w:sz w:val="22"/>
          <w:szCs w:val="22"/>
        </w:rPr>
        <w:t>Con base en los criterios técnicos definidos para la delimitación de APPA, se establece que los títulos otorgados para la explotación de materiales de construcción y arcillas deben ser excluidos de dicha área de protección, dado que estos suelos no presentan condiciones agro-productivas compatibles con la conservación de la función alimentaria del territorio. Esta exclusión se sustenta en la baja capacidad de recuperación de los suelos intervenidos con minería de materiales de arrastre o arcillosos, cuyo impacto es mayormente superficial y genera pérdida estructural de la fertilidad, afectando la vocación agrícola.</w:t>
      </w:r>
    </w:p>
    <w:p w14:paraId="7C4C58C7" w14:textId="1F3F3D36" w:rsidR="4725EA5B" w:rsidRPr="00C85430" w:rsidRDefault="4725EA5B" w:rsidP="458E4FE7">
      <w:pPr>
        <w:spacing w:after="160" w:line="276" w:lineRule="auto"/>
        <w:jc w:val="both"/>
        <w:rPr>
          <w:rFonts w:ascii="Verdana" w:hAnsi="Verdana"/>
          <w:sz w:val="22"/>
          <w:szCs w:val="22"/>
        </w:rPr>
      </w:pPr>
      <w:r w:rsidRPr="00C85430">
        <w:rPr>
          <w:rFonts w:ascii="Verdana" w:eastAsia="Verdana" w:hAnsi="Verdana" w:cs="Verdana"/>
          <w:sz w:val="22"/>
          <w:szCs w:val="22"/>
        </w:rPr>
        <w:t xml:space="preserve"> </w:t>
      </w:r>
    </w:p>
    <w:p w14:paraId="42EF2C11" w14:textId="59784F0F" w:rsidR="458E4FE7" w:rsidRPr="00C85430" w:rsidRDefault="678D2B9A" w:rsidP="55A98475">
      <w:pPr>
        <w:spacing w:after="160" w:line="276" w:lineRule="auto"/>
        <w:jc w:val="both"/>
        <w:rPr>
          <w:rFonts w:ascii="Verdana" w:hAnsi="Verdana"/>
          <w:sz w:val="22"/>
          <w:szCs w:val="22"/>
        </w:rPr>
      </w:pPr>
      <w:r w:rsidRPr="55A98475">
        <w:rPr>
          <w:rFonts w:ascii="Verdana" w:eastAsia="Verdana" w:hAnsi="Verdana" w:cs="Verdana"/>
          <w:sz w:val="22"/>
          <w:szCs w:val="22"/>
        </w:rPr>
        <w:t>Por otro lado, los títulos mineros relacionados con extracción subterránea de materiales distintos a los de construcción pueden ser incorporados dentro del APPA, en la medida en que se garantice la coexistencia responsable con la producción de alimentos. Esta inclusión requiere una verificación técnica frente a las condiciones de restauración y la capacidad de carga del suelo. En cuanto a los títulos diferentes a materiales de construcción con derechos adquiridos, estos serán respetados conforme al principio de legalidad, sin perjuicio de que se deban cumplir las obligaciones de compensación, restauración y armonización con los instrumentos de planificación rural y ambiental. Así, el enfoque se basa en la jerarquización del uso del suelo y en la armonización sectorial bajo principios de sostenibilidad, seguridad alimentaria y legalidad vigente.</w:t>
      </w:r>
    </w:p>
    <w:p w14:paraId="454AD4B2" w14:textId="1B583ADA" w:rsidR="00676E74" w:rsidRDefault="6A30D17D" w:rsidP="55A98475">
      <w:pPr>
        <w:spacing w:after="160" w:line="276" w:lineRule="auto"/>
        <w:jc w:val="both"/>
        <w:rPr>
          <w:rFonts w:ascii="Verdana" w:eastAsia="Verdana" w:hAnsi="Verdana" w:cs="Verdana"/>
          <w:sz w:val="22"/>
          <w:szCs w:val="22"/>
        </w:rPr>
      </w:pPr>
      <w:r w:rsidRPr="55A98475">
        <w:rPr>
          <w:rFonts w:ascii="Verdana" w:eastAsia="Verdana" w:hAnsi="Verdana" w:cs="Verdana"/>
          <w:sz w:val="22"/>
          <w:szCs w:val="22"/>
        </w:rPr>
        <w:t xml:space="preserve">De acuerdo con el documento de lineamientos ambientales, en el departamento de Córdoba se identifican territorios étnicos y áreas de minería especial que deben ser consideradas en el análisis territorial y en la identificación de Áreas de Protección para la Producción Agropecuaria (APPA). En particular, los municipios de Montelíbano, Chimá, Momil, Purísima, San Andrés de Sotavento y Tuchín presentan presencia de resguardos indígenas, lo cual implica la necesidad de aplicar un enfoque diferencial étnico en los procesos de planificación y concertación, así como garantizar el </w:t>
      </w:r>
      <w:r w:rsidR="002134DC" w:rsidRPr="002134DC">
        <w:rPr>
          <w:rFonts w:ascii="Verdana" w:eastAsia="Verdana" w:hAnsi="Verdana" w:cs="Verdana"/>
          <w:sz w:val="22"/>
          <w:szCs w:val="22"/>
        </w:rPr>
        <w:t xml:space="preserve">derecho a la participación, </w:t>
      </w:r>
      <w:r w:rsidR="007D2D2C">
        <w:rPr>
          <w:rFonts w:ascii="Verdana" w:eastAsia="Verdana" w:hAnsi="Verdana" w:cs="Verdana"/>
          <w:sz w:val="22"/>
          <w:szCs w:val="22"/>
        </w:rPr>
        <w:t xml:space="preserve">el </w:t>
      </w:r>
      <w:r w:rsidR="002134DC" w:rsidRPr="002134DC">
        <w:rPr>
          <w:rFonts w:ascii="Verdana" w:eastAsia="Verdana" w:hAnsi="Verdana" w:cs="Verdana"/>
          <w:sz w:val="22"/>
          <w:szCs w:val="22"/>
        </w:rPr>
        <w:t>diálogo</w:t>
      </w:r>
      <w:r w:rsidR="007D2D2C">
        <w:rPr>
          <w:rFonts w:ascii="Verdana" w:eastAsia="Verdana" w:hAnsi="Verdana" w:cs="Verdana"/>
          <w:sz w:val="22"/>
          <w:szCs w:val="22"/>
        </w:rPr>
        <w:t xml:space="preserve"> y la garantía de los</w:t>
      </w:r>
      <w:r w:rsidR="002134DC" w:rsidRPr="002134DC">
        <w:rPr>
          <w:rFonts w:ascii="Verdana" w:eastAsia="Verdana" w:hAnsi="Verdana" w:cs="Verdana"/>
          <w:sz w:val="22"/>
          <w:szCs w:val="22"/>
        </w:rPr>
        <w:t xml:space="preserve"> derechos territoriales</w:t>
      </w:r>
      <w:r w:rsidR="007D2D2C">
        <w:rPr>
          <w:rFonts w:ascii="Verdana" w:eastAsia="Verdana" w:hAnsi="Verdana" w:cs="Verdana"/>
          <w:sz w:val="22"/>
          <w:szCs w:val="22"/>
        </w:rPr>
        <w:t xml:space="preserve"> </w:t>
      </w:r>
      <w:r w:rsidR="002134DC" w:rsidRPr="002134DC">
        <w:rPr>
          <w:rFonts w:ascii="Verdana" w:eastAsia="Verdana" w:hAnsi="Verdana" w:cs="Verdana"/>
          <w:sz w:val="22"/>
          <w:szCs w:val="22"/>
        </w:rPr>
        <w:t>a las comunidades étnicas</w:t>
      </w:r>
      <w:r w:rsidRPr="55A98475">
        <w:rPr>
          <w:rFonts w:ascii="Verdana" w:eastAsia="Verdana" w:hAnsi="Verdana" w:cs="Verdana"/>
          <w:sz w:val="22"/>
          <w:szCs w:val="22"/>
        </w:rPr>
        <w:t>. Por otro lado, en los municipios de Montería, San Pelayo y S</w:t>
      </w:r>
      <w:r w:rsidRPr="00121F16">
        <w:rPr>
          <w:rFonts w:ascii="Verdana" w:eastAsia="Verdana" w:hAnsi="Verdana" w:cs="Verdana"/>
          <w:color w:val="EE0000"/>
          <w:sz w:val="22"/>
          <w:szCs w:val="22"/>
        </w:rPr>
        <w:t>an Carlos</w:t>
      </w:r>
      <w:r w:rsidRPr="55A98475">
        <w:rPr>
          <w:rFonts w:ascii="Verdana" w:eastAsia="Verdana" w:hAnsi="Verdana" w:cs="Verdana"/>
          <w:sz w:val="22"/>
          <w:szCs w:val="22"/>
        </w:rPr>
        <w:t xml:space="preserve"> se identifican zonas de minería especial, que corresponden a áreas donde existen procesos de formalización minera o declaratorias especiales por parte de la Agencia Nacional de Minería (ANM), lo que también exige una evaluación específica de impactos y compatibilidades con el uso agropecuario del suelo. Esta información refuerza la necesidad de aplicar criterios de exclusión, priorización o armonización en los procesos de delimitación de las APPA, considerando no solo los aspectos biofísicos y productivos, sino también los factores sociales, culturales y jurídicos que inciden sobre el territorio.</w:t>
      </w:r>
    </w:p>
    <w:p w14:paraId="025657B6" w14:textId="357167DB" w:rsidR="00AE4692" w:rsidRDefault="00AE4692" w:rsidP="00AE4F4C">
      <w:pPr>
        <w:pStyle w:val="Ttulo3"/>
        <w:jc w:val="both"/>
        <w:rPr>
          <w:rFonts w:eastAsia="Arial"/>
        </w:rPr>
      </w:pPr>
      <w:bookmarkStart w:id="45" w:name="_Toc205798869"/>
      <w:r w:rsidRPr="009313D6">
        <w:rPr>
          <w:rFonts w:eastAsia="Arial"/>
        </w:rPr>
        <w:lastRenderedPageBreak/>
        <w:t xml:space="preserve">Área de Reserva Especial en el </w:t>
      </w:r>
      <w:r w:rsidR="00E5249C">
        <w:rPr>
          <w:rFonts w:eastAsia="Arial"/>
        </w:rPr>
        <w:t>departamento de Córdoba</w:t>
      </w:r>
      <w:r w:rsidRPr="009313D6">
        <w:rPr>
          <w:rFonts w:eastAsia="Arial"/>
        </w:rPr>
        <w:t xml:space="preserve"> superpuestas con frontera agrícola habilitada para APPA</w:t>
      </w:r>
      <w:bookmarkEnd w:id="45"/>
    </w:p>
    <w:p w14:paraId="5D19D3DE" w14:textId="50FA08C4" w:rsidR="4C768EC5" w:rsidRDefault="4C768EC5" w:rsidP="4C768EC5"/>
    <w:p w14:paraId="47D7064E" w14:textId="641F5C64" w:rsidR="002943D0" w:rsidRPr="009313D6" w:rsidRDefault="04672A81" w:rsidP="00AE4F4C">
      <w:pPr>
        <w:jc w:val="both"/>
        <w:rPr>
          <w:rFonts w:ascii="Verdana" w:eastAsia="Verdana" w:hAnsi="Verdana" w:cs="Verdana"/>
          <w:sz w:val="22"/>
          <w:szCs w:val="22"/>
        </w:rPr>
      </w:pPr>
      <w:r w:rsidRPr="1B2150DE">
        <w:rPr>
          <w:rFonts w:ascii="Verdana" w:eastAsia="Verdana" w:hAnsi="Verdana" w:cs="Verdana"/>
          <w:sz w:val="22"/>
          <w:szCs w:val="22"/>
        </w:rPr>
        <w:t xml:space="preserve">El análisis de las Áreas de Reserva Especial (ARE) </w:t>
      </w:r>
      <w:r w:rsidR="00AE4F4C">
        <w:rPr>
          <w:rFonts w:ascii="Verdana" w:eastAsia="Verdana" w:hAnsi="Verdana" w:cs="Verdana"/>
          <w:sz w:val="22"/>
          <w:szCs w:val="22"/>
        </w:rPr>
        <w:t xml:space="preserve">declaradas en los municipios priorizados </w:t>
      </w:r>
      <w:r w:rsidRPr="1B2150DE">
        <w:rPr>
          <w:rFonts w:ascii="Verdana" w:eastAsia="Verdana" w:hAnsi="Verdana" w:cs="Verdana"/>
          <w:sz w:val="22"/>
          <w:szCs w:val="22"/>
        </w:rPr>
        <w:t>en el departamento de Córdoba</w:t>
      </w:r>
      <w:r w:rsidR="00AE4F4C">
        <w:rPr>
          <w:rFonts w:ascii="Verdana" w:eastAsia="Verdana" w:hAnsi="Verdana" w:cs="Verdana"/>
          <w:sz w:val="22"/>
          <w:szCs w:val="22"/>
        </w:rPr>
        <w:t>,</w:t>
      </w:r>
      <w:r w:rsidRPr="1B2150DE">
        <w:rPr>
          <w:rFonts w:ascii="Verdana" w:eastAsia="Verdana" w:hAnsi="Verdana" w:cs="Verdana"/>
          <w:sz w:val="22"/>
          <w:szCs w:val="22"/>
        </w:rPr>
        <w:t xml:space="preserve"> evidencia que existen superposiciones con diversas categorías de la Frontera Agrícola habilitada para APPA, en </w:t>
      </w:r>
      <w:r w:rsidR="00AE4F4C">
        <w:rPr>
          <w:rFonts w:ascii="Verdana" w:eastAsia="Verdana" w:hAnsi="Verdana" w:cs="Verdana"/>
          <w:sz w:val="22"/>
          <w:szCs w:val="22"/>
        </w:rPr>
        <w:t xml:space="preserve">dos (2) </w:t>
      </w:r>
      <w:r w:rsidRPr="1B2150DE">
        <w:rPr>
          <w:rFonts w:ascii="Verdana" w:eastAsia="Verdana" w:hAnsi="Verdana" w:cs="Verdana"/>
          <w:sz w:val="22"/>
          <w:szCs w:val="22"/>
        </w:rPr>
        <w:t>municipios priorizados</w:t>
      </w:r>
      <w:r w:rsidR="00AE4F4C">
        <w:rPr>
          <w:rFonts w:ascii="Verdana" w:eastAsia="Verdana" w:hAnsi="Verdana" w:cs="Verdana"/>
          <w:sz w:val="22"/>
          <w:szCs w:val="22"/>
        </w:rPr>
        <w:t xml:space="preserve"> los cuales son,</w:t>
      </w:r>
      <w:r w:rsidRPr="1B2150DE">
        <w:rPr>
          <w:rFonts w:ascii="Verdana" w:eastAsia="Verdana" w:hAnsi="Verdana" w:cs="Verdana"/>
          <w:sz w:val="22"/>
          <w:szCs w:val="22"/>
        </w:rPr>
        <w:t xml:space="preserve"> Montería</w:t>
      </w:r>
      <w:r w:rsidR="00AE4F4C">
        <w:rPr>
          <w:rFonts w:ascii="Verdana" w:eastAsia="Verdana" w:hAnsi="Verdana" w:cs="Verdana"/>
          <w:sz w:val="22"/>
          <w:szCs w:val="22"/>
        </w:rPr>
        <w:t xml:space="preserve"> </w:t>
      </w:r>
      <w:r w:rsidRPr="1B2150DE">
        <w:rPr>
          <w:rFonts w:ascii="Verdana" w:eastAsia="Verdana" w:hAnsi="Verdana" w:cs="Verdana"/>
          <w:sz w:val="22"/>
          <w:szCs w:val="22"/>
        </w:rPr>
        <w:t>y San Pelayo.</w:t>
      </w:r>
      <w:r w:rsidR="00AE4F4C">
        <w:rPr>
          <w:rFonts w:ascii="Verdana" w:eastAsia="Verdana" w:hAnsi="Verdana" w:cs="Verdana"/>
          <w:sz w:val="22"/>
          <w:szCs w:val="22"/>
        </w:rPr>
        <w:t xml:space="preserve"> Estas ARE </w:t>
      </w:r>
      <w:r w:rsidR="002943D0" w:rsidRPr="55A98475">
        <w:rPr>
          <w:rFonts w:ascii="Verdana" w:eastAsia="Verdana" w:hAnsi="Verdana" w:cs="Verdana"/>
          <w:sz w:val="22"/>
          <w:szCs w:val="22"/>
        </w:rPr>
        <w:t xml:space="preserve">presentan superposición con la Frontera Agrícola condicionada étnico-cultural, habilitada para APPA, en una extensión de </w:t>
      </w:r>
      <w:r w:rsidR="00AE4F4C">
        <w:rPr>
          <w:rFonts w:ascii="Verdana" w:eastAsia="Verdana" w:hAnsi="Verdana" w:cs="Verdana"/>
          <w:sz w:val="22"/>
          <w:szCs w:val="22"/>
        </w:rPr>
        <w:t xml:space="preserve">64,79 </w:t>
      </w:r>
      <w:r w:rsidR="002943D0" w:rsidRPr="55A98475">
        <w:rPr>
          <w:rFonts w:ascii="Verdana" w:eastAsia="Verdana" w:hAnsi="Verdana" w:cs="Verdana"/>
          <w:sz w:val="22"/>
          <w:szCs w:val="22"/>
        </w:rPr>
        <w:t>hectáreas, distribuidas en los municipios de Montería</w:t>
      </w:r>
      <w:r w:rsidR="00351AB0">
        <w:rPr>
          <w:rFonts w:ascii="Verdana" w:eastAsia="Verdana" w:hAnsi="Verdana" w:cs="Verdana"/>
          <w:sz w:val="22"/>
          <w:szCs w:val="22"/>
        </w:rPr>
        <w:t xml:space="preserve"> y</w:t>
      </w:r>
      <w:r w:rsidR="002943D0" w:rsidRPr="55A98475">
        <w:rPr>
          <w:rFonts w:ascii="Verdana" w:eastAsia="Verdana" w:hAnsi="Verdana" w:cs="Verdana"/>
          <w:sz w:val="22"/>
          <w:szCs w:val="22"/>
        </w:rPr>
        <w:t xml:space="preserve"> San Pelayo</w:t>
      </w:r>
      <w:r w:rsidR="00351AB0">
        <w:rPr>
          <w:rFonts w:ascii="Verdana" w:eastAsia="Verdana" w:hAnsi="Verdana" w:cs="Verdana"/>
          <w:sz w:val="22"/>
          <w:szCs w:val="22"/>
        </w:rPr>
        <w:t>.</w:t>
      </w:r>
    </w:p>
    <w:p w14:paraId="1F19B435" w14:textId="77777777" w:rsidR="002943D0" w:rsidRPr="009313D6" w:rsidRDefault="002943D0" w:rsidP="002943D0">
      <w:pPr>
        <w:spacing w:line="276" w:lineRule="auto"/>
        <w:jc w:val="both"/>
      </w:pPr>
      <w:r w:rsidRPr="211ACF0E">
        <w:rPr>
          <w:rFonts w:ascii="Verdana" w:eastAsia="Verdana" w:hAnsi="Verdana" w:cs="Verdana"/>
          <w:sz w:val="22"/>
          <w:szCs w:val="22"/>
        </w:rPr>
        <w:t xml:space="preserve"> </w:t>
      </w:r>
    </w:p>
    <w:p w14:paraId="38230EE0" w14:textId="7A035288" w:rsidR="002943D0" w:rsidRPr="009313D6" w:rsidRDefault="002943D0" w:rsidP="002943D0">
      <w:pPr>
        <w:spacing w:line="276" w:lineRule="auto"/>
        <w:jc w:val="both"/>
      </w:pPr>
      <w:r w:rsidRPr="211ACF0E">
        <w:rPr>
          <w:rFonts w:ascii="Verdana" w:eastAsia="Verdana" w:hAnsi="Verdana" w:cs="Verdana"/>
          <w:sz w:val="22"/>
          <w:szCs w:val="22"/>
        </w:rPr>
        <w:t xml:space="preserve">En cuanto a su distribución territorial, el municipio de Montería concentra </w:t>
      </w:r>
      <w:r w:rsidR="00351AB0">
        <w:rPr>
          <w:rFonts w:ascii="Verdana" w:eastAsia="Verdana" w:hAnsi="Verdana" w:cs="Verdana"/>
          <w:sz w:val="22"/>
          <w:szCs w:val="22"/>
        </w:rPr>
        <w:t>dos</w:t>
      </w:r>
      <w:r w:rsidRPr="211ACF0E">
        <w:rPr>
          <w:rFonts w:ascii="Verdana" w:eastAsia="Verdana" w:hAnsi="Verdana" w:cs="Verdana"/>
          <w:sz w:val="22"/>
          <w:szCs w:val="22"/>
        </w:rPr>
        <w:t xml:space="preserve"> (</w:t>
      </w:r>
      <w:r w:rsidR="00351AB0">
        <w:rPr>
          <w:rFonts w:ascii="Verdana" w:eastAsia="Verdana" w:hAnsi="Verdana" w:cs="Verdana"/>
          <w:sz w:val="22"/>
          <w:szCs w:val="22"/>
        </w:rPr>
        <w:t>2</w:t>
      </w:r>
      <w:r w:rsidRPr="211ACF0E">
        <w:rPr>
          <w:rFonts w:ascii="Verdana" w:eastAsia="Verdana" w:hAnsi="Verdana" w:cs="Verdana"/>
          <w:sz w:val="22"/>
          <w:szCs w:val="22"/>
        </w:rPr>
        <w:t xml:space="preserve">) Áreas de Reserva Especial (ARE) </w:t>
      </w:r>
      <w:r w:rsidR="00351AB0">
        <w:rPr>
          <w:rFonts w:ascii="Verdana" w:eastAsia="Verdana" w:hAnsi="Verdana" w:cs="Verdana"/>
          <w:sz w:val="22"/>
          <w:szCs w:val="22"/>
        </w:rPr>
        <w:t xml:space="preserve">declaradas </w:t>
      </w:r>
      <w:r w:rsidRPr="211ACF0E">
        <w:rPr>
          <w:rFonts w:ascii="Verdana" w:eastAsia="Verdana" w:hAnsi="Verdana" w:cs="Verdana"/>
          <w:sz w:val="22"/>
          <w:szCs w:val="22"/>
        </w:rPr>
        <w:t>en su jurisdicción: ARE-RCS-08001X</w:t>
      </w:r>
      <w:r w:rsidR="00351AB0">
        <w:rPr>
          <w:rFonts w:ascii="Verdana" w:eastAsia="Verdana" w:hAnsi="Verdana" w:cs="Verdana"/>
          <w:sz w:val="22"/>
          <w:szCs w:val="22"/>
        </w:rPr>
        <w:t xml:space="preserve"> y</w:t>
      </w:r>
      <w:r w:rsidRPr="211ACF0E">
        <w:rPr>
          <w:rFonts w:ascii="Verdana" w:eastAsia="Verdana" w:hAnsi="Verdana" w:cs="Verdana"/>
          <w:sz w:val="22"/>
          <w:szCs w:val="22"/>
        </w:rPr>
        <w:t xml:space="preserve"> ARE-RCS-08021X</w:t>
      </w:r>
      <w:r w:rsidR="00351AB0">
        <w:rPr>
          <w:rFonts w:ascii="Verdana" w:eastAsia="Verdana" w:hAnsi="Verdana" w:cs="Verdana"/>
          <w:sz w:val="22"/>
          <w:szCs w:val="22"/>
        </w:rPr>
        <w:t xml:space="preserve">, mientras San Pelayo posee una la </w:t>
      </w:r>
      <w:r w:rsidR="00351AB0" w:rsidRPr="00351AB0">
        <w:rPr>
          <w:rFonts w:ascii="Verdana" w:hAnsi="Verdana" w:cs="Segoe UI"/>
          <w:sz w:val="22"/>
          <w:szCs w:val="22"/>
          <w:shd w:val="clear" w:color="auto" w:fill="FFFFFF"/>
        </w:rPr>
        <w:t>ARE-RK8-08001X</w:t>
      </w:r>
      <w:r w:rsidRPr="211ACF0E">
        <w:rPr>
          <w:rFonts w:ascii="Verdana" w:eastAsia="Verdana" w:hAnsi="Verdana" w:cs="Verdana"/>
          <w:sz w:val="22"/>
          <w:szCs w:val="22"/>
        </w:rPr>
        <w:t xml:space="preserve">. Las áreas traslapadas con la zona de FA Habilitada para APPA corresponden a </w:t>
      </w:r>
      <w:r w:rsidR="00351AB0">
        <w:rPr>
          <w:rFonts w:ascii="Verdana" w:eastAsia="Verdana" w:hAnsi="Verdana" w:cs="Verdana"/>
          <w:sz w:val="22"/>
          <w:szCs w:val="22"/>
        </w:rPr>
        <w:t>26,91</w:t>
      </w:r>
      <w:r w:rsidRPr="211ACF0E">
        <w:rPr>
          <w:rFonts w:ascii="Verdana" w:eastAsia="Verdana" w:hAnsi="Verdana" w:cs="Verdana"/>
          <w:sz w:val="22"/>
          <w:szCs w:val="22"/>
        </w:rPr>
        <w:t xml:space="preserve"> ha, 30,</w:t>
      </w:r>
      <w:r w:rsidR="00351AB0">
        <w:rPr>
          <w:rFonts w:ascii="Verdana" w:eastAsia="Verdana" w:hAnsi="Verdana" w:cs="Verdana"/>
          <w:sz w:val="22"/>
          <w:szCs w:val="22"/>
        </w:rPr>
        <w:t>42</w:t>
      </w:r>
      <w:r w:rsidRPr="211ACF0E">
        <w:rPr>
          <w:rFonts w:ascii="Verdana" w:eastAsia="Verdana" w:hAnsi="Verdana" w:cs="Verdana"/>
          <w:sz w:val="22"/>
          <w:szCs w:val="22"/>
        </w:rPr>
        <w:t xml:space="preserve"> ha y </w:t>
      </w:r>
      <w:r w:rsidR="00351AB0">
        <w:rPr>
          <w:rFonts w:ascii="Verdana" w:eastAsia="Verdana" w:hAnsi="Verdana" w:cs="Verdana"/>
          <w:sz w:val="22"/>
          <w:szCs w:val="22"/>
        </w:rPr>
        <w:t>7,46</w:t>
      </w:r>
      <w:r w:rsidRPr="211ACF0E">
        <w:rPr>
          <w:rFonts w:ascii="Verdana" w:eastAsia="Verdana" w:hAnsi="Verdana" w:cs="Verdana"/>
          <w:sz w:val="22"/>
          <w:szCs w:val="22"/>
        </w:rPr>
        <w:t xml:space="preserve"> ha, respectivamente. En total, el área de superposición entre las ARE y el área de FA Habilitada para APPA en el municipio asciende a </w:t>
      </w:r>
      <w:r w:rsidR="00351AB0">
        <w:rPr>
          <w:rFonts w:ascii="Verdana" w:eastAsia="Verdana" w:hAnsi="Verdana" w:cs="Verdana"/>
          <w:sz w:val="22"/>
          <w:szCs w:val="22"/>
        </w:rPr>
        <w:t>67,79</w:t>
      </w:r>
      <w:r w:rsidRPr="211ACF0E">
        <w:rPr>
          <w:rFonts w:ascii="Verdana" w:eastAsia="Verdana" w:hAnsi="Verdana" w:cs="Verdana"/>
          <w:sz w:val="22"/>
          <w:szCs w:val="22"/>
        </w:rPr>
        <w:t xml:space="preserve"> ha.</w:t>
      </w:r>
    </w:p>
    <w:p w14:paraId="3B2486D1" w14:textId="77777777" w:rsidR="512D43BD" w:rsidRDefault="512D43BD" w:rsidP="1B2150DE">
      <w:pPr>
        <w:rPr>
          <w:rFonts w:ascii="Verdana" w:eastAsia="Verdana" w:hAnsi="Verdana" w:cs="Verdana"/>
          <w:sz w:val="22"/>
          <w:szCs w:val="22"/>
        </w:rPr>
      </w:pPr>
    </w:p>
    <w:p w14:paraId="0FF8C742" w14:textId="4975DDD0" w:rsidR="008E0D5C" w:rsidRDefault="008E0D5C" w:rsidP="00177FE6">
      <w:pPr>
        <w:pStyle w:val="Descripcin"/>
        <w:keepNext/>
        <w:jc w:val="center"/>
      </w:pPr>
      <w:bookmarkStart w:id="46" w:name="_Toc205801051"/>
      <w:r>
        <w:lastRenderedPageBreak/>
        <w:t xml:space="preserve">Figura </w:t>
      </w:r>
      <w:r>
        <w:fldChar w:fldCharType="begin"/>
      </w:r>
      <w:r>
        <w:instrText>SEQ Figura \* ARABIC</w:instrText>
      </w:r>
      <w:r>
        <w:fldChar w:fldCharType="separate"/>
      </w:r>
      <w:r w:rsidR="00460006">
        <w:rPr>
          <w:noProof/>
        </w:rPr>
        <w:t>4</w:t>
      </w:r>
      <w:r>
        <w:fldChar w:fldCharType="end"/>
      </w:r>
      <w:r>
        <w:t xml:space="preserve">: </w:t>
      </w:r>
      <w:r w:rsidRPr="001F6B3C">
        <w:t>Cruce de información de Frontera agrícola habilitada para APPA con ARE</w:t>
      </w:r>
      <w:bookmarkEnd w:id="46"/>
      <w:r w:rsidR="001F2380">
        <w:t xml:space="preserve"> declaradas en el departamento de Córdoba</w:t>
      </w: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56"/>
      </w:tblGrid>
      <w:tr w:rsidR="00377A92" w14:paraId="66393B2B" w14:textId="77777777" w:rsidTr="6F328E0A">
        <w:tc>
          <w:tcPr>
            <w:tcW w:w="9356" w:type="dxa"/>
          </w:tcPr>
          <w:p w14:paraId="08C38CD9" w14:textId="2D9F6FC3" w:rsidR="00377A92" w:rsidRPr="00177FE6" w:rsidRDefault="2DB04BE0" w:rsidP="1B2150DE">
            <w:pPr>
              <w:rPr>
                <w:lang w:eastAsia="es-CO"/>
              </w:rPr>
            </w:pPr>
            <w:r>
              <w:rPr>
                <w:noProof/>
              </w:rPr>
              <w:drawing>
                <wp:inline distT="0" distB="0" distL="0" distR="0" wp14:anchorId="1312D61B" wp14:editId="14E521BE">
                  <wp:extent cx="5425269" cy="6538041"/>
                  <wp:effectExtent l="171450" t="171450" r="175895" b="16764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cstate="print">
                            <a:extLst>
                              <a:ext uri="{28A0092B-C50C-407E-A947-70E740481C1C}">
                                <a14:useLocalDpi xmlns:a14="http://schemas.microsoft.com/office/drawing/2010/main"/>
                              </a:ext>
                            </a:extLst>
                          </a:blip>
                          <a:srcRect/>
                          <a:stretch>
                            <a:fillRect/>
                          </a:stretch>
                        </pic:blipFill>
                        <pic:spPr bwMode="auto">
                          <a:xfrm>
                            <a:off x="0" y="0"/>
                            <a:ext cx="5425269" cy="6538041"/>
                          </a:xfrm>
                          <a:prstGeom prst="rect">
                            <a:avLst/>
                          </a:prstGeom>
                          <a:solidFill>
                            <a:srgbClr val="FFFFFF">
                              <a:shade val="85000"/>
                            </a:srgbClr>
                          </a:solidFill>
                          <a:ln w="190500" cap="rnd">
                            <a:solidFill>
                              <a:srgbClr val="FFFFFF"/>
                            </a:solidFill>
                          </a:ln>
                          <a:effectLst>
                            <a:outerShdw blurRad="50000" algn="tl" rotWithShape="0">
                              <a:srgbClr val="000000">
                                <a:alpha val="41000"/>
                              </a:srgbClr>
                            </a:outerShdw>
                          </a:effectLst>
                          <a:scene3d>
                            <a:camera prst="orthographicFront"/>
                            <a:lightRig rig="twoPt" dir="t">
                              <a:rot lat="0" lon="0" rev="7800000"/>
                            </a:lightRig>
                          </a:scene3d>
                          <a:sp3d contourW="6350">
                            <a:bevelT w="50800" h="16510"/>
                            <a:contourClr>
                              <a:srgbClr val="C0C0C0"/>
                            </a:contourClr>
                          </a:sp3d>
                        </pic:spPr>
                      </pic:pic>
                    </a:graphicData>
                  </a:graphic>
                </wp:inline>
              </w:drawing>
            </w:r>
          </w:p>
        </w:tc>
      </w:tr>
    </w:tbl>
    <w:p w14:paraId="102C44BD" w14:textId="77777777" w:rsidR="00177FE6" w:rsidRPr="009313D6" w:rsidRDefault="00177FE6" w:rsidP="00177FE6">
      <w:pPr>
        <w:spacing w:line="276" w:lineRule="auto"/>
        <w:jc w:val="center"/>
      </w:pPr>
      <w:r w:rsidRPr="211ACF0E">
        <w:rPr>
          <w:rFonts w:ascii="Verdana" w:eastAsia="Verdana" w:hAnsi="Verdana" w:cs="Verdana"/>
          <w:sz w:val="22"/>
          <w:szCs w:val="22"/>
        </w:rPr>
        <w:t>Fuente: UPRA (2025) con información ANM (2025)</w:t>
      </w:r>
    </w:p>
    <w:p w14:paraId="03F72C59" w14:textId="77777777" w:rsidR="00303C8F" w:rsidRPr="00FE4EC8" w:rsidRDefault="00303C8F" w:rsidP="00303C8F">
      <w:pPr>
        <w:rPr>
          <w:rFonts w:ascii="Verdana" w:eastAsia="Verdana" w:hAnsi="Verdana" w:cs="Verdana"/>
          <w:sz w:val="22"/>
          <w:szCs w:val="22"/>
        </w:rPr>
      </w:pPr>
    </w:p>
    <w:p w14:paraId="7C72E8E7" w14:textId="4605035A" w:rsidR="00303C8F" w:rsidRPr="009313D6" w:rsidRDefault="00303C8F" w:rsidP="00303C8F">
      <w:pPr>
        <w:spacing w:line="276" w:lineRule="auto"/>
        <w:jc w:val="both"/>
      </w:pPr>
      <w:r w:rsidRPr="211ACF0E">
        <w:rPr>
          <w:rFonts w:ascii="Verdana" w:eastAsia="Verdana" w:hAnsi="Verdana" w:cs="Verdana"/>
          <w:sz w:val="22"/>
          <w:szCs w:val="22"/>
        </w:rPr>
        <w:lastRenderedPageBreak/>
        <w:t xml:space="preserve">La siguiente tabla presenta la información correspondiente a las Áreas de Reserva Especial (ARE) </w:t>
      </w:r>
      <w:r w:rsidR="00177FE6">
        <w:rPr>
          <w:rFonts w:ascii="Verdana" w:eastAsia="Verdana" w:hAnsi="Verdana" w:cs="Verdana"/>
          <w:sz w:val="22"/>
          <w:szCs w:val="22"/>
        </w:rPr>
        <w:t xml:space="preserve">declaradas </w:t>
      </w:r>
      <w:r w:rsidRPr="211ACF0E">
        <w:rPr>
          <w:rFonts w:ascii="Verdana" w:eastAsia="Verdana" w:hAnsi="Verdana" w:cs="Verdana"/>
          <w:sz w:val="22"/>
          <w:szCs w:val="22"/>
        </w:rPr>
        <w:t>ubicadas en el municipio de Montería.</w:t>
      </w:r>
    </w:p>
    <w:p w14:paraId="5F5DD8DB" w14:textId="77777777" w:rsidR="00303C8F" w:rsidRPr="009313D6" w:rsidRDefault="00303C8F" w:rsidP="00303C8F">
      <w:pPr>
        <w:jc w:val="both"/>
      </w:pPr>
      <w:r w:rsidRPr="211ACF0E">
        <w:rPr>
          <w:rFonts w:ascii="Verdana" w:eastAsia="Verdana" w:hAnsi="Verdana" w:cs="Verdana"/>
          <w:color w:val="008640"/>
          <w:sz w:val="22"/>
          <w:szCs w:val="22"/>
        </w:rPr>
        <w:t xml:space="preserve"> </w:t>
      </w:r>
    </w:p>
    <w:p w14:paraId="2E553BFA" w14:textId="77777777" w:rsidR="00303C8F" w:rsidRPr="009313D6" w:rsidRDefault="00303C8F" w:rsidP="00303C8F">
      <w:pPr>
        <w:jc w:val="both"/>
      </w:pPr>
    </w:p>
    <w:p w14:paraId="16EAA74F" w14:textId="5F249DA5" w:rsidR="00303C8F" w:rsidRDefault="00303C8F" w:rsidP="00303C8F">
      <w:pPr>
        <w:pStyle w:val="Descripcin"/>
        <w:keepNext/>
      </w:pPr>
      <w:bookmarkStart w:id="47" w:name="_Toc205799055"/>
      <w:r>
        <w:t xml:space="preserve">Tabla </w:t>
      </w:r>
      <w:r>
        <w:fldChar w:fldCharType="begin"/>
      </w:r>
      <w:r>
        <w:instrText>SEQ Tabla \* ARABIC</w:instrText>
      </w:r>
      <w:r>
        <w:fldChar w:fldCharType="separate"/>
      </w:r>
      <w:r w:rsidR="00460006">
        <w:rPr>
          <w:noProof/>
        </w:rPr>
        <w:t>9</w:t>
      </w:r>
      <w:r>
        <w:fldChar w:fldCharType="end"/>
      </w:r>
      <w:r>
        <w:t xml:space="preserve">: </w:t>
      </w:r>
      <w:r w:rsidRPr="00F558B4">
        <w:t xml:space="preserve">ARE </w:t>
      </w:r>
      <w:r w:rsidR="00DD25A5">
        <w:t xml:space="preserve">declaradas en el departamento de Córdoba </w:t>
      </w:r>
      <w:r w:rsidRPr="00F558B4">
        <w:t>que se interceptan con el área de Frontera Agrícola Habilitada para APPA</w:t>
      </w:r>
      <w:bookmarkEnd w:id="47"/>
    </w:p>
    <w:tbl>
      <w:tblPr>
        <w:tblW w:w="9345" w:type="dxa"/>
        <w:tblLayout w:type="fixed"/>
        <w:tblLook w:val="04A0" w:firstRow="1" w:lastRow="0" w:firstColumn="1" w:lastColumn="0" w:noHBand="0" w:noVBand="1"/>
      </w:tblPr>
      <w:tblGrid>
        <w:gridCol w:w="1245"/>
        <w:gridCol w:w="1675"/>
        <w:gridCol w:w="4300"/>
        <w:gridCol w:w="2125"/>
      </w:tblGrid>
      <w:tr w:rsidR="00303C8F" w14:paraId="3D7D6FBD" w14:textId="77777777">
        <w:trPr>
          <w:trHeight w:val="765"/>
        </w:trPr>
        <w:tc>
          <w:tcPr>
            <w:tcW w:w="1245" w:type="dxa"/>
            <w:tcBorders>
              <w:top w:val="single" w:sz="8" w:space="0" w:color="auto"/>
              <w:left w:val="single" w:sz="8" w:space="0" w:color="auto"/>
              <w:bottom w:val="single" w:sz="8" w:space="0" w:color="auto"/>
              <w:right w:val="single" w:sz="8" w:space="0" w:color="auto"/>
            </w:tcBorders>
            <w:shd w:val="clear" w:color="auto" w:fill="008640"/>
            <w:tcMar>
              <w:left w:w="70" w:type="dxa"/>
              <w:right w:w="70" w:type="dxa"/>
            </w:tcMar>
            <w:vAlign w:val="center"/>
          </w:tcPr>
          <w:p w14:paraId="43215219" w14:textId="77777777" w:rsidR="00303C8F" w:rsidRDefault="00303C8F">
            <w:pPr>
              <w:jc w:val="center"/>
            </w:pPr>
            <w:r w:rsidRPr="211ACF0E">
              <w:rPr>
                <w:rFonts w:ascii="Verdana" w:eastAsia="Verdana" w:hAnsi="Verdana" w:cs="Verdana"/>
                <w:b/>
                <w:bCs/>
                <w:color w:val="FFFFFF" w:themeColor="background1"/>
                <w:sz w:val="22"/>
                <w:szCs w:val="22"/>
              </w:rPr>
              <w:t>Municipio</w:t>
            </w:r>
          </w:p>
        </w:tc>
        <w:tc>
          <w:tcPr>
            <w:tcW w:w="1675" w:type="dxa"/>
            <w:tcBorders>
              <w:top w:val="single" w:sz="8" w:space="0" w:color="auto"/>
              <w:left w:val="single" w:sz="8" w:space="0" w:color="auto"/>
              <w:bottom w:val="single" w:sz="8" w:space="0" w:color="auto"/>
              <w:right w:val="single" w:sz="8" w:space="0" w:color="auto"/>
            </w:tcBorders>
            <w:shd w:val="clear" w:color="auto" w:fill="008640"/>
            <w:tcMar>
              <w:left w:w="70" w:type="dxa"/>
              <w:right w:w="70" w:type="dxa"/>
            </w:tcMar>
            <w:vAlign w:val="center"/>
          </w:tcPr>
          <w:p w14:paraId="70575F19" w14:textId="77777777" w:rsidR="00303C8F" w:rsidRDefault="00303C8F">
            <w:pPr>
              <w:jc w:val="center"/>
            </w:pPr>
            <w:r w:rsidRPr="211ACF0E">
              <w:rPr>
                <w:rFonts w:ascii="Verdana" w:eastAsia="Verdana" w:hAnsi="Verdana" w:cs="Verdana"/>
                <w:b/>
                <w:bCs/>
                <w:color w:val="FFFFFF" w:themeColor="background1"/>
                <w:sz w:val="22"/>
                <w:szCs w:val="22"/>
              </w:rPr>
              <w:t xml:space="preserve">Identificación del Área de Reserva Especial </w:t>
            </w:r>
          </w:p>
        </w:tc>
        <w:tc>
          <w:tcPr>
            <w:tcW w:w="4300" w:type="dxa"/>
            <w:tcBorders>
              <w:top w:val="single" w:sz="8" w:space="0" w:color="auto"/>
              <w:left w:val="single" w:sz="8" w:space="0" w:color="auto"/>
              <w:bottom w:val="single" w:sz="8" w:space="0" w:color="auto"/>
              <w:right w:val="single" w:sz="8" w:space="0" w:color="auto"/>
            </w:tcBorders>
            <w:shd w:val="clear" w:color="auto" w:fill="008640"/>
            <w:tcMar>
              <w:left w:w="70" w:type="dxa"/>
              <w:right w:w="70" w:type="dxa"/>
            </w:tcMar>
            <w:vAlign w:val="center"/>
          </w:tcPr>
          <w:p w14:paraId="62E83000" w14:textId="77777777" w:rsidR="00303C8F" w:rsidRDefault="00303C8F">
            <w:pPr>
              <w:jc w:val="center"/>
            </w:pPr>
            <w:r w:rsidRPr="211ACF0E">
              <w:rPr>
                <w:rFonts w:ascii="Verdana" w:eastAsia="Verdana" w:hAnsi="Verdana" w:cs="Verdana"/>
                <w:b/>
                <w:bCs/>
                <w:color w:val="FFFFFF" w:themeColor="background1"/>
                <w:sz w:val="22"/>
                <w:szCs w:val="22"/>
              </w:rPr>
              <w:t>Generalidades ARE</w:t>
            </w:r>
          </w:p>
        </w:tc>
        <w:tc>
          <w:tcPr>
            <w:tcW w:w="2125" w:type="dxa"/>
            <w:tcBorders>
              <w:top w:val="single" w:sz="8" w:space="0" w:color="auto"/>
              <w:left w:val="single" w:sz="8" w:space="0" w:color="auto"/>
              <w:bottom w:val="single" w:sz="8" w:space="0" w:color="auto"/>
              <w:right w:val="single" w:sz="8" w:space="0" w:color="auto"/>
            </w:tcBorders>
            <w:shd w:val="clear" w:color="auto" w:fill="008640"/>
            <w:tcMar>
              <w:left w:w="70" w:type="dxa"/>
              <w:right w:w="70" w:type="dxa"/>
            </w:tcMar>
            <w:vAlign w:val="center"/>
          </w:tcPr>
          <w:p w14:paraId="00865BD3" w14:textId="616771BC" w:rsidR="00303C8F" w:rsidRDefault="00303C8F">
            <w:pPr>
              <w:jc w:val="center"/>
            </w:pPr>
            <w:r w:rsidRPr="211ACF0E">
              <w:rPr>
                <w:rFonts w:ascii="Verdana" w:eastAsia="Verdana" w:hAnsi="Verdana" w:cs="Verdana"/>
                <w:b/>
                <w:bCs/>
                <w:color w:val="FFFFFF" w:themeColor="background1"/>
                <w:sz w:val="22"/>
                <w:szCs w:val="22"/>
              </w:rPr>
              <w:t xml:space="preserve">FA condicionada étnico -cultural habilitada para APPA </w:t>
            </w:r>
            <w:r w:rsidR="00AE4F4C">
              <w:rPr>
                <w:rFonts w:ascii="Verdana" w:eastAsia="Verdana" w:hAnsi="Verdana" w:cs="Verdana"/>
                <w:b/>
                <w:bCs/>
                <w:color w:val="FFFFFF" w:themeColor="background1"/>
                <w:sz w:val="22"/>
                <w:szCs w:val="22"/>
              </w:rPr>
              <w:t>(</w:t>
            </w:r>
            <w:r w:rsidR="00351AB0">
              <w:rPr>
                <w:rFonts w:ascii="Verdana" w:eastAsia="Verdana" w:hAnsi="Verdana" w:cs="Verdana"/>
                <w:b/>
                <w:bCs/>
                <w:color w:val="FFFFFF" w:themeColor="background1"/>
                <w:sz w:val="22"/>
                <w:szCs w:val="22"/>
              </w:rPr>
              <w:t>Ha)</w:t>
            </w:r>
          </w:p>
        </w:tc>
      </w:tr>
      <w:tr w:rsidR="00303C8F" w14:paraId="61B20255" w14:textId="77777777">
        <w:trPr>
          <w:trHeight w:val="675"/>
        </w:trPr>
        <w:tc>
          <w:tcPr>
            <w:tcW w:w="1245" w:type="dxa"/>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10348772" w14:textId="77777777" w:rsidR="00303C8F" w:rsidRDefault="00303C8F">
            <w:pPr>
              <w:jc w:val="center"/>
            </w:pPr>
            <w:r w:rsidRPr="211ACF0E">
              <w:rPr>
                <w:rFonts w:ascii="Verdana" w:eastAsia="Verdana" w:hAnsi="Verdana" w:cs="Verdana"/>
                <w:color w:val="000000" w:themeColor="text1"/>
                <w:sz w:val="22"/>
                <w:szCs w:val="22"/>
              </w:rPr>
              <w:t>Montería</w:t>
            </w:r>
          </w:p>
        </w:tc>
        <w:tc>
          <w:tcPr>
            <w:tcW w:w="1675" w:type="dxa"/>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4A3CE0ED" w14:textId="77777777" w:rsidR="00303C8F" w:rsidRDefault="00303C8F">
            <w:pPr>
              <w:jc w:val="center"/>
            </w:pPr>
            <w:r w:rsidRPr="211ACF0E">
              <w:rPr>
                <w:rFonts w:ascii="Verdana" w:eastAsia="Verdana" w:hAnsi="Verdana" w:cs="Verdana"/>
                <w:color w:val="000000" w:themeColor="text1"/>
                <w:sz w:val="22"/>
                <w:szCs w:val="22"/>
              </w:rPr>
              <w:t xml:space="preserve"> ARE-RCS-08001X </w:t>
            </w:r>
          </w:p>
        </w:tc>
        <w:tc>
          <w:tcPr>
            <w:tcW w:w="4300" w:type="dxa"/>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1C8DCD00" w14:textId="77777777" w:rsidR="00303C8F" w:rsidRDefault="00303C8F">
            <w:pPr>
              <w:jc w:val="center"/>
            </w:pPr>
            <w:r w:rsidRPr="211ACF0E">
              <w:rPr>
                <w:rFonts w:ascii="Verdana" w:eastAsia="Verdana" w:hAnsi="Verdana" w:cs="Verdana"/>
                <w:color w:val="000000" w:themeColor="text1"/>
                <w:sz w:val="22"/>
                <w:szCs w:val="22"/>
              </w:rPr>
              <w:t xml:space="preserve"> ARE-RCS-08001X. ARE ARENACOR2 - MONTERÍA POLÍGONO 1, UBICADA EN EL MUNICIPIO DE MONTERÍA - CÓRDOBA.RESOL. 087 DEL 04/06/2021. CE-VCT-GIAM-01284, FIRMEZA 28/06/2021. </w:t>
            </w:r>
          </w:p>
        </w:tc>
        <w:tc>
          <w:tcPr>
            <w:tcW w:w="2125" w:type="dxa"/>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06FE37DE" w14:textId="72F3BA81" w:rsidR="00303C8F" w:rsidRDefault="00303C8F">
            <w:pPr>
              <w:jc w:val="center"/>
            </w:pPr>
            <w:r w:rsidRPr="211ACF0E">
              <w:rPr>
                <w:rFonts w:ascii="Verdana" w:eastAsia="Verdana" w:hAnsi="Verdana" w:cs="Verdana"/>
                <w:color w:val="000000" w:themeColor="text1"/>
                <w:sz w:val="22"/>
                <w:szCs w:val="22"/>
              </w:rPr>
              <w:t xml:space="preserve">                                      </w:t>
            </w:r>
            <w:r w:rsidR="001D326D">
              <w:rPr>
                <w:rFonts w:ascii="Verdana" w:eastAsia="Verdana" w:hAnsi="Verdana" w:cs="Verdana"/>
                <w:color w:val="000000" w:themeColor="text1"/>
                <w:sz w:val="22"/>
                <w:szCs w:val="22"/>
              </w:rPr>
              <w:t>26,91</w:t>
            </w:r>
            <w:r w:rsidRPr="211ACF0E">
              <w:rPr>
                <w:rFonts w:ascii="Verdana" w:eastAsia="Verdana" w:hAnsi="Verdana" w:cs="Verdana"/>
                <w:color w:val="000000" w:themeColor="text1"/>
                <w:sz w:val="22"/>
                <w:szCs w:val="22"/>
              </w:rPr>
              <w:t xml:space="preserve"> </w:t>
            </w:r>
          </w:p>
        </w:tc>
      </w:tr>
      <w:tr w:rsidR="00303C8F" w14:paraId="467C97A3" w14:textId="77777777">
        <w:trPr>
          <w:trHeight w:val="675"/>
        </w:trPr>
        <w:tc>
          <w:tcPr>
            <w:tcW w:w="1245" w:type="dxa"/>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05106A0C" w14:textId="77777777" w:rsidR="00303C8F" w:rsidRDefault="00303C8F">
            <w:pPr>
              <w:jc w:val="center"/>
            </w:pPr>
            <w:r w:rsidRPr="211ACF0E">
              <w:rPr>
                <w:rFonts w:ascii="Verdana" w:eastAsia="Verdana" w:hAnsi="Verdana" w:cs="Verdana"/>
                <w:color w:val="000000" w:themeColor="text1"/>
                <w:sz w:val="22"/>
                <w:szCs w:val="22"/>
              </w:rPr>
              <w:t>Montería</w:t>
            </w:r>
          </w:p>
        </w:tc>
        <w:tc>
          <w:tcPr>
            <w:tcW w:w="1675" w:type="dxa"/>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61C108CD" w14:textId="77777777" w:rsidR="00303C8F" w:rsidRDefault="00303C8F">
            <w:pPr>
              <w:jc w:val="center"/>
            </w:pPr>
            <w:r w:rsidRPr="211ACF0E">
              <w:rPr>
                <w:rFonts w:ascii="Verdana" w:eastAsia="Verdana" w:hAnsi="Verdana" w:cs="Verdana"/>
                <w:color w:val="000000" w:themeColor="text1"/>
                <w:sz w:val="22"/>
                <w:szCs w:val="22"/>
              </w:rPr>
              <w:t xml:space="preserve"> ARE-RCS-08021X </w:t>
            </w:r>
          </w:p>
        </w:tc>
        <w:tc>
          <w:tcPr>
            <w:tcW w:w="4300" w:type="dxa"/>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457B9463" w14:textId="77777777" w:rsidR="00303C8F" w:rsidRDefault="00303C8F">
            <w:pPr>
              <w:jc w:val="center"/>
            </w:pPr>
            <w:r w:rsidRPr="211ACF0E">
              <w:rPr>
                <w:rFonts w:ascii="Verdana" w:eastAsia="Verdana" w:hAnsi="Verdana" w:cs="Verdana"/>
                <w:color w:val="000000" w:themeColor="text1"/>
                <w:sz w:val="22"/>
                <w:szCs w:val="22"/>
              </w:rPr>
              <w:t xml:space="preserve"> ARE-RCS-08021X. ARE ARENACOR2 - MONTERÍA POLÍGONO 2, UBICADA EN EL MUNICIPIO DE MONTERÍA - CÓRDOBA.RESOL. 087 DEL 04/06/2021. CE-VCT-GIAM-01284, FIRMEZA 28/06/2021. </w:t>
            </w:r>
          </w:p>
        </w:tc>
        <w:tc>
          <w:tcPr>
            <w:tcW w:w="2125" w:type="dxa"/>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30F873BB" w14:textId="20D2AE4E" w:rsidR="00303C8F" w:rsidRDefault="00303C8F">
            <w:pPr>
              <w:jc w:val="center"/>
            </w:pPr>
            <w:r w:rsidRPr="211ACF0E">
              <w:rPr>
                <w:rFonts w:ascii="Verdana" w:eastAsia="Verdana" w:hAnsi="Verdana" w:cs="Verdana"/>
                <w:color w:val="000000" w:themeColor="text1"/>
                <w:sz w:val="22"/>
                <w:szCs w:val="22"/>
              </w:rPr>
              <w:t xml:space="preserve">                                      30,</w:t>
            </w:r>
            <w:r w:rsidR="001D326D">
              <w:rPr>
                <w:rFonts w:ascii="Verdana" w:eastAsia="Verdana" w:hAnsi="Verdana" w:cs="Verdana"/>
                <w:color w:val="000000" w:themeColor="text1"/>
                <w:sz w:val="22"/>
                <w:szCs w:val="22"/>
              </w:rPr>
              <w:t>42</w:t>
            </w:r>
            <w:r w:rsidRPr="211ACF0E">
              <w:rPr>
                <w:rFonts w:ascii="Verdana" w:eastAsia="Verdana" w:hAnsi="Verdana" w:cs="Verdana"/>
                <w:color w:val="000000" w:themeColor="text1"/>
                <w:sz w:val="22"/>
                <w:szCs w:val="22"/>
              </w:rPr>
              <w:t xml:space="preserve"> </w:t>
            </w:r>
          </w:p>
        </w:tc>
      </w:tr>
      <w:tr w:rsidR="00303C8F" w14:paraId="2924B6F4" w14:textId="77777777">
        <w:trPr>
          <w:trHeight w:val="900"/>
        </w:trPr>
        <w:tc>
          <w:tcPr>
            <w:tcW w:w="1245" w:type="dxa"/>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34D225BA" w14:textId="6CD573F5" w:rsidR="00303C8F" w:rsidRDefault="00C05B60">
            <w:pPr>
              <w:jc w:val="center"/>
            </w:pPr>
            <w:r>
              <w:rPr>
                <w:rFonts w:ascii="Verdana" w:eastAsia="Verdana" w:hAnsi="Verdana" w:cs="Verdana"/>
                <w:color w:val="000000" w:themeColor="text1"/>
                <w:sz w:val="22"/>
                <w:szCs w:val="22"/>
              </w:rPr>
              <w:t>San Pelayo</w:t>
            </w:r>
          </w:p>
        </w:tc>
        <w:tc>
          <w:tcPr>
            <w:tcW w:w="1675" w:type="dxa"/>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7CFE1E6B" w14:textId="69E38FC8" w:rsidR="00303C8F" w:rsidRPr="00351AB0" w:rsidRDefault="00303C8F">
            <w:pPr>
              <w:jc w:val="center"/>
              <w:rPr>
                <w:rFonts w:ascii="Verdana" w:hAnsi="Verdana"/>
                <w:sz w:val="22"/>
                <w:szCs w:val="22"/>
              </w:rPr>
            </w:pPr>
            <w:r w:rsidRPr="00351AB0">
              <w:rPr>
                <w:rFonts w:ascii="Verdana" w:eastAsia="Verdana" w:hAnsi="Verdana" w:cs="Verdana"/>
                <w:sz w:val="22"/>
                <w:szCs w:val="22"/>
              </w:rPr>
              <w:t xml:space="preserve"> </w:t>
            </w:r>
            <w:r w:rsidR="00C05B60" w:rsidRPr="00351AB0">
              <w:rPr>
                <w:rFonts w:ascii="Verdana" w:hAnsi="Verdana" w:cs="Segoe UI"/>
                <w:sz w:val="22"/>
                <w:szCs w:val="22"/>
                <w:shd w:val="clear" w:color="auto" w:fill="FFFFFF"/>
              </w:rPr>
              <w:t>ARE-RK8-08001X</w:t>
            </w:r>
          </w:p>
        </w:tc>
        <w:tc>
          <w:tcPr>
            <w:tcW w:w="4300" w:type="dxa"/>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3BE1E482" w14:textId="309DA6AD" w:rsidR="00303C8F" w:rsidRPr="00351AB0" w:rsidRDefault="004F0202">
            <w:pPr>
              <w:jc w:val="center"/>
              <w:rPr>
                <w:rFonts w:ascii="Verdana" w:hAnsi="Verdana"/>
                <w:sz w:val="22"/>
                <w:szCs w:val="22"/>
              </w:rPr>
            </w:pPr>
            <w:r w:rsidRPr="00351AB0">
              <w:rPr>
                <w:rFonts w:ascii="Verdana" w:hAnsi="Verdana" w:cs="Segoe UI"/>
                <w:sz w:val="22"/>
                <w:szCs w:val="22"/>
                <w:shd w:val="clear" w:color="auto" w:fill="FFFFFF"/>
              </w:rPr>
              <w:t>ARE-RK8-08001X. UBICADA EN EL MUNICIPIO DE SAN PELAYO – CÓRDOBA. RESOLUCIÓN VPPF NÚMERO 299 del 23/10/2020</w:t>
            </w:r>
          </w:p>
        </w:tc>
        <w:tc>
          <w:tcPr>
            <w:tcW w:w="2125" w:type="dxa"/>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64082FF5" w14:textId="2B51D829" w:rsidR="00303C8F" w:rsidRPr="00351AB0" w:rsidRDefault="00303C8F">
            <w:pPr>
              <w:jc w:val="center"/>
            </w:pPr>
            <w:r w:rsidRPr="00351AB0">
              <w:rPr>
                <w:rFonts w:ascii="Verdana" w:eastAsia="Verdana" w:hAnsi="Verdana" w:cs="Verdana"/>
                <w:sz w:val="22"/>
                <w:szCs w:val="22"/>
              </w:rPr>
              <w:t xml:space="preserve">                                    </w:t>
            </w:r>
            <w:r w:rsidR="00C05B60" w:rsidRPr="00351AB0">
              <w:rPr>
                <w:rFonts w:ascii="Verdana" w:eastAsia="Verdana" w:hAnsi="Verdana" w:cs="Verdana"/>
                <w:sz w:val="22"/>
                <w:szCs w:val="22"/>
              </w:rPr>
              <w:t>7,46</w:t>
            </w:r>
            <w:r w:rsidRPr="00351AB0">
              <w:rPr>
                <w:rFonts w:ascii="Verdana" w:eastAsia="Verdana" w:hAnsi="Verdana" w:cs="Verdana"/>
                <w:sz w:val="22"/>
                <w:szCs w:val="22"/>
              </w:rPr>
              <w:t xml:space="preserve"> </w:t>
            </w:r>
          </w:p>
        </w:tc>
      </w:tr>
      <w:tr w:rsidR="00303C8F" w14:paraId="37F11287" w14:textId="77777777">
        <w:trPr>
          <w:trHeight w:val="300"/>
        </w:trPr>
        <w:tc>
          <w:tcPr>
            <w:tcW w:w="7220" w:type="dxa"/>
            <w:gridSpan w:val="3"/>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008B662B" w14:textId="77777777" w:rsidR="00303C8F" w:rsidRDefault="00303C8F">
            <w:pPr>
              <w:jc w:val="center"/>
            </w:pPr>
            <w:r w:rsidRPr="211ACF0E">
              <w:rPr>
                <w:rFonts w:ascii="Verdana" w:eastAsia="Verdana" w:hAnsi="Verdana" w:cs="Verdana"/>
                <w:b/>
                <w:bCs/>
                <w:color w:val="000000" w:themeColor="text1"/>
                <w:sz w:val="22"/>
                <w:szCs w:val="22"/>
              </w:rPr>
              <w:t>Total</w:t>
            </w:r>
          </w:p>
        </w:tc>
        <w:tc>
          <w:tcPr>
            <w:tcW w:w="2125" w:type="dxa"/>
            <w:tcBorders>
              <w:top w:val="single" w:sz="8" w:space="0" w:color="auto"/>
              <w:left w:val="nil"/>
              <w:bottom w:val="single" w:sz="8" w:space="0" w:color="auto"/>
              <w:right w:val="single" w:sz="8" w:space="0" w:color="auto"/>
            </w:tcBorders>
            <w:tcMar>
              <w:left w:w="70" w:type="dxa"/>
              <w:right w:w="70" w:type="dxa"/>
            </w:tcMar>
            <w:vAlign w:val="center"/>
          </w:tcPr>
          <w:p w14:paraId="7EDB2395" w14:textId="2FF703D7" w:rsidR="00303C8F" w:rsidRDefault="00303C8F">
            <w:pPr>
              <w:jc w:val="center"/>
            </w:pPr>
            <w:r w:rsidRPr="211ACF0E">
              <w:rPr>
                <w:rFonts w:ascii="Verdana" w:eastAsia="Verdana" w:hAnsi="Verdana" w:cs="Verdana"/>
                <w:b/>
                <w:bCs/>
                <w:color w:val="000000" w:themeColor="text1"/>
                <w:sz w:val="22"/>
                <w:szCs w:val="22"/>
              </w:rPr>
              <w:t xml:space="preserve">                                  </w:t>
            </w:r>
            <w:r w:rsidR="00650054">
              <w:rPr>
                <w:rFonts w:ascii="Verdana" w:eastAsia="Verdana" w:hAnsi="Verdana" w:cs="Verdana"/>
                <w:b/>
                <w:bCs/>
                <w:color w:val="000000" w:themeColor="text1"/>
                <w:sz w:val="22"/>
                <w:szCs w:val="22"/>
              </w:rPr>
              <w:t>64</w:t>
            </w:r>
            <w:r w:rsidRPr="211ACF0E">
              <w:rPr>
                <w:rFonts w:ascii="Verdana" w:eastAsia="Verdana" w:hAnsi="Verdana" w:cs="Verdana"/>
                <w:b/>
                <w:bCs/>
                <w:color w:val="000000" w:themeColor="text1"/>
                <w:sz w:val="22"/>
                <w:szCs w:val="22"/>
              </w:rPr>
              <w:t>,</w:t>
            </w:r>
            <w:r w:rsidR="00650054">
              <w:rPr>
                <w:rFonts w:ascii="Verdana" w:eastAsia="Verdana" w:hAnsi="Verdana" w:cs="Verdana"/>
                <w:b/>
                <w:bCs/>
                <w:color w:val="000000" w:themeColor="text1"/>
                <w:sz w:val="22"/>
                <w:szCs w:val="22"/>
              </w:rPr>
              <w:t>79</w:t>
            </w:r>
            <w:r w:rsidRPr="211ACF0E">
              <w:rPr>
                <w:rFonts w:ascii="Verdana" w:eastAsia="Verdana" w:hAnsi="Verdana" w:cs="Verdana"/>
                <w:b/>
                <w:bCs/>
                <w:color w:val="000000" w:themeColor="text1"/>
                <w:sz w:val="22"/>
                <w:szCs w:val="22"/>
              </w:rPr>
              <w:t xml:space="preserve"> </w:t>
            </w:r>
          </w:p>
        </w:tc>
      </w:tr>
    </w:tbl>
    <w:p w14:paraId="36608CC0" w14:textId="77777777" w:rsidR="00303C8F" w:rsidRPr="009313D6" w:rsidRDefault="00303C8F" w:rsidP="00303C8F">
      <w:pPr>
        <w:spacing w:line="276" w:lineRule="auto"/>
        <w:jc w:val="center"/>
      </w:pPr>
      <w:r w:rsidRPr="211ACF0E">
        <w:rPr>
          <w:rFonts w:ascii="Verdana" w:eastAsia="Verdana" w:hAnsi="Verdana" w:cs="Verdana"/>
          <w:sz w:val="22"/>
          <w:szCs w:val="22"/>
        </w:rPr>
        <w:t>Fuente: UPRA (2025) con información ANM (2025)</w:t>
      </w:r>
    </w:p>
    <w:p w14:paraId="31047512" w14:textId="77777777" w:rsidR="00303C8F" w:rsidRPr="009313D6" w:rsidRDefault="00303C8F" w:rsidP="00303C8F">
      <w:pPr>
        <w:spacing w:line="276" w:lineRule="auto"/>
        <w:jc w:val="both"/>
      </w:pPr>
      <w:r w:rsidRPr="211ACF0E">
        <w:rPr>
          <w:rFonts w:ascii="Verdana" w:eastAsia="Verdana" w:hAnsi="Verdana" w:cs="Verdana"/>
          <w:sz w:val="22"/>
          <w:szCs w:val="22"/>
        </w:rPr>
        <w:t xml:space="preserve"> </w:t>
      </w:r>
    </w:p>
    <w:p w14:paraId="1FD61230" w14:textId="77777777" w:rsidR="00303C8F" w:rsidRDefault="00303C8F" w:rsidP="00303C8F">
      <w:pPr>
        <w:spacing w:line="276" w:lineRule="auto"/>
        <w:jc w:val="both"/>
        <w:rPr>
          <w:rFonts w:ascii="Verdana" w:eastAsia="Verdana" w:hAnsi="Verdana" w:cs="Verdana"/>
          <w:sz w:val="22"/>
          <w:szCs w:val="22"/>
        </w:rPr>
      </w:pPr>
    </w:p>
    <w:p w14:paraId="7A05650F" w14:textId="77777777" w:rsidR="009F0E88" w:rsidRPr="009F0E88" w:rsidRDefault="009F0E88" w:rsidP="00AE4692">
      <w:pPr>
        <w:pStyle w:val="Sinespaciado"/>
        <w:spacing w:line="276" w:lineRule="auto"/>
        <w:rPr>
          <w:rFonts w:ascii="Verdana" w:hAnsi="Verdana" w:cs="Arial"/>
          <w:bCs/>
          <w:lang w:eastAsia="es-CO"/>
        </w:rPr>
      </w:pPr>
    </w:p>
    <w:p w14:paraId="304A0ABB" w14:textId="25582E4B" w:rsidR="003D5D69" w:rsidRPr="00EC7CFE" w:rsidRDefault="166B8EC4" w:rsidP="004F3DA8">
      <w:pPr>
        <w:pStyle w:val="Ttulo3"/>
        <w:rPr>
          <w:rFonts w:eastAsia="Verdana"/>
        </w:rPr>
      </w:pPr>
      <w:r w:rsidRPr="1B2150DE">
        <w:rPr>
          <w:rFonts w:eastAsia="Verdana"/>
        </w:rPr>
        <w:t xml:space="preserve">Solicitudes ARE en frontera agrícola habilitada para identificación de APPA en </w:t>
      </w:r>
      <w:r w:rsidR="7959B40F" w:rsidRPr="1B2150DE">
        <w:rPr>
          <w:rFonts w:eastAsia="Verdana"/>
        </w:rPr>
        <w:t xml:space="preserve">el </w:t>
      </w:r>
      <w:r w:rsidR="4A8A7EB0" w:rsidRPr="1B2150DE">
        <w:rPr>
          <w:rFonts w:eastAsia="Verdana"/>
        </w:rPr>
        <w:t xml:space="preserve">departamento de Córdoba </w:t>
      </w:r>
      <w:r w:rsidRPr="1B2150DE">
        <w:rPr>
          <w:rFonts w:eastAsia="Verdana"/>
        </w:rPr>
        <w:t xml:space="preserve"> </w:t>
      </w:r>
    </w:p>
    <w:p w14:paraId="640DE50F" w14:textId="64FFAED1" w:rsidR="00FE4EC8" w:rsidRDefault="00FE4EC8" w:rsidP="1B2150DE">
      <w:pPr>
        <w:jc w:val="both"/>
        <w:rPr>
          <w:rFonts w:ascii="Verdana" w:eastAsia="Verdana" w:hAnsi="Verdana" w:cs="Verdana"/>
          <w:sz w:val="22"/>
          <w:szCs w:val="22"/>
        </w:rPr>
      </w:pPr>
    </w:p>
    <w:p w14:paraId="7EC312A8" w14:textId="0E1E4E41" w:rsidR="00AA3B32" w:rsidRDefault="002134AD" w:rsidP="6F328E0A">
      <w:pPr>
        <w:jc w:val="both"/>
        <w:rPr>
          <w:rFonts w:ascii="Verdana" w:eastAsia="Arial" w:hAnsi="Verdana" w:cs="Arial"/>
          <w:sz w:val="22"/>
          <w:szCs w:val="22"/>
          <w:lang w:eastAsia="es-CO"/>
        </w:rPr>
      </w:pPr>
      <w:bookmarkStart w:id="48" w:name="_Hlk215946822"/>
      <w:r w:rsidRPr="6F328E0A">
        <w:rPr>
          <w:rFonts w:ascii="Verdana" w:eastAsia="Arial" w:hAnsi="Verdana" w:cs="Arial"/>
          <w:sz w:val="22"/>
          <w:szCs w:val="22"/>
          <w:lang w:eastAsia="es-CO"/>
        </w:rPr>
        <w:t xml:space="preserve">En el área priorizada </w:t>
      </w:r>
      <w:r w:rsidR="0021519F" w:rsidRPr="6F328E0A">
        <w:rPr>
          <w:rFonts w:ascii="Verdana" w:eastAsia="Arial" w:hAnsi="Verdana" w:cs="Arial"/>
          <w:sz w:val="22"/>
          <w:szCs w:val="22"/>
          <w:lang w:eastAsia="es-CO"/>
        </w:rPr>
        <w:t>para el departamento de Córdoba</w:t>
      </w:r>
      <w:r w:rsidRPr="6F328E0A">
        <w:rPr>
          <w:rFonts w:ascii="Verdana" w:eastAsia="Arial" w:hAnsi="Verdana" w:cs="Arial"/>
          <w:sz w:val="22"/>
          <w:szCs w:val="22"/>
          <w:lang w:eastAsia="es-CO"/>
        </w:rPr>
        <w:t xml:space="preserve">, con base en el análisis realizado en los municipios </w:t>
      </w:r>
      <w:r w:rsidR="00271BC0" w:rsidRPr="6F328E0A">
        <w:rPr>
          <w:rFonts w:ascii="Verdana" w:eastAsia="Arial" w:hAnsi="Verdana" w:cs="Arial"/>
          <w:sz w:val="22"/>
          <w:szCs w:val="22"/>
          <w:lang w:eastAsia="es-CO"/>
        </w:rPr>
        <w:t>priorizados</w:t>
      </w:r>
      <w:r w:rsidRPr="6F328E0A">
        <w:rPr>
          <w:rFonts w:ascii="Verdana" w:eastAsia="Arial" w:hAnsi="Verdana" w:cs="Arial"/>
          <w:sz w:val="22"/>
          <w:szCs w:val="22"/>
          <w:lang w:eastAsia="es-CO"/>
        </w:rPr>
        <w:t xml:space="preserve"> dentro del alcance del estudio, se identificaron </w:t>
      </w:r>
      <w:r w:rsidR="006D241F" w:rsidRPr="6F328E0A">
        <w:rPr>
          <w:rFonts w:ascii="Verdana" w:eastAsia="Arial" w:hAnsi="Verdana" w:cs="Arial"/>
          <w:sz w:val="22"/>
          <w:szCs w:val="22"/>
          <w:lang w:eastAsia="es-CO"/>
        </w:rPr>
        <w:t xml:space="preserve">41 </w:t>
      </w:r>
      <w:r w:rsidR="24BCC530" w:rsidRPr="6F328E0A">
        <w:rPr>
          <w:rFonts w:ascii="Verdana" w:eastAsia="Arial" w:hAnsi="Verdana" w:cs="Arial"/>
          <w:sz w:val="22"/>
          <w:szCs w:val="22"/>
          <w:lang w:eastAsia="es-CO"/>
        </w:rPr>
        <w:t>solicitudes en</w:t>
      </w:r>
      <w:r w:rsidRPr="6F328E0A">
        <w:rPr>
          <w:rFonts w:ascii="Verdana" w:eastAsia="Arial" w:hAnsi="Verdana" w:cs="Arial"/>
          <w:sz w:val="22"/>
          <w:szCs w:val="22"/>
          <w:lang w:eastAsia="es-CO"/>
        </w:rPr>
        <w:t xml:space="preserve"> trámite ante la autoridad minera </w:t>
      </w:r>
      <w:r w:rsidR="42B03E09" w:rsidRPr="6F328E0A">
        <w:rPr>
          <w:rFonts w:ascii="Verdana" w:eastAsia="Arial" w:hAnsi="Verdana" w:cs="Arial"/>
          <w:sz w:val="22"/>
          <w:szCs w:val="22"/>
          <w:lang w:eastAsia="es-CO"/>
        </w:rPr>
        <w:t>de acuerdo con</w:t>
      </w:r>
      <w:r w:rsidRPr="6F328E0A">
        <w:rPr>
          <w:rFonts w:ascii="Verdana" w:eastAsia="Arial" w:hAnsi="Verdana" w:cs="Arial"/>
          <w:sz w:val="22"/>
          <w:szCs w:val="22"/>
          <w:lang w:eastAsia="es-CO"/>
        </w:rPr>
        <w:t xml:space="preserve"> información entregada.</w:t>
      </w:r>
    </w:p>
    <w:p w14:paraId="6D557E09" w14:textId="03D1106A" w:rsidR="000D641D" w:rsidRDefault="000D641D" w:rsidP="1B2150DE">
      <w:pPr>
        <w:jc w:val="both"/>
        <w:rPr>
          <w:rFonts w:ascii="Verdana" w:eastAsia="Arial" w:hAnsi="Verdana" w:cs="Arial"/>
          <w:bCs/>
          <w:sz w:val="22"/>
          <w:szCs w:val="22"/>
          <w:lang w:eastAsia="es-CO"/>
        </w:rPr>
      </w:pPr>
    </w:p>
    <w:p w14:paraId="066F70C7" w14:textId="464C5110" w:rsidR="000D641D" w:rsidRDefault="006D241F" w:rsidP="6F328E0A">
      <w:pPr>
        <w:jc w:val="both"/>
        <w:rPr>
          <w:rFonts w:ascii="Verdana" w:eastAsia="Arial" w:hAnsi="Verdana" w:cs="Arial"/>
          <w:sz w:val="22"/>
          <w:szCs w:val="22"/>
          <w:lang w:eastAsia="es-CO"/>
        </w:rPr>
      </w:pPr>
      <w:r w:rsidRPr="6F328E0A">
        <w:rPr>
          <w:rFonts w:ascii="Verdana" w:eastAsia="Arial" w:hAnsi="Verdana" w:cs="Arial"/>
          <w:sz w:val="22"/>
          <w:szCs w:val="22"/>
          <w:lang w:eastAsia="es-CO"/>
        </w:rPr>
        <w:t>Las solicitudes de ARE se sobreponen en un total 17</w:t>
      </w:r>
      <w:r w:rsidR="373C218D" w:rsidRPr="6F328E0A">
        <w:rPr>
          <w:rFonts w:ascii="Verdana" w:eastAsia="Arial" w:hAnsi="Verdana" w:cs="Arial"/>
          <w:sz w:val="22"/>
          <w:szCs w:val="22"/>
          <w:lang w:eastAsia="es-CO"/>
        </w:rPr>
        <w:t>.</w:t>
      </w:r>
      <w:r w:rsidRPr="6F328E0A">
        <w:rPr>
          <w:rFonts w:ascii="Verdana" w:eastAsia="Arial" w:hAnsi="Verdana" w:cs="Arial"/>
          <w:sz w:val="22"/>
          <w:szCs w:val="22"/>
          <w:lang w:eastAsia="es-CO"/>
        </w:rPr>
        <w:t>846,9 hectáreas con la frontera agrícola habilitada para APPA, de las cuales el</w:t>
      </w:r>
      <w:r w:rsidR="00283F8E" w:rsidRPr="6F328E0A">
        <w:rPr>
          <w:rFonts w:ascii="Verdana" w:eastAsia="Arial" w:hAnsi="Verdana" w:cs="Arial"/>
          <w:sz w:val="22"/>
          <w:szCs w:val="22"/>
          <w:lang w:eastAsia="es-CO"/>
        </w:rPr>
        <w:t xml:space="preserve"> 66.89%</w:t>
      </w:r>
      <w:r w:rsidRPr="6F328E0A">
        <w:rPr>
          <w:rFonts w:ascii="Verdana" w:eastAsia="Arial" w:hAnsi="Verdana" w:cs="Arial"/>
          <w:sz w:val="22"/>
          <w:szCs w:val="22"/>
          <w:lang w:eastAsia="es-CO"/>
        </w:rPr>
        <w:t xml:space="preserve"> </w:t>
      </w:r>
      <w:r w:rsidR="00283F8E" w:rsidRPr="6F328E0A">
        <w:rPr>
          <w:rFonts w:ascii="Verdana" w:eastAsia="Arial" w:hAnsi="Verdana" w:cs="Arial"/>
          <w:sz w:val="22"/>
          <w:szCs w:val="22"/>
          <w:lang w:eastAsia="es-CO"/>
        </w:rPr>
        <w:t>(</w:t>
      </w:r>
      <w:r w:rsidRPr="6F328E0A">
        <w:rPr>
          <w:rFonts w:ascii="Verdana" w:eastAsia="Arial" w:hAnsi="Verdana" w:cs="Arial"/>
          <w:sz w:val="22"/>
          <w:szCs w:val="22"/>
          <w:lang w:eastAsia="es-CO"/>
        </w:rPr>
        <w:t>11.937.92 ha</w:t>
      </w:r>
      <w:r w:rsidR="00283F8E" w:rsidRPr="6F328E0A">
        <w:rPr>
          <w:rFonts w:ascii="Verdana" w:eastAsia="Arial" w:hAnsi="Verdana" w:cs="Arial"/>
          <w:sz w:val="22"/>
          <w:szCs w:val="22"/>
          <w:lang w:eastAsia="es-CO"/>
        </w:rPr>
        <w:t>)</w:t>
      </w:r>
      <w:r w:rsidRPr="6F328E0A">
        <w:rPr>
          <w:rFonts w:ascii="Verdana" w:eastAsia="Arial" w:hAnsi="Verdana" w:cs="Arial"/>
          <w:sz w:val="22"/>
          <w:szCs w:val="22"/>
          <w:lang w:eastAsia="es-CO"/>
        </w:rPr>
        <w:t xml:space="preserve"> se encuentran </w:t>
      </w:r>
      <w:r w:rsidRPr="6F328E0A">
        <w:rPr>
          <w:rFonts w:ascii="Verdana" w:eastAsia="Arial" w:hAnsi="Verdana" w:cs="Arial"/>
          <w:sz w:val="22"/>
          <w:szCs w:val="22"/>
          <w:lang w:eastAsia="es-CO"/>
        </w:rPr>
        <w:lastRenderedPageBreak/>
        <w:t xml:space="preserve">en la FA habilitada para APPA condicionada y el </w:t>
      </w:r>
      <w:r w:rsidR="00283F8E" w:rsidRPr="6F328E0A">
        <w:rPr>
          <w:rFonts w:ascii="Verdana" w:eastAsia="Arial" w:hAnsi="Verdana" w:cs="Arial"/>
          <w:sz w:val="22"/>
          <w:szCs w:val="22"/>
          <w:lang w:eastAsia="es-CO"/>
        </w:rPr>
        <w:t xml:space="preserve">33.11% </w:t>
      </w:r>
      <w:r w:rsidRPr="6F328E0A">
        <w:rPr>
          <w:rFonts w:ascii="Verdana" w:eastAsia="Arial" w:hAnsi="Verdana" w:cs="Arial"/>
          <w:sz w:val="22"/>
          <w:szCs w:val="22"/>
          <w:lang w:eastAsia="es-CO"/>
        </w:rPr>
        <w:t xml:space="preserve">(5.908,98 </w:t>
      </w:r>
      <w:r w:rsidR="33DCAA81" w:rsidRPr="6F328E0A">
        <w:rPr>
          <w:rFonts w:ascii="Verdana" w:eastAsia="Arial" w:hAnsi="Verdana" w:cs="Arial"/>
          <w:sz w:val="22"/>
          <w:szCs w:val="22"/>
          <w:lang w:eastAsia="es-CO"/>
        </w:rPr>
        <w:t xml:space="preserve">ha)  </w:t>
      </w:r>
      <w:r w:rsidRPr="6F328E0A">
        <w:rPr>
          <w:rFonts w:ascii="Verdana" w:eastAsia="Arial" w:hAnsi="Verdana" w:cs="Arial"/>
          <w:sz w:val="22"/>
          <w:szCs w:val="22"/>
          <w:lang w:eastAsia="es-CO"/>
        </w:rPr>
        <w:t xml:space="preserve">  en la FA habilitada para APPA no condicionada</w:t>
      </w:r>
      <w:r w:rsidR="00283F8E" w:rsidRPr="6F328E0A">
        <w:rPr>
          <w:rFonts w:ascii="Verdana" w:eastAsia="Arial" w:hAnsi="Verdana" w:cs="Arial"/>
          <w:sz w:val="22"/>
          <w:szCs w:val="22"/>
          <w:lang w:eastAsia="es-CO"/>
        </w:rPr>
        <w:t>.</w:t>
      </w:r>
    </w:p>
    <w:p w14:paraId="6640B905" w14:textId="77777777" w:rsidR="00283F8E" w:rsidRDefault="00283F8E" w:rsidP="1B2150DE">
      <w:pPr>
        <w:jc w:val="both"/>
        <w:rPr>
          <w:rFonts w:ascii="Verdana" w:eastAsia="Verdana" w:hAnsi="Verdana" w:cs="Verdana"/>
          <w:sz w:val="22"/>
          <w:szCs w:val="22"/>
        </w:rPr>
      </w:pPr>
    </w:p>
    <w:p w14:paraId="1B3234B0" w14:textId="6A625584" w:rsidR="00AA3B32" w:rsidRPr="00283F8E" w:rsidRDefault="00283F8E" w:rsidP="00283F8E">
      <w:pPr>
        <w:pStyle w:val="Descripcin"/>
        <w:keepNext/>
        <w:jc w:val="center"/>
      </w:pPr>
      <w:r>
        <w:t xml:space="preserve">Tabla </w:t>
      </w:r>
      <w:r>
        <w:fldChar w:fldCharType="begin"/>
      </w:r>
      <w:r>
        <w:instrText>SEQ Tabla \* ARABIC</w:instrText>
      </w:r>
      <w:r>
        <w:fldChar w:fldCharType="separate"/>
      </w:r>
      <w:r w:rsidR="00460006">
        <w:rPr>
          <w:noProof/>
        </w:rPr>
        <w:t>10</w:t>
      </w:r>
      <w:r>
        <w:fldChar w:fldCharType="end"/>
      </w:r>
      <w:r>
        <w:t xml:space="preserve">: Solicitudes de </w:t>
      </w:r>
      <w:r w:rsidRPr="00F558B4">
        <w:t xml:space="preserve">ARE </w:t>
      </w:r>
      <w:r>
        <w:t xml:space="preserve">en el departamento de Córdoba </w:t>
      </w:r>
      <w:r w:rsidRPr="00F558B4">
        <w:t>que se interceptan con el área de Frontera Agrícola Habilitada para APPA</w:t>
      </w:r>
    </w:p>
    <w:tbl>
      <w:tblPr>
        <w:tblStyle w:val="Tablaconcuadrcula"/>
        <w:tblW w:w="0" w:type="auto"/>
        <w:tblLayout w:type="fixed"/>
        <w:tblLook w:val="04A0" w:firstRow="1" w:lastRow="0" w:firstColumn="1" w:lastColumn="0" w:noHBand="0" w:noVBand="1"/>
      </w:tblPr>
      <w:tblGrid>
        <w:gridCol w:w="1546"/>
        <w:gridCol w:w="1296"/>
        <w:gridCol w:w="2492"/>
        <w:gridCol w:w="1527"/>
        <w:gridCol w:w="1356"/>
        <w:gridCol w:w="1129"/>
      </w:tblGrid>
      <w:tr w:rsidR="005F6447" w:rsidRPr="005F6447" w14:paraId="740A8F2B" w14:textId="77777777" w:rsidTr="007C1A75">
        <w:trPr>
          <w:trHeight w:val="300"/>
        </w:trPr>
        <w:tc>
          <w:tcPr>
            <w:tcW w:w="1546" w:type="dxa"/>
            <w:shd w:val="clear" w:color="auto" w:fill="538135" w:themeFill="accent6" w:themeFillShade="BF"/>
            <w:noWrap/>
            <w:hideMark/>
          </w:tcPr>
          <w:p w14:paraId="06C75143" w14:textId="77777777" w:rsidR="00CB7C61" w:rsidRPr="005F6447" w:rsidRDefault="00CB7C61" w:rsidP="005F6447">
            <w:pPr>
              <w:jc w:val="center"/>
              <w:rPr>
                <w:rFonts w:ascii="Verdana" w:eastAsia="Verdana" w:hAnsi="Verdana" w:cs="Verdana"/>
                <w:b/>
                <w:bCs/>
                <w:color w:val="FFFFFF" w:themeColor="background1"/>
                <w:sz w:val="18"/>
                <w:szCs w:val="18"/>
              </w:rPr>
            </w:pPr>
            <w:r w:rsidRPr="005F6447">
              <w:rPr>
                <w:rFonts w:ascii="Verdana" w:eastAsia="Verdana" w:hAnsi="Verdana" w:cs="Verdana"/>
                <w:b/>
                <w:bCs/>
                <w:color w:val="FFFFFF" w:themeColor="background1"/>
                <w:sz w:val="18"/>
                <w:szCs w:val="18"/>
              </w:rPr>
              <w:t>CODIGO_EXP</w:t>
            </w:r>
          </w:p>
        </w:tc>
        <w:tc>
          <w:tcPr>
            <w:tcW w:w="1296" w:type="dxa"/>
            <w:shd w:val="clear" w:color="auto" w:fill="538135" w:themeFill="accent6" w:themeFillShade="BF"/>
            <w:noWrap/>
            <w:hideMark/>
          </w:tcPr>
          <w:p w14:paraId="27852B31" w14:textId="77777777" w:rsidR="00CB7C61" w:rsidRPr="005F6447" w:rsidRDefault="00CB7C61" w:rsidP="005F6447">
            <w:pPr>
              <w:jc w:val="center"/>
              <w:rPr>
                <w:rFonts w:ascii="Verdana" w:eastAsia="Verdana" w:hAnsi="Verdana" w:cs="Verdana"/>
                <w:b/>
                <w:bCs/>
                <w:color w:val="FFFFFF" w:themeColor="background1"/>
                <w:sz w:val="18"/>
                <w:szCs w:val="18"/>
              </w:rPr>
            </w:pPr>
            <w:r w:rsidRPr="005F6447">
              <w:rPr>
                <w:rFonts w:ascii="Verdana" w:eastAsia="Verdana" w:hAnsi="Verdana" w:cs="Verdana"/>
                <w:b/>
                <w:bCs/>
                <w:color w:val="FFFFFF" w:themeColor="background1"/>
                <w:sz w:val="18"/>
                <w:szCs w:val="18"/>
              </w:rPr>
              <w:t>municipio</w:t>
            </w:r>
          </w:p>
        </w:tc>
        <w:tc>
          <w:tcPr>
            <w:tcW w:w="2492" w:type="dxa"/>
            <w:shd w:val="clear" w:color="auto" w:fill="538135" w:themeFill="accent6" w:themeFillShade="BF"/>
            <w:noWrap/>
            <w:hideMark/>
          </w:tcPr>
          <w:p w14:paraId="3AD6C4F4" w14:textId="77777777" w:rsidR="00CB7C61" w:rsidRPr="005F6447" w:rsidRDefault="00CB7C61" w:rsidP="005F6447">
            <w:pPr>
              <w:jc w:val="center"/>
              <w:rPr>
                <w:rFonts w:ascii="Verdana" w:eastAsia="Verdana" w:hAnsi="Verdana" w:cs="Verdana"/>
                <w:b/>
                <w:bCs/>
                <w:color w:val="FFFFFF" w:themeColor="background1"/>
                <w:sz w:val="18"/>
                <w:szCs w:val="18"/>
              </w:rPr>
            </w:pPr>
            <w:r w:rsidRPr="005F6447">
              <w:rPr>
                <w:rFonts w:ascii="Verdana" w:eastAsia="Verdana" w:hAnsi="Verdana" w:cs="Verdana"/>
                <w:b/>
                <w:bCs/>
                <w:color w:val="FFFFFF" w:themeColor="background1"/>
                <w:sz w:val="18"/>
                <w:szCs w:val="18"/>
              </w:rPr>
              <w:t>MINERALES</w:t>
            </w:r>
          </w:p>
        </w:tc>
        <w:tc>
          <w:tcPr>
            <w:tcW w:w="1527" w:type="dxa"/>
            <w:shd w:val="clear" w:color="auto" w:fill="538135" w:themeFill="accent6" w:themeFillShade="BF"/>
            <w:noWrap/>
            <w:hideMark/>
          </w:tcPr>
          <w:p w14:paraId="5C4E896C" w14:textId="0AD07528" w:rsidR="00CB7C61" w:rsidRPr="005F6447" w:rsidRDefault="00CB7C61" w:rsidP="005F6447">
            <w:pPr>
              <w:jc w:val="center"/>
              <w:rPr>
                <w:rFonts w:ascii="Verdana" w:eastAsia="Verdana" w:hAnsi="Verdana" w:cs="Verdana"/>
                <w:b/>
                <w:bCs/>
                <w:color w:val="FFFFFF" w:themeColor="background1"/>
                <w:sz w:val="18"/>
                <w:szCs w:val="18"/>
              </w:rPr>
            </w:pPr>
            <w:r w:rsidRPr="005F6447">
              <w:rPr>
                <w:rFonts w:ascii="Verdana" w:eastAsia="Verdana" w:hAnsi="Verdana" w:cs="Verdana"/>
                <w:b/>
                <w:bCs/>
                <w:color w:val="FFFFFF" w:themeColor="background1"/>
                <w:sz w:val="18"/>
                <w:szCs w:val="18"/>
              </w:rPr>
              <w:t>FA condicionada</w:t>
            </w:r>
          </w:p>
        </w:tc>
        <w:tc>
          <w:tcPr>
            <w:tcW w:w="1356" w:type="dxa"/>
            <w:shd w:val="clear" w:color="auto" w:fill="538135" w:themeFill="accent6" w:themeFillShade="BF"/>
          </w:tcPr>
          <w:p w14:paraId="0C61B7B8" w14:textId="2CE199C8" w:rsidR="00CB7C61" w:rsidRPr="005F6447" w:rsidRDefault="00CB7C61" w:rsidP="005F6447">
            <w:pPr>
              <w:jc w:val="center"/>
              <w:rPr>
                <w:rFonts w:ascii="Verdana" w:eastAsia="Verdana" w:hAnsi="Verdana" w:cs="Verdana"/>
                <w:b/>
                <w:bCs/>
                <w:color w:val="FFFFFF" w:themeColor="background1"/>
                <w:sz w:val="18"/>
                <w:szCs w:val="18"/>
              </w:rPr>
            </w:pPr>
            <w:r w:rsidRPr="005F6447">
              <w:rPr>
                <w:rFonts w:ascii="Verdana" w:eastAsia="Verdana" w:hAnsi="Verdana" w:cs="Verdana"/>
                <w:b/>
                <w:bCs/>
                <w:color w:val="FFFFFF" w:themeColor="background1"/>
                <w:sz w:val="18"/>
                <w:szCs w:val="18"/>
              </w:rPr>
              <w:t>FA no condicionada</w:t>
            </w:r>
          </w:p>
        </w:tc>
        <w:tc>
          <w:tcPr>
            <w:tcW w:w="1129" w:type="dxa"/>
            <w:shd w:val="clear" w:color="auto" w:fill="538135" w:themeFill="accent6" w:themeFillShade="BF"/>
            <w:noWrap/>
            <w:hideMark/>
          </w:tcPr>
          <w:p w14:paraId="65B9C6FC" w14:textId="77777777" w:rsidR="00CB7C61" w:rsidRDefault="00CB7C61" w:rsidP="005F6447">
            <w:pPr>
              <w:jc w:val="center"/>
              <w:rPr>
                <w:rFonts w:ascii="Verdana" w:eastAsia="Verdana" w:hAnsi="Verdana" w:cs="Verdana"/>
                <w:b/>
                <w:bCs/>
                <w:color w:val="FFFFFF" w:themeColor="background1"/>
                <w:sz w:val="18"/>
                <w:szCs w:val="18"/>
              </w:rPr>
            </w:pPr>
            <w:r w:rsidRPr="005F6447">
              <w:rPr>
                <w:rFonts w:ascii="Verdana" w:eastAsia="Verdana" w:hAnsi="Verdana" w:cs="Verdana"/>
                <w:b/>
                <w:bCs/>
                <w:color w:val="FFFFFF" w:themeColor="background1"/>
                <w:sz w:val="18"/>
                <w:szCs w:val="18"/>
              </w:rPr>
              <w:t>Total</w:t>
            </w:r>
          </w:p>
          <w:p w14:paraId="4BFAEAB2" w14:textId="0326377D" w:rsidR="00A2432A" w:rsidRPr="005F6447" w:rsidRDefault="00A2432A" w:rsidP="005F6447">
            <w:pPr>
              <w:jc w:val="center"/>
              <w:rPr>
                <w:rFonts w:ascii="Verdana" w:eastAsia="Verdana" w:hAnsi="Verdana" w:cs="Verdana"/>
                <w:b/>
                <w:bCs/>
                <w:color w:val="FFFFFF" w:themeColor="background1"/>
                <w:sz w:val="18"/>
                <w:szCs w:val="18"/>
              </w:rPr>
            </w:pPr>
            <w:r>
              <w:rPr>
                <w:rFonts w:ascii="Verdana" w:eastAsia="Verdana" w:hAnsi="Verdana" w:cs="Verdana"/>
                <w:b/>
                <w:bCs/>
                <w:color w:val="FFFFFF" w:themeColor="background1"/>
                <w:sz w:val="18"/>
                <w:szCs w:val="18"/>
              </w:rPr>
              <w:t>(ha)</w:t>
            </w:r>
          </w:p>
        </w:tc>
      </w:tr>
      <w:tr w:rsidR="005F6447" w:rsidRPr="005F6447" w14:paraId="742CA5BD" w14:textId="77777777" w:rsidTr="007C1A75">
        <w:trPr>
          <w:trHeight w:val="300"/>
        </w:trPr>
        <w:tc>
          <w:tcPr>
            <w:tcW w:w="1546" w:type="dxa"/>
            <w:noWrap/>
            <w:hideMark/>
          </w:tcPr>
          <w:p w14:paraId="54236306" w14:textId="77777777" w:rsidR="005F6447" w:rsidRPr="005F6447" w:rsidRDefault="005F6447" w:rsidP="005F6447">
            <w:pPr>
              <w:jc w:val="both"/>
              <w:rPr>
                <w:rFonts w:ascii="Verdana" w:eastAsia="Verdana" w:hAnsi="Verdana" w:cs="Verdana"/>
                <w:sz w:val="18"/>
                <w:szCs w:val="18"/>
              </w:rPr>
            </w:pPr>
            <w:r w:rsidRPr="005F6447">
              <w:rPr>
                <w:rFonts w:ascii="Verdana" w:eastAsia="Verdana" w:hAnsi="Verdana" w:cs="Verdana"/>
                <w:sz w:val="18"/>
                <w:szCs w:val="18"/>
              </w:rPr>
              <w:t>ARE-490</w:t>
            </w:r>
          </w:p>
        </w:tc>
        <w:tc>
          <w:tcPr>
            <w:tcW w:w="1296" w:type="dxa"/>
            <w:noWrap/>
            <w:vAlign w:val="center"/>
            <w:hideMark/>
          </w:tcPr>
          <w:p w14:paraId="6C9AC780" w14:textId="77777777" w:rsidR="005F6447" w:rsidRPr="005F6447" w:rsidRDefault="005F6447" w:rsidP="005F6447">
            <w:pPr>
              <w:jc w:val="center"/>
              <w:rPr>
                <w:rFonts w:ascii="Verdana" w:eastAsia="Verdana" w:hAnsi="Verdana" w:cs="Verdana"/>
                <w:sz w:val="18"/>
                <w:szCs w:val="18"/>
              </w:rPr>
            </w:pPr>
            <w:r w:rsidRPr="005F6447">
              <w:rPr>
                <w:rFonts w:ascii="Verdana" w:eastAsia="Verdana" w:hAnsi="Verdana" w:cs="Verdana"/>
                <w:sz w:val="18"/>
                <w:szCs w:val="18"/>
              </w:rPr>
              <w:t>Planeta Rica</w:t>
            </w:r>
          </w:p>
        </w:tc>
        <w:tc>
          <w:tcPr>
            <w:tcW w:w="2492" w:type="dxa"/>
            <w:noWrap/>
            <w:hideMark/>
          </w:tcPr>
          <w:p w14:paraId="08E4700A" w14:textId="7AB75939" w:rsidR="005F6447" w:rsidRPr="005F6447" w:rsidRDefault="005F6447" w:rsidP="005F6447">
            <w:pPr>
              <w:jc w:val="both"/>
              <w:rPr>
                <w:rFonts w:ascii="Verdana" w:eastAsia="Verdana" w:hAnsi="Verdana" w:cs="Verdana"/>
                <w:sz w:val="18"/>
                <w:szCs w:val="18"/>
              </w:rPr>
            </w:pPr>
            <w:r w:rsidRPr="005F6447">
              <w:rPr>
                <w:rFonts w:ascii="Verdana" w:eastAsia="Verdana" w:hAnsi="Verdana" w:cs="Verdana"/>
                <w:sz w:val="18"/>
                <w:szCs w:val="18"/>
              </w:rPr>
              <w:t>Arenas</w:t>
            </w:r>
          </w:p>
        </w:tc>
        <w:tc>
          <w:tcPr>
            <w:tcW w:w="1527" w:type="dxa"/>
            <w:noWrap/>
            <w:vAlign w:val="center"/>
            <w:hideMark/>
          </w:tcPr>
          <w:p w14:paraId="3EAAF0E5" w14:textId="349DC28B" w:rsidR="005F6447" w:rsidRPr="005F6447" w:rsidRDefault="005F6447" w:rsidP="005F6447">
            <w:pPr>
              <w:jc w:val="right"/>
              <w:rPr>
                <w:rFonts w:ascii="Verdana" w:eastAsia="Verdana" w:hAnsi="Verdana" w:cs="Verdana"/>
                <w:sz w:val="18"/>
                <w:szCs w:val="18"/>
              </w:rPr>
            </w:pPr>
            <w:r w:rsidRPr="005F6447">
              <w:rPr>
                <w:rFonts w:ascii="Verdana" w:eastAsia="Verdana" w:hAnsi="Verdana" w:cs="Verdana"/>
                <w:sz w:val="18"/>
                <w:szCs w:val="18"/>
              </w:rPr>
              <w:t>18,65</w:t>
            </w:r>
          </w:p>
        </w:tc>
        <w:tc>
          <w:tcPr>
            <w:tcW w:w="1356" w:type="dxa"/>
            <w:vAlign w:val="center"/>
          </w:tcPr>
          <w:p w14:paraId="5AA444EE" w14:textId="3AB0AB26" w:rsidR="005F6447" w:rsidRPr="005F6447" w:rsidRDefault="005F6447" w:rsidP="005F6447">
            <w:pPr>
              <w:jc w:val="right"/>
              <w:rPr>
                <w:rFonts w:ascii="Verdana" w:eastAsia="Verdana" w:hAnsi="Verdana" w:cs="Verdana"/>
                <w:sz w:val="18"/>
                <w:szCs w:val="18"/>
              </w:rPr>
            </w:pPr>
            <w:r w:rsidRPr="005F6447">
              <w:rPr>
                <w:rFonts w:ascii="Verdana" w:eastAsia="Verdana" w:hAnsi="Verdana" w:cs="Verdana"/>
                <w:sz w:val="18"/>
                <w:szCs w:val="18"/>
              </w:rPr>
              <w:t>5,84</w:t>
            </w:r>
          </w:p>
        </w:tc>
        <w:tc>
          <w:tcPr>
            <w:tcW w:w="1129" w:type="dxa"/>
            <w:noWrap/>
            <w:vAlign w:val="center"/>
          </w:tcPr>
          <w:p w14:paraId="3EE8630C" w14:textId="2E13C7AB" w:rsidR="005F6447" w:rsidRPr="005F6447" w:rsidRDefault="005F6447" w:rsidP="005F6447">
            <w:pPr>
              <w:jc w:val="right"/>
              <w:rPr>
                <w:rFonts w:ascii="Verdana" w:eastAsia="Verdana" w:hAnsi="Verdana" w:cs="Verdana"/>
                <w:sz w:val="18"/>
                <w:szCs w:val="18"/>
              </w:rPr>
            </w:pPr>
            <w:r>
              <w:rPr>
                <w:rFonts w:ascii="Verdana" w:hAnsi="Verdana" w:cs="Calibri"/>
                <w:color w:val="000000"/>
                <w:sz w:val="18"/>
                <w:szCs w:val="18"/>
              </w:rPr>
              <w:t>24,49</w:t>
            </w:r>
          </w:p>
        </w:tc>
      </w:tr>
      <w:tr w:rsidR="005F6447" w:rsidRPr="005F6447" w14:paraId="35E70099" w14:textId="77777777" w:rsidTr="007C1A75">
        <w:trPr>
          <w:trHeight w:val="300"/>
        </w:trPr>
        <w:tc>
          <w:tcPr>
            <w:tcW w:w="1546" w:type="dxa"/>
            <w:noWrap/>
            <w:hideMark/>
          </w:tcPr>
          <w:p w14:paraId="5E37A831" w14:textId="77777777" w:rsidR="005F6447" w:rsidRPr="005F6447" w:rsidRDefault="005F6447" w:rsidP="005F6447">
            <w:pPr>
              <w:jc w:val="both"/>
              <w:rPr>
                <w:rFonts w:ascii="Verdana" w:eastAsia="Verdana" w:hAnsi="Verdana" w:cs="Verdana"/>
                <w:sz w:val="18"/>
                <w:szCs w:val="18"/>
              </w:rPr>
            </w:pPr>
            <w:r w:rsidRPr="005F6447">
              <w:rPr>
                <w:rFonts w:ascii="Verdana" w:eastAsia="Verdana" w:hAnsi="Verdana" w:cs="Verdana"/>
                <w:sz w:val="18"/>
                <w:szCs w:val="18"/>
              </w:rPr>
              <w:t>ARE-490-01X</w:t>
            </w:r>
          </w:p>
        </w:tc>
        <w:tc>
          <w:tcPr>
            <w:tcW w:w="1296" w:type="dxa"/>
            <w:noWrap/>
            <w:vAlign w:val="center"/>
            <w:hideMark/>
          </w:tcPr>
          <w:p w14:paraId="183C415C" w14:textId="77777777" w:rsidR="005F6447" w:rsidRPr="005F6447" w:rsidRDefault="005F6447" w:rsidP="005F6447">
            <w:pPr>
              <w:jc w:val="center"/>
              <w:rPr>
                <w:rFonts w:ascii="Verdana" w:eastAsia="Verdana" w:hAnsi="Verdana" w:cs="Verdana"/>
                <w:sz w:val="18"/>
                <w:szCs w:val="18"/>
              </w:rPr>
            </w:pPr>
            <w:r w:rsidRPr="005F6447">
              <w:rPr>
                <w:rFonts w:ascii="Verdana" w:eastAsia="Verdana" w:hAnsi="Verdana" w:cs="Verdana"/>
                <w:sz w:val="18"/>
                <w:szCs w:val="18"/>
              </w:rPr>
              <w:t>Planeta Rica</w:t>
            </w:r>
          </w:p>
        </w:tc>
        <w:tc>
          <w:tcPr>
            <w:tcW w:w="2492" w:type="dxa"/>
            <w:noWrap/>
            <w:hideMark/>
          </w:tcPr>
          <w:p w14:paraId="5AA42CEE" w14:textId="3ED8C578" w:rsidR="005F6447" w:rsidRPr="005F6447" w:rsidRDefault="005F6447" w:rsidP="005F6447">
            <w:pPr>
              <w:jc w:val="both"/>
              <w:rPr>
                <w:rFonts w:ascii="Verdana" w:eastAsia="Verdana" w:hAnsi="Verdana" w:cs="Verdana"/>
                <w:sz w:val="18"/>
                <w:szCs w:val="18"/>
              </w:rPr>
            </w:pPr>
            <w:r w:rsidRPr="005F6447">
              <w:rPr>
                <w:rFonts w:ascii="Verdana" w:eastAsia="Verdana" w:hAnsi="Verdana" w:cs="Verdana"/>
                <w:sz w:val="18"/>
                <w:szCs w:val="18"/>
              </w:rPr>
              <w:t>Arenas</w:t>
            </w:r>
          </w:p>
        </w:tc>
        <w:tc>
          <w:tcPr>
            <w:tcW w:w="1527" w:type="dxa"/>
            <w:noWrap/>
            <w:vAlign w:val="center"/>
            <w:hideMark/>
          </w:tcPr>
          <w:p w14:paraId="675C7D60" w14:textId="1B1B8EEB" w:rsidR="005F6447" w:rsidRPr="005F6447" w:rsidRDefault="005F6447" w:rsidP="005F6447">
            <w:pPr>
              <w:jc w:val="right"/>
              <w:rPr>
                <w:rFonts w:ascii="Verdana" w:eastAsia="Verdana" w:hAnsi="Verdana" w:cs="Verdana"/>
                <w:sz w:val="18"/>
                <w:szCs w:val="18"/>
              </w:rPr>
            </w:pPr>
            <w:r w:rsidRPr="005F6447">
              <w:rPr>
                <w:rFonts w:ascii="Verdana" w:eastAsia="Verdana" w:hAnsi="Verdana" w:cs="Verdana"/>
                <w:sz w:val="18"/>
                <w:szCs w:val="18"/>
              </w:rPr>
              <w:t>25,36</w:t>
            </w:r>
          </w:p>
        </w:tc>
        <w:tc>
          <w:tcPr>
            <w:tcW w:w="1356" w:type="dxa"/>
            <w:vAlign w:val="center"/>
          </w:tcPr>
          <w:p w14:paraId="14947CAA" w14:textId="53EB2568" w:rsidR="005F6447" w:rsidRPr="005F6447" w:rsidRDefault="005F6447" w:rsidP="005F6447">
            <w:pPr>
              <w:jc w:val="right"/>
              <w:rPr>
                <w:rFonts w:ascii="Verdana" w:eastAsia="Verdana" w:hAnsi="Verdana" w:cs="Verdana"/>
                <w:sz w:val="18"/>
                <w:szCs w:val="18"/>
              </w:rPr>
            </w:pPr>
            <w:r w:rsidRPr="005F6447">
              <w:rPr>
                <w:rFonts w:ascii="Verdana" w:eastAsia="Verdana" w:hAnsi="Verdana" w:cs="Verdana"/>
                <w:sz w:val="18"/>
                <w:szCs w:val="18"/>
              </w:rPr>
              <w:t>12,06</w:t>
            </w:r>
          </w:p>
        </w:tc>
        <w:tc>
          <w:tcPr>
            <w:tcW w:w="1129" w:type="dxa"/>
            <w:noWrap/>
            <w:vAlign w:val="center"/>
          </w:tcPr>
          <w:p w14:paraId="6242C0B0" w14:textId="47DFB1C7" w:rsidR="005F6447" w:rsidRPr="005F6447" w:rsidRDefault="005F6447" w:rsidP="005F6447">
            <w:pPr>
              <w:jc w:val="right"/>
              <w:rPr>
                <w:rFonts w:ascii="Verdana" w:eastAsia="Verdana" w:hAnsi="Verdana" w:cs="Verdana"/>
                <w:sz w:val="18"/>
                <w:szCs w:val="18"/>
              </w:rPr>
            </w:pPr>
            <w:r>
              <w:rPr>
                <w:rFonts w:ascii="Verdana" w:hAnsi="Verdana" w:cs="Calibri"/>
                <w:color w:val="000000"/>
                <w:sz w:val="18"/>
                <w:szCs w:val="18"/>
              </w:rPr>
              <w:t>37,42</w:t>
            </w:r>
          </w:p>
        </w:tc>
      </w:tr>
      <w:tr w:rsidR="005F6447" w:rsidRPr="005F6447" w14:paraId="10B7DD53" w14:textId="77777777" w:rsidTr="007C1A75">
        <w:trPr>
          <w:trHeight w:val="300"/>
        </w:trPr>
        <w:tc>
          <w:tcPr>
            <w:tcW w:w="1546" w:type="dxa"/>
            <w:noWrap/>
            <w:hideMark/>
          </w:tcPr>
          <w:p w14:paraId="7E098BBB" w14:textId="77777777" w:rsidR="005F6447" w:rsidRPr="005F6447" w:rsidRDefault="005F6447" w:rsidP="005F6447">
            <w:pPr>
              <w:jc w:val="both"/>
              <w:rPr>
                <w:rFonts w:ascii="Verdana" w:eastAsia="Verdana" w:hAnsi="Verdana" w:cs="Verdana"/>
                <w:sz w:val="18"/>
                <w:szCs w:val="18"/>
              </w:rPr>
            </w:pPr>
            <w:r w:rsidRPr="005F6447">
              <w:rPr>
                <w:rFonts w:ascii="Verdana" w:eastAsia="Verdana" w:hAnsi="Verdana" w:cs="Verdana"/>
                <w:sz w:val="18"/>
                <w:szCs w:val="18"/>
              </w:rPr>
              <w:t>ARE-509298</w:t>
            </w:r>
          </w:p>
        </w:tc>
        <w:tc>
          <w:tcPr>
            <w:tcW w:w="1296" w:type="dxa"/>
            <w:noWrap/>
            <w:vAlign w:val="center"/>
            <w:hideMark/>
          </w:tcPr>
          <w:p w14:paraId="4F42722E" w14:textId="77777777" w:rsidR="005F6447" w:rsidRPr="005F6447" w:rsidRDefault="005F6447" w:rsidP="005F6447">
            <w:pPr>
              <w:jc w:val="center"/>
              <w:rPr>
                <w:rFonts w:ascii="Verdana" w:eastAsia="Verdana" w:hAnsi="Verdana" w:cs="Verdana"/>
                <w:sz w:val="18"/>
                <w:szCs w:val="18"/>
              </w:rPr>
            </w:pPr>
            <w:r w:rsidRPr="005F6447">
              <w:rPr>
                <w:rFonts w:ascii="Verdana" w:eastAsia="Verdana" w:hAnsi="Verdana" w:cs="Verdana"/>
                <w:sz w:val="18"/>
                <w:szCs w:val="18"/>
              </w:rPr>
              <w:t>Planeta Rica</w:t>
            </w:r>
          </w:p>
        </w:tc>
        <w:tc>
          <w:tcPr>
            <w:tcW w:w="2492" w:type="dxa"/>
            <w:noWrap/>
            <w:hideMark/>
          </w:tcPr>
          <w:p w14:paraId="43232242" w14:textId="63B83755" w:rsidR="005F6447" w:rsidRPr="005F6447" w:rsidRDefault="005F6447" w:rsidP="005F6447">
            <w:pPr>
              <w:jc w:val="both"/>
              <w:rPr>
                <w:rFonts w:ascii="Verdana" w:eastAsia="Verdana" w:hAnsi="Verdana" w:cs="Verdana"/>
                <w:sz w:val="18"/>
                <w:szCs w:val="18"/>
              </w:rPr>
            </w:pPr>
            <w:r w:rsidRPr="005F6447">
              <w:rPr>
                <w:rFonts w:ascii="Verdana" w:eastAsia="Verdana" w:hAnsi="Verdana" w:cs="Verdana"/>
                <w:sz w:val="18"/>
                <w:szCs w:val="18"/>
              </w:rPr>
              <w:t>Arenas</w:t>
            </w:r>
          </w:p>
        </w:tc>
        <w:tc>
          <w:tcPr>
            <w:tcW w:w="1527" w:type="dxa"/>
            <w:noWrap/>
            <w:vAlign w:val="center"/>
            <w:hideMark/>
          </w:tcPr>
          <w:p w14:paraId="35E605C2" w14:textId="55DA0CB0" w:rsidR="005F6447" w:rsidRPr="005F6447" w:rsidRDefault="005F6447" w:rsidP="005F6447">
            <w:pPr>
              <w:jc w:val="right"/>
              <w:rPr>
                <w:rFonts w:ascii="Verdana" w:eastAsia="Verdana" w:hAnsi="Verdana" w:cs="Verdana"/>
                <w:sz w:val="18"/>
                <w:szCs w:val="18"/>
              </w:rPr>
            </w:pPr>
            <w:r w:rsidRPr="005F6447">
              <w:rPr>
                <w:rFonts w:ascii="Verdana" w:eastAsia="Verdana" w:hAnsi="Verdana" w:cs="Verdana"/>
                <w:sz w:val="18"/>
                <w:szCs w:val="18"/>
              </w:rPr>
              <w:t>449,30</w:t>
            </w:r>
          </w:p>
        </w:tc>
        <w:tc>
          <w:tcPr>
            <w:tcW w:w="1356" w:type="dxa"/>
            <w:vAlign w:val="center"/>
          </w:tcPr>
          <w:p w14:paraId="4B64487C" w14:textId="69100E26" w:rsidR="005F6447" w:rsidRPr="005F6447" w:rsidRDefault="005F6447" w:rsidP="005F6447">
            <w:pPr>
              <w:jc w:val="right"/>
              <w:rPr>
                <w:rFonts w:ascii="Verdana" w:eastAsia="Verdana" w:hAnsi="Verdana" w:cs="Verdana"/>
                <w:sz w:val="18"/>
                <w:szCs w:val="18"/>
              </w:rPr>
            </w:pPr>
            <w:r w:rsidRPr="005F6447">
              <w:rPr>
                <w:rFonts w:ascii="Verdana" w:eastAsia="Verdana" w:hAnsi="Verdana" w:cs="Verdana"/>
                <w:sz w:val="18"/>
                <w:szCs w:val="18"/>
              </w:rPr>
              <w:t>1233,46</w:t>
            </w:r>
          </w:p>
        </w:tc>
        <w:tc>
          <w:tcPr>
            <w:tcW w:w="1129" w:type="dxa"/>
            <w:noWrap/>
            <w:vAlign w:val="center"/>
            <w:hideMark/>
          </w:tcPr>
          <w:p w14:paraId="5477BDC4" w14:textId="6BB40425" w:rsidR="005F6447" w:rsidRPr="005F6447" w:rsidRDefault="005F6447" w:rsidP="005F6447">
            <w:pPr>
              <w:jc w:val="right"/>
              <w:rPr>
                <w:rFonts w:ascii="Verdana" w:eastAsia="Verdana" w:hAnsi="Verdana" w:cs="Verdana"/>
                <w:sz w:val="18"/>
                <w:szCs w:val="18"/>
              </w:rPr>
            </w:pPr>
            <w:r>
              <w:rPr>
                <w:rFonts w:ascii="Verdana" w:hAnsi="Verdana" w:cs="Calibri"/>
                <w:color w:val="000000"/>
                <w:sz w:val="18"/>
                <w:szCs w:val="18"/>
              </w:rPr>
              <w:t>1682,76</w:t>
            </w:r>
          </w:p>
        </w:tc>
      </w:tr>
      <w:tr w:rsidR="005F6447" w:rsidRPr="005F6447" w14:paraId="650E5084" w14:textId="77777777" w:rsidTr="007C1A75">
        <w:trPr>
          <w:trHeight w:val="300"/>
        </w:trPr>
        <w:tc>
          <w:tcPr>
            <w:tcW w:w="1546" w:type="dxa"/>
            <w:noWrap/>
            <w:hideMark/>
          </w:tcPr>
          <w:p w14:paraId="57FF4DD5" w14:textId="77777777" w:rsidR="005F6447" w:rsidRPr="005F6447" w:rsidRDefault="005F6447" w:rsidP="005F6447">
            <w:pPr>
              <w:jc w:val="both"/>
              <w:rPr>
                <w:rFonts w:ascii="Verdana" w:eastAsia="Verdana" w:hAnsi="Verdana" w:cs="Verdana"/>
                <w:sz w:val="18"/>
                <w:szCs w:val="18"/>
              </w:rPr>
            </w:pPr>
            <w:r w:rsidRPr="005F6447">
              <w:rPr>
                <w:rFonts w:ascii="Verdana" w:eastAsia="Verdana" w:hAnsi="Verdana" w:cs="Verdana"/>
                <w:sz w:val="18"/>
                <w:szCs w:val="18"/>
              </w:rPr>
              <w:t>ARE-509299</w:t>
            </w:r>
          </w:p>
        </w:tc>
        <w:tc>
          <w:tcPr>
            <w:tcW w:w="1296" w:type="dxa"/>
            <w:noWrap/>
            <w:vAlign w:val="center"/>
            <w:hideMark/>
          </w:tcPr>
          <w:p w14:paraId="7859D90A" w14:textId="77777777" w:rsidR="005F6447" w:rsidRPr="005F6447" w:rsidRDefault="005F6447" w:rsidP="005F6447">
            <w:pPr>
              <w:jc w:val="center"/>
              <w:rPr>
                <w:rFonts w:ascii="Verdana" w:eastAsia="Verdana" w:hAnsi="Verdana" w:cs="Verdana"/>
                <w:sz w:val="18"/>
                <w:szCs w:val="18"/>
              </w:rPr>
            </w:pPr>
            <w:r w:rsidRPr="005F6447">
              <w:rPr>
                <w:rFonts w:ascii="Verdana" w:eastAsia="Verdana" w:hAnsi="Verdana" w:cs="Verdana"/>
                <w:sz w:val="18"/>
                <w:szCs w:val="18"/>
              </w:rPr>
              <w:t>Planeta Rica</w:t>
            </w:r>
          </w:p>
        </w:tc>
        <w:tc>
          <w:tcPr>
            <w:tcW w:w="2492" w:type="dxa"/>
            <w:noWrap/>
            <w:hideMark/>
          </w:tcPr>
          <w:p w14:paraId="29E84DB8" w14:textId="190F4250" w:rsidR="005F6447" w:rsidRPr="005F6447" w:rsidRDefault="005F6447" w:rsidP="005F6447">
            <w:pPr>
              <w:jc w:val="both"/>
              <w:rPr>
                <w:rFonts w:ascii="Verdana" w:eastAsia="Verdana" w:hAnsi="Verdana" w:cs="Verdana"/>
                <w:sz w:val="18"/>
                <w:szCs w:val="18"/>
              </w:rPr>
            </w:pPr>
            <w:r w:rsidRPr="005F6447">
              <w:rPr>
                <w:rFonts w:ascii="Verdana" w:eastAsia="Verdana" w:hAnsi="Verdana" w:cs="Verdana"/>
                <w:sz w:val="18"/>
                <w:szCs w:val="18"/>
              </w:rPr>
              <w:t>Arenas</w:t>
            </w:r>
          </w:p>
        </w:tc>
        <w:tc>
          <w:tcPr>
            <w:tcW w:w="1527" w:type="dxa"/>
            <w:noWrap/>
            <w:vAlign w:val="center"/>
            <w:hideMark/>
          </w:tcPr>
          <w:p w14:paraId="4FFA53B3" w14:textId="32821F36" w:rsidR="005F6447" w:rsidRPr="005F6447" w:rsidRDefault="005F6447" w:rsidP="005F6447">
            <w:pPr>
              <w:jc w:val="right"/>
              <w:rPr>
                <w:rFonts w:ascii="Verdana" w:eastAsia="Verdana" w:hAnsi="Verdana" w:cs="Verdana"/>
                <w:sz w:val="18"/>
                <w:szCs w:val="18"/>
              </w:rPr>
            </w:pPr>
            <w:r w:rsidRPr="005F6447">
              <w:rPr>
                <w:rFonts w:ascii="Verdana" w:eastAsia="Verdana" w:hAnsi="Verdana" w:cs="Verdana"/>
                <w:sz w:val="18"/>
                <w:szCs w:val="18"/>
              </w:rPr>
              <w:t>1663,59</w:t>
            </w:r>
          </w:p>
        </w:tc>
        <w:tc>
          <w:tcPr>
            <w:tcW w:w="1356" w:type="dxa"/>
            <w:vAlign w:val="center"/>
          </w:tcPr>
          <w:p w14:paraId="660BE736" w14:textId="287E85BA" w:rsidR="005F6447" w:rsidRPr="005F6447" w:rsidRDefault="005F6447" w:rsidP="005F6447">
            <w:pPr>
              <w:jc w:val="right"/>
              <w:rPr>
                <w:rFonts w:ascii="Verdana" w:eastAsia="Verdana" w:hAnsi="Verdana" w:cs="Verdana"/>
                <w:sz w:val="18"/>
                <w:szCs w:val="18"/>
              </w:rPr>
            </w:pPr>
            <w:r w:rsidRPr="005F6447">
              <w:rPr>
                <w:rFonts w:ascii="Verdana" w:eastAsia="Verdana" w:hAnsi="Verdana" w:cs="Verdana"/>
                <w:sz w:val="18"/>
                <w:szCs w:val="18"/>
              </w:rPr>
              <w:t>372,47</w:t>
            </w:r>
          </w:p>
        </w:tc>
        <w:tc>
          <w:tcPr>
            <w:tcW w:w="1129" w:type="dxa"/>
            <w:noWrap/>
            <w:vAlign w:val="center"/>
            <w:hideMark/>
          </w:tcPr>
          <w:p w14:paraId="5169DB49" w14:textId="740FEC02" w:rsidR="005F6447" w:rsidRPr="005F6447" w:rsidRDefault="005F6447" w:rsidP="005F6447">
            <w:pPr>
              <w:jc w:val="right"/>
              <w:rPr>
                <w:rFonts w:ascii="Verdana" w:eastAsia="Verdana" w:hAnsi="Verdana" w:cs="Verdana"/>
                <w:sz w:val="18"/>
                <w:szCs w:val="18"/>
              </w:rPr>
            </w:pPr>
            <w:r>
              <w:rPr>
                <w:rFonts w:ascii="Verdana" w:hAnsi="Verdana" w:cs="Calibri"/>
                <w:color w:val="000000"/>
                <w:sz w:val="18"/>
                <w:szCs w:val="18"/>
              </w:rPr>
              <w:t>2036,06</w:t>
            </w:r>
          </w:p>
        </w:tc>
      </w:tr>
      <w:tr w:rsidR="005F6447" w:rsidRPr="005F6447" w14:paraId="5AD1CB70" w14:textId="77777777" w:rsidTr="007C1A75">
        <w:trPr>
          <w:trHeight w:val="300"/>
        </w:trPr>
        <w:tc>
          <w:tcPr>
            <w:tcW w:w="1546" w:type="dxa"/>
            <w:noWrap/>
            <w:hideMark/>
          </w:tcPr>
          <w:p w14:paraId="45A4DC2D" w14:textId="77777777" w:rsidR="005F6447" w:rsidRPr="005F6447" w:rsidRDefault="005F6447" w:rsidP="005F6447">
            <w:pPr>
              <w:jc w:val="both"/>
              <w:rPr>
                <w:rFonts w:ascii="Verdana" w:eastAsia="Verdana" w:hAnsi="Verdana" w:cs="Verdana"/>
                <w:sz w:val="18"/>
                <w:szCs w:val="18"/>
              </w:rPr>
            </w:pPr>
            <w:r w:rsidRPr="005F6447">
              <w:rPr>
                <w:rFonts w:ascii="Verdana" w:eastAsia="Verdana" w:hAnsi="Verdana" w:cs="Verdana"/>
                <w:sz w:val="18"/>
                <w:szCs w:val="18"/>
              </w:rPr>
              <w:t>ARE-509652</w:t>
            </w:r>
          </w:p>
        </w:tc>
        <w:tc>
          <w:tcPr>
            <w:tcW w:w="1296" w:type="dxa"/>
            <w:noWrap/>
            <w:vAlign w:val="center"/>
            <w:hideMark/>
          </w:tcPr>
          <w:p w14:paraId="609F8E73" w14:textId="77777777" w:rsidR="005F6447" w:rsidRPr="005F6447" w:rsidRDefault="005F6447" w:rsidP="005F6447">
            <w:pPr>
              <w:jc w:val="center"/>
              <w:rPr>
                <w:rFonts w:ascii="Verdana" w:eastAsia="Verdana" w:hAnsi="Verdana" w:cs="Verdana"/>
                <w:sz w:val="18"/>
                <w:szCs w:val="18"/>
              </w:rPr>
            </w:pPr>
            <w:r w:rsidRPr="005F6447">
              <w:rPr>
                <w:rFonts w:ascii="Verdana" w:eastAsia="Verdana" w:hAnsi="Verdana" w:cs="Verdana"/>
                <w:sz w:val="18"/>
                <w:szCs w:val="18"/>
              </w:rPr>
              <w:t>Planeta Rica</w:t>
            </w:r>
          </w:p>
        </w:tc>
        <w:tc>
          <w:tcPr>
            <w:tcW w:w="2492" w:type="dxa"/>
            <w:noWrap/>
            <w:hideMark/>
          </w:tcPr>
          <w:p w14:paraId="6428C564" w14:textId="50692E34" w:rsidR="005F6447" w:rsidRPr="005F6447" w:rsidRDefault="005F6447" w:rsidP="005F6447">
            <w:pPr>
              <w:jc w:val="both"/>
              <w:rPr>
                <w:rFonts w:ascii="Verdana" w:eastAsia="Verdana" w:hAnsi="Verdana" w:cs="Verdana"/>
                <w:sz w:val="18"/>
                <w:szCs w:val="18"/>
              </w:rPr>
            </w:pPr>
            <w:r w:rsidRPr="005F6447">
              <w:rPr>
                <w:rFonts w:ascii="Verdana" w:eastAsia="Verdana" w:hAnsi="Verdana" w:cs="Verdana"/>
                <w:sz w:val="18"/>
                <w:szCs w:val="18"/>
              </w:rPr>
              <w:t>Carbón, minerales de platino (incluye platino, paladio, rutenio, rodio, osmio) y sus concentrados, minerales de oro y sus concentrados</w:t>
            </w:r>
          </w:p>
        </w:tc>
        <w:tc>
          <w:tcPr>
            <w:tcW w:w="1527" w:type="dxa"/>
            <w:noWrap/>
            <w:vAlign w:val="center"/>
            <w:hideMark/>
          </w:tcPr>
          <w:p w14:paraId="0B297196" w14:textId="2CA4712C" w:rsidR="005F6447" w:rsidRPr="005F6447" w:rsidRDefault="005F6447" w:rsidP="005F6447">
            <w:pPr>
              <w:jc w:val="right"/>
              <w:rPr>
                <w:rFonts w:ascii="Verdana" w:eastAsia="Verdana" w:hAnsi="Verdana" w:cs="Verdana"/>
                <w:sz w:val="18"/>
                <w:szCs w:val="18"/>
              </w:rPr>
            </w:pPr>
            <w:r w:rsidRPr="005F6447">
              <w:rPr>
                <w:rFonts w:ascii="Verdana" w:eastAsia="Verdana" w:hAnsi="Verdana" w:cs="Verdana"/>
                <w:sz w:val="18"/>
                <w:szCs w:val="18"/>
              </w:rPr>
              <w:t>0,26</w:t>
            </w:r>
          </w:p>
        </w:tc>
        <w:tc>
          <w:tcPr>
            <w:tcW w:w="1356" w:type="dxa"/>
            <w:vAlign w:val="center"/>
          </w:tcPr>
          <w:p w14:paraId="10C4AE76" w14:textId="269AE61C" w:rsidR="005F6447" w:rsidRPr="005F6447" w:rsidRDefault="005F6447" w:rsidP="005F6447">
            <w:pPr>
              <w:jc w:val="right"/>
              <w:rPr>
                <w:rFonts w:ascii="Verdana" w:eastAsia="Verdana" w:hAnsi="Verdana" w:cs="Verdana"/>
                <w:sz w:val="18"/>
                <w:szCs w:val="18"/>
              </w:rPr>
            </w:pPr>
            <w:r>
              <w:rPr>
                <w:rFonts w:ascii="Verdana" w:eastAsia="Verdana" w:hAnsi="Verdana" w:cs="Verdana"/>
                <w:sz w:val="18"/>
                <w:szCs w:val="18"/>
              </w:rPr>
              <w:t>0</w:t>
            </w:r>
          </w:p>
        </w:tc>
        <w:tc>
          <w:tcPr>
            <w:tcW w:w="1129" w:type="dxa"/>
            <w:noWrap/>
            <w:vAlign w:val="center"/>
            <w:hideMark/>
          </w:tcPr>
          <w:p w14:paraId="4FF73C51" w14:textId="5F2E9704" w:rsidR="005F6447" w:rsidRPr="005F6447" w:rsidRDefault="005F6447" w:rsidP="005F6447">
            <w:pPr>
              <w:jc w:val="right"/>
              <w:rPr>
                <w:rFonts w:ascii="Verdana" w:eastAsia="Verdana" w:hAnsi="Verdana" w:cs="Verdana"/>
                <w:sz w:val="18"/>
                <w:szCs w:val="18"/>
              </w:rPr>
            </w:pPr>
            <w:r>
              <w:rPr>
                <w:rFonts w:ascii="Verdana" w:hAnsi="Verdana" w:cs="Calibri"/>
                <w:color w:val="000000"/>
                <w:sz w:val="18"/>
                <w:szCs w:val="18"/>
              </w:rPr>
              <w:t>0,26</w:t>
            </w:r>
          </w:p>
        </w:tc>
      </w:tr>
      <w:tr w:rsidR="005F6447" w:rsidRPr="005F6447" w14:paraId="32FA0C89" w14:textId="77777777" w:rsidTr="007C1A75">
        <w:trPr>
          <w:trHeight w:val="300"/>
        </w:trPr>
        <w:tc>
          <w:tcPr>
            <w:tcW w:w="1546" w:type="dxa"/>
            <w:noWrap/>
            <w:hideMark/>
          </w:tcPr>
          <w:p w14:paraId="3D7663A0" w14:textId="77777777" w:rsidR="005F6447" w:rsidRPr="005F6447" w:rsidRDefault="005F6447" w:rsidP="005F6447">
            <w:pPr>
              <w:jc w:val="both"/>
              <w:rPr>
                <w:rFonts w:ascii="Verdana" w:eastAsia="Verdana" w:hAnsi="Verdana" w:cs="Verdana"/>
                <w:sz w:val="18"/>
                <w:szCs w:val="18"/>
              </w:rPr>
            </w:pPr>
            <w:r w:rsidRPr="005F6447">
              <w:rPr>
                <w:rFonts w:ascii="Verdana" w:eastAsia="Verdana" w:hAnsi="Verdana" w:cs="Verdana"/>
                <w:sz w:val="18"/>
                <w:szCs w:val="18"/>
              </w:rPr>
              <w:t>ARE-511223</w:t>
            </w:r>
          </w:p>
        </w:tc>
        <w:tc>
          <w:tcPr>
            <w:tcW w:w="1296" w:type="dxa"/>
            <w:noWrap/>
            <w:vAlign w:val="center"/>
            <w:hideMark/>
          </w:tcPr>
          <w:p w14:paraId="01D8C619" w14:textId="77777777" w:rsidR="005F6447" w:rsidRPr="005F6447" w:rsidRDefault="005F6447" w:rsidP="005F6447">
            <w:pPr>
              <w:jc w:val="center"/>
              <w:rPr>
                <w:rFonts w:ascii="Verdana" w:eastAsia="Verdana" w:hAnsi="Verdana" w:cs="Verdana"/>
                <w:sz w:val="18"/>
                <w:szCs w:val="18"/>
              </w:rPr>
            </w:pPr>
            <w:r w:rsidRPr="005F6447">
              <w:rPr>
                <w:rFonts w:ascii="Verdana" w:eastAsia="Verdana" w:hAnsi="Verdana" w:cs="Verdana"/>
                <w:sz w:val="18"/>
                <w:szCs w:val="18"/>
              </w:rPr>
              <w:t>Planeta Rica</w:t>
            </w:r>
          </w:p>
        </w:tc>
        <w:tc>
          <w:tcPr>
            <w:tcW w:w="2492" w:type="dxa"/>
            <w:noWrap/>
            <w:hideMark/>
          </w:tcPr>
          <w:p w14:paraId="74345FCE" w14:textId="1E494113" w:rsidR="005F6447" w:rsidRPr="005F6447" w:rsidRDefault="005F6447" w:rsidP="005F6447">
            <w:pPr>
              <w:jc w:val="both"/>
              <w:rPr>
                <w:rFonts w:ascii="Verdana" w:eastAsia="Verdana" w:hAnsi="Verdana" w:cs="Verdana"/>
                <w:sz w:val="18"/>
                <w:szCs w:val="18"/>
              </w:rPr>
            </w:pPr>
            <w:r w:rsidRPr="005F6447">
              <w:rPr>
                <w:rFonts w:ascii="Verdana" w:eastAsia="Verdana" w:hAnsi="Verdana" w:cs="Verdana"/>
                <w:sz w:val="18"/>
                <w:szCs w:val="18"/>
              </w:rPr>
              <w:t>Arenas, gravas, minerales de niquel y sus concentrados</w:t>
            </w:r>
          </w:p>
        </w:tc>
        <w:tc>
          <w:tcPr>
            <w:tcW w:w="1527" w:type="dxa"/>
            <w:noWrap/>
            <w:vAlign w:val="center"/>
            <w:hideMark/>
          </w:tcPr>
          <w:p w14:paraId="184C60EB" w14:textId="44854758" w:rsidR="005F6447" w:rsidRPr="005F6447" w:rsidRDefault="005F6447" w:rsidP="005F6447">
            <w:pPr>
              <w:jc w:val="right"/>
              <w:rPr>
                <w:rFonts w:ascii="Verdana" w:eastAsia="Verdana" w:hAnsi="Verdana" w:cs="Verdana"/>
                <w:sz w:val="18"/>
                <w:szCs w:val="18"/>
              </w:rPr>
            </w:pPr>
            <w:r w:rsidRPr="005F6447">
              <w:rPr>
                <w:rFonts w:ascii="Verdana" w:eastAsia="Verdana" w:hAnsi="Verdana" w:cs="Verdana"/>
                <w:sz w:val="18"/>
                <w:szCs w:val="18"/>
              </w:rPr>
              <w:t>665,51</w:t>
            </w:r>
          </w:p>
        </w:tc>
        <w:tc>
          <w:tcPr>
            <w:tcW w:w="1356" w:type="dxa"/>
            <w:vAlign w:val="center"/>
          </w:tcPr>
          <w:p w14:paraId="27E001A9" w14:textId="575A21E6" w:rsidR="005F6447" w:rsidRPr="005F6447" w:rsidRDefault="005F6447" w:rsidP="005F6447">
            <w:pPr>
              <w:jc w:val="right"/>
              <w:rPr>
                <w:rFonts w:ascii="Verdana" w:eastAsia="Verdana" w:hAnsi="Verdana" w:cs="Verdana"/>
                <w:sz w:val="18"/>
                <w:szCs w:val="18"/>
              </w:rPr>
            </w:pPr>
            <w:r w:rsidRPr="005F6447">
              <w:rPr>
                <w:rFonts w:ascii="Verdana" w:eastAsia="Verdana" w:hAnsi="Verdana" w:cs="Verdana"/>
                <w:sz w:val="18"/>
                <w:szCs w:val="18"/>
              </w:rPr>
              <w:t>69,99</w:t>
            </w:r>
          </w:p>
        </w:tc>
        <w:tc>
          <w:tcPr>
            <w:tcW w:w="1129" w:type="dxa"/>
            <w:noWrap/>
            <w:vAlign w:val="center"/>
            <w:hideMark/>
          </w:tcPr>
          <w:p w14:paraId="452EE453" w14:textId="19645676" w:rsidR="005F6447" w:rsidRPr="005F6447" w:rsidRDefault="005F6447" w:rsidP="005F6447">
            <w:pPr>
              <w:jc w:val="right"/>
              <w:rPr>
                <w:rFonts w:ascii="Verdana" w:eastAsia="Verdana" w:hAnsi="Verdana" w:cs="Verdana"/>
                <w:sz w:val="18"/>
                <w:szCs w:val="18"/>
              </w:rPr>
            </w:pPr>
            <w:r>
              <w:rPr>
                <w:rFonts w:ascii="Verdana" w:hAnsi="Verdana" w:cs="Calibri"/>
                <w:color w:val="000000"/>
                <w:sz w:val="18"/>
                <w:szCs w:val="18"/>
              </w:rPr>
              <w:t>735,5</w:t>
            </w:r>
          </w:p>
        </w:tc>
      </w:tr>
      <w:tr w:rsidR="005F6447" w:rsidRPr="005F6447" w14:paraId="5D196BC3" w14:textId="77777777" w:rsidTr="007C1A75">
        <w:trPr>
          <w:trHeight w:val="300"/>
        </w:trPr>
        <w:tc>
          <w:tcPr>
            <w:tcW w:w="1546" w:type="dxa"/>
            <w:noWrap/>
            <w:hideMark/>
          </w:tcPr>
          <w:p w14:paraId="16BDF25D" w14:textId="77777777" w:rsidR="005F6447" w:rsidRPr="005F6447" w:rsidRDefault="005F6447" w:rsidP="005F6447">
            <w:pPr>
              <w:jc w:val="both"/>
              <w:rPr>
                <w:rFonts w:ascii="Verdana" w:eastAsia="Verdana" w:hAnsi="Verdana" w:cs="Verdana"/>
                <w:sz w:val="18"/>
                <w:szCs w:val="18"/>
              </w:rPr>
            </w:pPr>
            <w:r w:rsidRPr="005F6447">
              <w:rPr>
                <w:rFonts w:ascii="Verdana" w:eastAsia="Verdana" w:hAnsi="Verdana" w:cs="Verdana"/>
                <w:sz w:val="18"/>
                <w:szCs w:val="18"/>
              </w:rPr>
              <w:t>ARE-507221</w:t>
            </w:r>
          </w:p>
        </w:tc>
        <w:tc>
          <w:tcPr>
            <w:tcW w:w="1296" w:type="dxa"/>
            <w:noWrap/>
            <w:vAlign w:val="center"/>
            <w:hideMark/>
          </w:tcPr>
          <w:p w14:paraId="1007A1A5" w14:textId="77777777" w:rsidR="005F6447" w:rsidRPr="005F6447" w:rsidRDefault="005F6447" w:rsidP="005F6447">
            <w:pPr>
              <w:jc w:val="center"/>
              <w:rPr>
                <w:rFonts w:ascii="Verdana" w:eastAsia="Verdana" w:hAnsi="Verdana" w:cs="Verdana"/>
                <w:sz w:val="18"/>
                <w:szCs w:val="18"/>
              </w:rPr>
            </w:pPr>
            <w:r w:rsidRPr="005F6447">
              <w:rPr>
                <w:rFonts w:ascii="Verdana" w:eastAsia="Verdana" w:hAnsi="Verdana" w:cs="Verdana"/>
                <w:sz w:val="18"/>
                <w:szCs w:val="18"/>
              </w:rPr>
              <w:t>Montelíbano</w:t>
            </w:r>
          </w:p>
        </w:tc>
        <w:tc>
          <w:tcPr>
            <w:tcW w:w="2492" w:type="dxa"/>
            <w:noWrap/>
            <w:hideMark/>
          </w:tcPr>
          <w:p w14:paraId="0FD0F1D7" w14:textId="1974C6A3" w:rsidR="005F6447" w:rsidRPr="005F6447" w:rsidRDefault="005F6447" w:rsidP="005F6447">
            <w:pPr>
              <w:jc w:val="both"/>
              <w:rPr>
                <w:rFonts w:ascii="Verdana" w:eastAsia="Verdana" w:hAnsi="Verdana" w:cs="Verdana"/>
                <w:sz w:val="18"/>
                <w:szCs w:val="18"/>
              </w:rPr>
            </w:pPr>
            <w:r w:rsidRPr="005F6447">
              <w:rPr>
                <w:rFonts w:ascii="Verdana" w:eastAsia="Verdana" w:hAnsi="Verdana" w:cs="Verdana"/>
                <w:sz w:val="18"/>
                <w:szCs w:val="18"/>
              </w:rPr>
              <w:t>Carbón, minerales de oro y sus concentrados</w:t>
            </w:r>
          </w:p>
        </w:tc>
        <w:tc>
          <w:tcPr>
            <w:tcW w:w="1527" w:type="dxa"/>
            <w:noWrap/>
            <w:vAlign w:val="center"/>
            <w:hideMark/>
          </w:tcPr>
          <w:p w14:paraId="5DDA6FBD" w14:textId="37E740EE" w:rsidR="005F6447" w:rsidRPr="005F6447" w:rsidRDefault="005F6447" w:rsidP="005F6447">
            <w:pPr>
              <w:jc w:val="right"/>
              <w:rPr>
                <w:rFonts w:ascii="Verdana" w:eastAsia="Verdana" w:hAnsi="Verdana" w:cs="Verdana"/>
                <w:sz w:val="18"/>
                <w:szCs w:val="18"/>
              </w:rPr>
            </w:pPr>
            <w:r>
              <w:rPr>
                <w:rFonts w:ascii="Verdana" w:eastAsia="Verdana" w:hAnsi="Verdana" w:cs="Verdana"/>
                <w:sz w:val="18"/>
                <w:szCs w:val="18"/>
              </w:rPr>
              <w:t>0</w:t>
            </w:r>
          </w:p>
        </w:tc>
        <w:tc>
          <w:tcPr>
            <w:tcW w:w="1356" w:type="dxa"/>
            <w:vAlign w:val="center"/>
          </w:tcPr>
          <w:p w14:paraId="46566A46" w14:textId="246660AF" w:rsidR="005F6447" w:rsidRPr="005F6447" w:rsidRDefault="005F6447" w:rsidP="005F6447">
            <w:pPr>
              <w:jc w:val="right"/>
              <w:rPr>
                <w:rFonts w:ascii="Verdana" w:eastAsia="Verdana" w:hAnsi="Verdana" w:cs="Verdana"/>
                <w:sz w:val="18"/>
                <w:szCs w:val="18"/>
              </w:rPr>
            </w:pPr>
            <w:r w:rsidRPr="005F6447">
              <w:rPr>
                <w:rFonts w:ascii="Verdana" w:eastAsia="Verdana" w:hAnsi="Verdana" w:cs="Verdana"/>
                <w:sz w:val="18"/>
                <w:szCs w:val="18"/>
              </w:rPr>
              <w:t>150,80</w:t>
            </w:r>
          </w:p>
        </w:tc>
        <w:tc>
          <w:tcPr>
            <w:tcW w:w="1129" w:type="dxa"/>
            <w:noWrap/>
            <w:vAlign w:val="center"/>
            <w:hideMark/>
          </w:tcPr>
          <w:p w14:paraId="1FFD8D10" w14:textId="3955B6D2" w:rsidR="005F6447" w:rsidRPr="005F6447" w:rsidRDefault="005F6447" w:rsidP="005F6447">
            <w:pPr>
              <w:jc w:val="right"/>
              <w:rPr>
                <w:rFonts w:ascii="Verdana" w:eastAsia="Verdana" w:hAnsi="Verdana" w:cs="Verdana"/>
                <w:sz w:val="18"/>
                <w:szCs w:val="18"/>
              </w:rPr>
            </w:pPr>
            <w:r>
              <w:rPr>
                <w:rFonts w:ascii="Verdana" w:hAnsi="Verdana" w:cs="Calibri"/>
                <w:color w:val="000000"/>
                <w:sz w:val="18"/>
                <w:szCs w:val="18"/>
              </w:rPr>
              <w:t>150,8</w:t>
            </w:r>
          </w:p>
        </w:tc>
      </w:tr>
      <w:tr w:rsidR="005F6447" w:rsidRPr="005F6447" w14:paraId="06296624" w14:textId="77777777" w:rsidTr="007C1A75">
        <w:trPr>
          <w:trHeight w:val="300"/>
        </w:trPr>
        <w:tc>
          <w:tcPr>
            <w:tcW w:w="1546" w:type="dxa"/>
            <w:noWrap/>
            <w:hideMark/>
          </w:tcPr>
          <w:p w14:paraId="33480696" w14:textId="77777777" w:rsidR="005F6447" w:rsidRPr="005F6447" w:rsidRDefault="005F6447" w:rsidP="005F6447">
            <w:pPr>
              <w:jc w:val="both"/>
              <w:rPr>
                <w:rFonts w:ascii="Verdana" w:eastAsia="Verdana" w:hAnsi="Verdana" w:cs="Verdana"/>
                <w:sz w:val="18"/>
                <w:szCs w:val="18"/>
              </w:rPr>
            </w:pPr>
            <w:r w:rsidRPr="005F6447">
              <w:rPr>
                <w:rFonts w:ascii="Verdana" w:eastAsia="Verdana" w:hAnsi="Verdana" w:cs="Verdana"/>
                <w:sz w:val="18"/>
                <w:szCs w:val="18"/>
              </w:rPr>
              <w:t>ARE-507341</w:t>
            </w:r>
          </w:p>
        </w:tc>
        <w:tc>
          <w:tcPr>
            <w:tcW w:w="1296" w:type="dxa"/>
            <w:noWrap/>
            <w:vAlign w:val="center"/>
            <w:hideMark/>
          </w:tcPr>
          <w:p w14:paraId="6D316DCC" w14:textId="77777777" w:rsidR="005F6447" w:rsidRPr="005F6447" w:rsidRDefault="005F6447" w:rsidP="005F6447">
            <w:pPr>
              <w:jc w:val="center"/>
              <w:rPr>
                <w:rFonts w:ascii="Verdana" w:eastAsia="Verdana" w:hAnsi="Verdana" w:cs="Verdana"/>
                <w:sz w:val="18"/>
                <w:szCs w:val="18"/>
              </w:rPr>
            </w:pPr>
            <w:r w:rsidRPr="005F6447">
              <w:rPr>
                <w:rFonts w:ascii="Verdana" w:eastAsia="Verdana" w:hAnsi="Verdana" w:cs="Verdana"/>
                <w:sz w:val="18"/>
                <w:szCs w:val="18"/>
              </w:rPr>
              <w:t>Montelíbano</w:t>
            </w:r>
          </w:p>
        </w:tc>
        <w:tc>
          <w:tcPr>
            <w:tcW w:w="2492" w:type="dxa"/>
            <w:noWrap/>
            <w:hideMark/>
          </w:tcPr>
          <w:p w14:paraId="1C4E2BFD" w14:textId="6A9447B1" w:rsidR="005F6447" w:rsidRPr="005F6447" w:rsidRDefault="005F6447" w:rsidP="005F6447">
            <w:pPr>
              <w:jc w:val="both"/>
              <w:rPr>
                <w:rFonts w:ascii="Verdana" w:eastAsia="Verdana" w:hAnsi="Verdana" w:cs="Verdana"/>
                <w:sz w:val="18"/>
                <w:szCs w:val="18"/>
              </w:rPr>
            </w:pPr>
            <w:r w:rsidRPr="005F6447">
              <w:rPr>
                <w:rFonts w:ascii="Verdana" w:eastAsia="Verdana" w:hAnsi="Verdana" w:cs="Verdana"/>
                <w:sz w:val="18"/>
                <w:szCs w:val="18"/>
              </w:rPr>
              <w:t>Arenas (de rio), gravas (de rio), carbón, minerales de oro y sus concentrados</w:t>
            </w:r>
          </w:p>
        </w:tc>
        <w:tc>
          <w:tcPr>
            <w:tcW w:w="1527" w:type="dxa"/>
            <w:noWrap/>
            <w:vAlign w:val="center"/>
            <w:hideMark/>
          </w:tcPr>
          <w:p w14:paraId="7DFA4C91" w14:textId="290280E7" w:rsidR="005F6447" w:rsidRPr="005F6447" w:rsidRDefault="005F6447" w:rsidP="005F6447">
            <w:pPr>
              <w:jc w:val="right"/>
              <w:rPr>
                <w:rFonts w:ascii="Verdana" w:eastAsia="Verdana" w:hAnsi="Verdana" w:cs="Verdana"/>
                <w:sz w:val="18"/>
                <w:szCs w:val="18"/>
              </w:rPr>
            </w:pPr>
            <w:r w:rsidRPr="005F6447">
              <w:rPr>
                <w:rFonts w:ascii="Verdana" w:eastAsia="Verdana" w:hAnsi="Verdana" w:cs="Verdana"/>
                <w:sz w:val="18"/>
                <w:szCs w:val="18"/>
              </w:rPr>
              <w:t>26,08</w:t>
            </w:r>
          </w:p>
        </w:tc>
        <w:tc>
          <w:tcPr>
            <w:tcW w:w="1356" w:type="dxa"/>
            <w:vAlign w:val="center"/>
          </w:tcPr>
          <w:p w14:paraId="067CF365" w14:textId="67B71C3A" w:rsidR="005F6447" w:rsidRPr="005F6447" w:rsidRDefault="005F6447" w:rsidP="005F6447">
            <w:pPr>
              <w:jc w:val="right"/>
              <w:rPr>
                <w:rFonts w:ascii="Verdana" w:eastAsia="Verdana" w:hAnsi="Verdana" w:cs="Verdana"/>
                <w:sz w:val="18"/>
                <w:szCs w:val="18"/>
              </w:rPr>
            </w:pPr>
            <w:r w:rsidRPr="005F6447">
              <w:rPr>
                <w:rFonts w:ascii="Verdana" w:eastAsia="Verdana" w:hAnsi="Verdana" w:cs="Verdana"/>
                <w:sz w:val="18"/>
                <w:szCs w:val="18"/>
              </w:rPr>
              <w:t>247,52</w:t>
            </w:r>
          </w:p>
        </w:tc>
        <w:tc>
          <w:tcPr>
            <w:tcW w:w="1129" w:type="dxa"/>
            <w:noWrap/>
            <w:vAlign w:val="center"/>
          </w:tcPr>
          <w:p w14:paraId="065857B5" w14:textId="28537AD8" w:rsidR="005F6447" w:rsidRPr="005F6447" w:rsidRDefault="005F6447" w:rsidP="005F6447">
            <w:pPr>
              <w:jc w:val="right"/>
              <w:rPr>
                <w:rFonts w:ascii="Verdana" w:eastAsia="Verdana" w:hAnsi="Verdana" w:cs="Verdana"/>
                <w:sz w:val="18"/>
                <w:szCs w:val="18"/>
              </w:rPr>
            </w:pPr>
            <w:r>
              <w:rPr>
                <w:rFonts w:ascii="Verdana" w:hAnsi="Verdana" w:cs="Calibri"/>
                <w:color w:val="000000"/>
                <w:sz w:val="18"/>
                <w:szCs w:val="18"/>
              </w:rPr>
              <w:t>273,6</w:t>
            </w:r>
          </w:p>
        </w:tc>
      </w:tr>
      <w:tr w:rsidR="005F6447" w:rsidRPr="005F6447" w14:paraId="6B2CFF1B" w14:textId="77777777" w:rsidTr="007C1A75">
        <w:trPr>
          <w:trHeight w:val="300"/>
        </w:trPr>
        <w:tc>
          <w:tcPr>
            <w:tcW w:w="1546" w:type="dxa"/>
            <w:noWrap/>
            <w:hideMark/>
          </w:tcPr>
          <w:p w14:paraId="10E130CB" w14:textId="77777777" w:rsidR="005F6447" w:rsidRPr="005F6447" w:rsidRDefault="005F6447" w:rsidP="005F6447">
            <w:pPr>
              <w:jc w:val="both"/>
              <w:rPr>
                <w:rFonts w:ascii="Verdana" w:eastAsia="Verdana" w:hAnsi="Verdana" w:cs="Verdana"/>
                <w:sz w:val="18"/>
                <w:szCs w:val="18"/>
              </w:rPr>
            </w:pPr>
            <w:r w:rsidRPr="005F6447">
              <w:rPr>
                <w:rFonts w:ascii="Verdana" w:eastAsia="Verdana" w:hAnsi="Verdana" w:cs="Verdana"/>
                <w:sz w:val="18"/>
                <w:szCs w:val="18"/>
              </w:rPr>
              <w:t>ARE-509308</w:t>
            </w:r>
          </w:p>
        </w:tc>
        <w:tc>
          <w:tcPr>
            <w:tcW w:w="1296" w:type="dxa"/>
            <w:noWrap/>
            <w:vAlign w:val="center"/>
            <w:hideMark/>
          </w:tcPr>
          <w:p w14:paraId="2A199A2A" w14:textId="77777777" w:rsidR="005F6447" w:rsidRPr="005F6447" w:rsidRDefault="005F6447" w:rsidP="005F6447">
            <w:pPr>
              <w:jc w:val="center"/>
              <w:rPr>
                <w:rFonts w:ascii="Verdana" w:eastAsia="Verdana" w:hAnsi="Verdana" w:cs="Verdana"/>
                <w:sz w:val="18"/>
                <w:szCs w:val="18"/>
              </w:rPr>
            </w:pPr>
            <w:r w:rsidRPr="005F6447">
              <w:rPr>
                <w:rFonts w:ascii="Verdana" w:eastAsia="Verdana" w:hAnsi="Verdana" w:cs="Verdana"/>
                <w:sz w:val="18"/>
                <w:szCs w:val="18"/>
              </w:rPr>
              <w:t>Montelíbano</w:t>
            </w:r>
          </w:p>
        </w:tc>
        <w:tc>
          <w:tcPr>
            <w:tcW w:w="2492" w:type="dxa"/>
            <w:noWrap/>
            <w:hideMark/>
          </w:tcPr>
          <w:p w14:paraId="333BFC80" w14:textId="71908913" w:rsidR="005F6447" w:rsidRPr="005F6447" w:rsidRDefault="005F6447" w:rsidP="005F6447">
            <w:pPr>
              <w:jc w:val="both"/>
              <w:rPr>
                <w:rFonts w:ascii="Verdana" w:eastAsia="Verdana" w:hAnsi="Verdana" w:cs="Verdana"/>
                <w:sz w:val="18"/>
                <w:szCs w:val="18"/>
              </w:rPr>
            </w:pPr>
            <w:r w:rsidRPr="005F6447">
              <w:rPr>
                <w:rFonts w:ascii="Verdana" w:eastAsia="Verdana" w:hAnsi="Verdana" w:cs="Verdana"/>
                <w:sz w:val="18"/>
                <w:szCs w:val="18"/>
              </w:rPr>
              <w:t>Carbón</w:t>
            </w:r>
          </w:p>
        </w:tc>
        <w:tc>
          <w:tcPr>
            <w:tcW w:w="1527" w:type="dxa"/>
            <w:noWrap/>
            <w:vAlign w:val="center"/>
            <w:hideMark/>
          </w:tcPr>
          <w:p w14:paraId="1F5279AB" w14:textId="3DB2AE6C" w:rsidR="005F6447" w:rsidRPr="005F6447" w:rsidRDefault="005F6447" w:rsidP="005F6447">
            <w:pPr>
              <w:jc w:val="right"/>
              <w:rPr>
                <w:rFonts w:ascii="Verdana" w:eastAsia="Verdana" w:hAnsi="Verdana" w:cs="Verdana"/>
                <w:sz w:val="18"/>
                <w:szCs w:val="18"/>
              </w:rPr>
            </w:pPr>
            <w:r>
              <w:rPr>
                <w:rFonts w:ascii="Verdana" w:eastAsia="Verdana" w:hAnsi="Verdana" w:cs="Verdana"/>
                <w:sz w:val="18"/>
                <w:szCs w:val="18"/>
              </w:rPr>
              <w:t>0</w:t>
            </w:r>
          </w:p>
        </w:tc>
        <w:tc>
          <w:tcPr>
            <w:tcW w:w="1356" w:type="dxa"/>
            <w:vAlign w:val="center"/>
          </w:tcPr>
          <w:p w14:paraId="391265CF" w14:textId="6B9B66F1" w:rsidR="005F6447" w:rsidRPr="005F6447" w:rsidRDefault="005F6447" w:rsidP="005F6447">
            <w:pPr>
              <w:jc w:val="right"/>
              <w:rPr>
                <w:rFonts w:ascii="Verdana" w:eastAsia="Verdana" w:hAnsi="Verdana" w:cs="Verdana"/>
                <w:sz w:val="18"/>
                <w:szCs w:val="18"/>
              </w:rPr>
            </w:pPr>
            <w:r w:rsidRPr="005F6447">
              <w:rPr>
                <w:rFonts w:ascii="Verdana" w:eastAsia="Verdana" w:hAnsi="Verdana" w:cs="Verdana"/>
                <w:sz w:val="18"/>
                <w:szCs w:val="18"/>
              </w:rPr>
              <w:t>8,56</w:t>
            </w:r>
          </w:p>
        </w:tc>
        <w:tc>
          <w:tcPr>
            <w:tcW w:w="1129" w:type="dxa"/>
            <w:noWrap/>
            <w:vAlign w:val="center"/>
            <w:hideMark/>
          </w:tcPr>
          <w:p w14:paraId="3A124D51" w14:textId="00141A27" w:rsidR="005F6447" w:rsidRPr="005F6447" w:rsidRDefault="005F6447" w:rsidP="005F6447">
            <w:pPr>
              <w:jc w:val="right"/>
              <w:rPr>
                <w:rFonts w:ascii="Verdana" w:eastAsia="Verdana" w:hAnsi="Verdana" w:cs="Verdana"/>
                <w:sz w:val="18"/>
                <w:szCs w:val="18"/>
              </w:rPr>
            </w:pPr>
            <w:r>
              <w:rPr>
                <w:rFonts w:ascii="Verdana" w:hAnsi="Verdana" w:cs="Calibri"/>
                <w:color w:val="000000"/>
                <w:sz w:val="18"/>
                <w:szCs w:val="18"/>
              </w:rPr>
              <w:t>8,56</w:t>
            </w:r>
          </w:p>
        </w:tc>
      </w:tr>
      <w:tr w:rsidR="005F6447" w:rsidRPr="005F6447" w14:paraId="0832E71E" w14:textId="77777777" w:rsidTr="007C1A75">
        <w:trPr>
          <w:trHeight w:val="300"/>
        </w:trPr>
        <w:tc>
          <w:tcPr>
            <w:tcW w:w="1546" w:type="dxa"/>
            <w:noWrap/>
            <w:hideMark/>
          </w:tcPr>
          <w:p w14:paraId="3843911E" w14:textId="77777777" w:rsidR="005F6447" w:rsidRPr="005F6447" w:rsidRDefault="005F6447" w:rsidP="005F6447">
            <w:pPr>
              <w:jc w:val="both"/>
              <w:rPr>
                <w:rFonts w:ascii="Verdana" w:eastAsia="Verdana" w:hAnsi="Verdana" w:cs="Verdana"/>
                <w:sz w:val="18"/>
                <w:szCs w:val="18"/>
              </w:rPr>
            </w:pPr>
            <w:r w:rsidRPr="005F6447">
              <w:rPr>
                <w:rFonts w:ascii="Verdana" w:eastAsia="Verdana" w:hAnsi="Verdana" w:cs="Verdana"/>
                <w:sz w:val="18"/>
                <w:szCs w:val="18"/>
              </w:rPr>
              <w:t>ARE-509519</w:t>
            </w:r>
          </w:p>
        </w:tc>
        <w:tc>
          <w:tcPr>
            <w:tcW w:w="1296" w:type="dxa"/>
            <w:noWrap/>
            <w:vAlign w:val="center"/>
            <w:hideMark/>
          </w:tcPr>
          <w:p w14:paraId="1322EB5E" w14:textId="77777777" w:rsidR="005F6447" w:rsidRPr="005F6447" w:rsidRDefault="005F6447" w:rsidP="005F6447">
            <w:pPr>
              <w:jc w:val="center"/>
              <w:rPr>
                <w:rFonts w:ascii="Verdana" w:eastAsia="Verdana" w:hAnsi="Verdana" w:cs="Verdana"/>
                <w:sz w:val="18"/>
                <w:szCs w:val="18"/>
              </w:rPr>
            </w:pPr>
            <w:r w:rsidRPr="005F6447">
              <w:rPr>
                <w:rFonts w:ascii="Verdana" w:eastAsia="Verdana" w:hAnsi="Verdana" w:cs="Verdana"/>
                <w:sz w:val="18"/>
                <w:szCs w:val="18"/>
              </w:rPr>
              <w:t>Montelíbano</w:t>
            </w:r>
          </w:p>
        </w:tc>
        <w:tc>
          <w:tcPr>
            <w:tcW w:w="2492" w:type="dxa"/>
            <w:noWrap/>
            <w:hideMark/>
          </w:tcPr>
          <w:p w14:paraId="3DAC22DB" w14:textId="5D8FE73F" w:rsidR="005F6447" w:rsidRPr="005F6447" w:rsidRDefault="005F6447" w:rsidP="005F6447">
            <w:pPr>
              <w:jc w:val="both"/>
              <w:rPr>
                <w:rFonts w:ascii="Verdana" w:eastAsia="Verdana" w:hAnsi="Verdana" w:cs="Verdana"/>
                <w:sz w:val="18"/>
                <w:szCs w:val="18"/>
              </w:rPr>
            </w:pPr>
            <w:r w:rsidRPr="005F6447">
              <w:rPr>
                <w:rFonts w:ascii="Verdana" w:eastAsia="Verdana" w:hAnsi="Verdana" w:cs="Verdana"/>
                <w:sz w:val="18"/>
                <w:szCs w:val="18"/>
              </w:rPr>
              <w:t>Carbón, minerales de oro y sus concentrados</w:t>
            </w:r>
          </w:p>
        </w:tc>
        <w:tc>
          <w:tcPr>
            <w:tcW w:w="1527" w:type="dxa"/>
            <w:noWrap/>
            <w:vAlign w:val="center"/>
            <w:hideMark/>
          </w:tcPr>
          <w:p w14:paraId="0FC1FDC2" w14:textId="0ADA3569" w:rsidR="005F6447" w:rsidRPr="005F6447" w:rsidRDefault="005F6447" w:rsidP="005F6447">
            <w:pPr>
              <w:jc w:val="right"/>
              <w:rPr>
                <w:rFonts w:ascii="Verdana" w:eastAsia="Verdana" w:hAnsi="Verdana" w:cs="Verdana"/>
                <w:sz w:val="18"/>
                <w:szCs w:val="18"/>
              </w:rPr>
            </w:pPr>
            <w:r>
              <w:rPr>
                <w:rFonts w:ascii="Verdana" w:eastAsia="Verdana" w:hAnsi="Verdana" w:cs="Verdana"/>
                <w:sz w:val="18"/>
                <w:szCs w:val="18"/>
              </w:rPr>
              <w:t>0</w:t>
            </w:r>
          </w:p>
        </w:tc>
        <w:tc>
          <w:tcPr>
            <w:tcW w:w="1356" w:type="dxa"/>
            <w:vAlign w:val="center"/>
          </w:tcPr>
          <w:p w14:paraId="3A34D729" w14:textId="78B9316C" w:rsidR="005F6447" w:rsidRPr="005F6447" w:rsidRDefault="005F6447" w:rsidP="005F6447">
            <w:pPr>
              <w:jc w:val="right"/>
              <w:rPr>
                <w:rFonts w:ascii="Verdana" w:eastAsia="Verdana" w:hAnsi="Verdana" w:cs="Verdana"/>
                <w:sz w:val="18"/>
                <w:szCs w:val="18"/>
              </w:rPr>
            </w:pPr>
            <w:r w:rsidRPr="005F6447">
              <w:rPr>
                <w:rFonts w:ascii="Verdana" w:eastAsia="Verdana" w:hAnsi="Verdana" w:cs="Verdana"/>
                <w:sz w:val="18"/>
                <w:szCs w:val="18"/>
              </w:rPr>
              <w:t>0,87</w:t>
            </w:r>
          </w:p>
        </w:tc>
        <w:tc>
          <w:tcPr>
            <w:tcW w:w="1129" w:type="dxa"/>
            <w:noWrap/>
            <w:vAlign w:val="center"/>
            <w:hideMark/>
          </w:tcPr>
          <w:p w14:paraId="2030B8EC" w14:textId="7F086E67" w:rsidR="005F6447" w:rsidRPr="005F6447" w:rsidRDefault="005F6447" w:rsidP="005F6447">
            <w:pPr>
              <w:jc w:val="right"/>
              <w:rPr>
                <w:rFonts w:ascii="Verdana" w:eastAsia="Verdana" w:hAnsi="Verdana" w:cs="Verdana"/>
                <w:sz w:val="18"/>
                <w:szCs w:val="18"/>
              </w:rPr>
            </w:pPr>
            <w:r>
              <w:rPr>
                <w:rFonts w:ascii="Verdana" w:hAnsi="Verdana" w:cs="Calibri"/>
                <w:color w:val="000000"/>
                <w:sz w:val="18"/>
                <w:szCs w:val="18"/>
              </w:rPr>
              <w:t>0,87</w:t>
            </w:r>
          </w:p>
        </w:tc>
      </w:tr>
      <w:tr w:rsidR="005F6447" w:rsidRPr="005F6447" w14:paraId="1110AA33" w14:textId="77777777" w:rsidTr="007C1A75">
        <w:trPr>
          <w:trHeight w:val="300"/>
        </w:trPr>
        <w:tc>
          <w:tcPr>
            <w:tcW w:w="1546" w:type="dxa"/>
            <w:noWrap/>
            <w:hideMark/>
          </w:tcPr>
          <w:p w14:paraId="23D911EA" w14:textId="77777777" w:rsidR="005F6447" w:rsidRPr="005F6447" w:rsidRDefault="005F6447" w:rsidP="005F6447">
            <w:pPr>
              <w:jc w:val="both"/>
              <w:rPr>
                <w:rFonts w:ascii="Verdana" w:eastAsia="Verdana" w:hAnsi="Verdana" w:cs="Verdana"/>
                <w:sz w:val="18"/>
                <w:szCs w:val="18"/>
              </w:rPr>
            </w:pPr>
            <w:r w:rsidRPr="005F6447">
              <w:rPr>
                <w:rFonts w:ascii="Verdana" w:eastAsia="Verdana" w:hAnsi="Verdana" w:cs="Verdana"/>
                <w:sz w:val="18"/>
                <w:szCs w:val="18"/>
              </w:rPr>
              <w:t>ARE-509596</w:t>
            </w:r>
          </w:p>
        </w:tc>
        <w:tc>
          <w:tcPr>
            <w:tcW w:w="1296" w:type="dxa"/>
            <w:noWrap/>
            <w:vAlign w:val="center"/>
            <w:hideMark/>
          </w:tcPr>
          <w:p w14:paraId="5990F155" w14:textId="77777777" w:rsidR="005F6447" w:rsidRPr="005F6447" w:rsidRDefault="005F6447" w:rsidP="005F6447">
            <w:pPr>
              <w:jc w:val="center"/>
              <w:rPr>
                <w:rFonts w:ascii="Verdana" w:eastAsia="Verdana" w:hAnsi="Verdana" w:cs="Verdana"/>
                <w:sz w:val="18"/>
                <w:szCs w:val="18"/>
              </w:rPr>
            </w:pPr>
            <w:r w:rsidRPr="005F6447">
              <w:rPr>
                <w:rFonts w:ascii="Verdana" w:eastAsia="Verdana" w:hAnsi="Verdana" w:cs="Verdana"/>
                <w:sz w:val="18"/>
                <w:szCs w:val="18"/>
              </w:rPr>
              <w:t>Montelíbano</w:t>
            </w:r>
          </w:p>
        </w:tc>
        <w:tc>
          <w:tcPr>
            <w:tcW w:w="2492" w:type="dxa"/>
            <w:noWrap/>
            <w:hideMark/>
          </w:tcPr>
          <w:p w14:paraId="288733FB" w14:textId="25A2BD11" w:rsidR="005F6447" w:rsidRPr="005F6447" w:rsidRDefault="005F6447" w:rsidP="005F6447">
            <w:pPr>
              <w:jc w:val="both"/>
              <w:rPr>
                <w:rFonts w:ascii="Verdana" w:eastAsia="Verdana" w:hAnsi="Verdana" w:cs="Verdana"/>
                <w:sz w:val="18"/>
                <w:szCs w:val="18"/>
              </w:rPr>
            </w:pPr>
            <w:r w:rsidRPr="005F6447">
              <w:rPr>
                <w:rFonts w:ascii="Verdana" w:eastAsia="Verdana" w:hAnsi="Verdana" w:cs="Verdana"/>
                <w:sz w:val="18"/>
                <w:szCs w:val="18"/>
              </w:rPr>
              <w:t>Arenas (de rio), gravas (de rio), carbón, minerales de platino (incluye platino, paladio, rutenio, rodio, osmio) y sus concentrados, minerales de oro y sus concentrados</w:t>
            </w:r>
          </w:p>
        </w:tc>
        <w:tc>
          <w:tcPr>
            <w:tcW w:w="1527" w:type="dxa"/>
            <w:noWrap/>
            <w:vAlign w:val="center"/>
            <w:hideMark/>
          </w:tcPr>
          <w:p w14:paraId="65E1DF73" w14:textId="0248E328" w:rsidR="005F6447" w:rsidRPr="005F6447" w:rsidRDefault="005F6447" w:rsidP="005F6447">
            <w:pPr>
              <w:jc w:val="right"/>
              <w:rPr>
                <w:rFonts w:ascii="Verdana" w:eastAsia="Verdana" w:hAnsi="Verdana" w:cs="Verdana"/>
                <w:sz w:val="18"/>
                <w:szCs w:val="18"/>
              </w:rPr>
            </w:pPr>
            <w:r w:rsidRPr="005F6447">
              <w:rPr>
                <w:rFonts w:ascii="Verdana" w:eastAsia="Verdana" w:hAnsi="Verdana" w:cs="Verdana"/>
                <w:sz w:val="18"/>
                <w:szCs w:val="18"/>
              </w:rPr>
              <w:t>0,15</w:t>
            </w:r>
          </w:p>
        </w:tc>
        <w:tc>
          <w:tcPr>
            <w:tcW w:w="1356" w:type="dxa"/>
            <w:vAlign w:val="center"/>
          </w:tcPr>
          <w:p w14:paraId="62CCE987" w14:textId="5A4253F5" w:rsidR="005F6447" w:rsidRPr="005F6447" w:rsidRDefault="005F6447" w:rsidP="005F6447">
            <w:pPr>
              <w:jc w:val="right"/>
              <w:rPr>
                <w:rFonts w:ascii="Verdana" w:eastAsia="Verdana" w:hAnsi="Verdana" w:cs="Verdana"/>
                <w:sz w:val="18"/>
                <w:szCs w:val="18"/>
              </w:rPr>
            </w:pPr>
            <w:r w:rsidRPr="005F6447">
              <w:rPr>
                <w:rFonts w:ascii="Verdana" w:eastAsia="Verdana" w:hAnsi="Verdana" w:cs="Verdana"/>
                <w:sz w:val="18"/>
                <w:szCs w:val="18"/>
              </w:rPr>
              <w:t>560,97</w:t>
            </w:r>
          </w:p>
        </w:tc>
        <w:tc>
          <w:tcPr>
            <w:tcW w:w="1129" w:type="dxa"/>
            <w:noWrap/>
            <w:vAlign w:val="center"/>
          </w:tcPr>
          <w:p w14:paraId="2546329E" w14:textId="01806CD1" w:rsidR="005F6447" w:rsidRPr="005F6447" w:rsidRDefault="005F6447" w:rsidP="005F6447">
            <w:pPr>
              <w:jc w:val="right"/>
              <w:rPr>
                <w:rFonts w:ascii="Verdana" w:eastAsia="Verdana" w:hAnsi="Verdana" w:cs="Verdana"/>
                <w:sz w:val="18"/>
                <w:szCs w:val="18"/>
              </w:rPr>
            </w:pPr>
            <w:r>
              <w:rPr>
                <w:rFonts w:ascii="Verdana" w:hAnsi="Verdana" w:cs="Calibri"/>
                <w:color w:val="000000"/>
                <w:sz w:val="18"/>
                <w:szCs w:val="18"/>
              </w:rPr>
              <w:t>561,12</w:t>
            </w:r>
          </w:p>
        </w:tc>
      </w:tr>
      <w:tr w:rsidR="005F6447" w:rsidRPr="005F6447" w14:paraId="0DA95F1F" w14:textId="77777777" w:rsidTr="007C1A75">
        <w:trPr>
          <w:trHeight w:val="300"/>
        </w:trPr>
        <w:tc>
          <w:tcPr>
            <w:tcW w:w="1546" w:type="dxa"/>
            <w:noWrap/>
            <w:hideMark/>
          </w:tcPr>
          <w:p w14:paraId="2F9E15F0" w14:textId="77777777" w:rsidR="005F6447" w:rsidRPr="005F6447" w:rsidRDefault="005F6447" w:rsidP="005F6447">
            <w:pPr>
              <w:jc w:val="both"/>
              <w:rPr>
                <w:rFonts w:ascii="Verdana" w:eastAsia="Verdana" w:hAnsi="Verdana" w:cs="Verdana"/>
                <w:sz w:val="18"/>
                <w:szCs w:val="18"/>
              </w:rPr>
            </w:pPr>
            <w:r w:rsidRPr="005F6447">
              <w:rPr>
                <w:rFonts w:ascii="Verdana" w:eastAsia="Verdana" w:hAnsi="Verdana" w:cs="Verdana"/>
                <w:sz w:val="18"/>
                <w:szCs w:val="18"/>
              </w:rPr>
              <w:t>ARE-510681</w:t>
            </w:r>
          </w:p>
        </w:tc>
        <w:tc>
          <w:tcPr>
            <w:tcW w:w="1296" w:type="dxa"/>
            <w:noWrap/>
            <w:vAlign w:val="center"/>
            <w:hideMark/>
          </w:tcPr>
          <w:p w14:paraId="5EBC51BB" w14:textId="77777777" w:rsidR="005F6447" w:rsidRPr="005F6447" w:rsidRDefault="005F6447" w:rsidP="005F6447">
            <w:pPr>
              <w:jc w:val="center"/>
              <w:rPr>
                <w:rFonts w:ascii="Verdana" w:eastAsia="Verdana" w:hAnsi="Verdana" w:cs="Verdana"/>
                <w:sz w:val="18"/>
                <w:szCs w:val="18"/>
              </w:rPr>
            </w:pPr>
            <w:r w:rsidRPr="005F6447">
              <w:rPr>
                <w:rFonts w:ascii="Verdana" w:eastAsia="Verdana" w:hAnsi="Verdana" w:cs="Verdana"/>
                <w:sz w:val="18"/>
                <w:szCs w:val="18"/>
              </w:rPr>
              <w:t>Montelíbano</w:t>
            </w:r>
          </w:p>
        </w:tc>
        <w:tc>
          <w:tcPr>
            <w:tcW w:w="2492" w:type="dxa"/>
            <w:noWrap/>
            <w:hideMark/>
          </w:tcPr>
          <w:p w14:paraId="79985FF3" w14:textId="68B51C33" w:rsidR="005F6447" w:rsidRPr="005F6447" w:rsidRDefault="005F6447" w:rsidP="005F6447">
            <w:pPr>
              <w:jc w:val="both"/>
              <w:rPr>
                <w:rFonts w:ascii="Verdana" w:eastAsia="Verdana" w:hAnsi="Verdana" w:cs="Verdana"/>
                <w:sz w:val="18"/>
                <w:szCs w:val="18"/>
              </w:rPr>
            </w:pPr>
            <w:r w:rsidRPr="005F6447">
              <w:rPr>
                <w:rFonts w:ascii="Verdana" w:eastAsia="Verdana" w:hAnsi="Verdana" w:cs="Verdana"/>
                <w:sz w:val="18"/>
                <w:szCs w:val="18"/>
              </w:rPr>
              <w:t>Arenas</w:t>
            </w:r>
          </w:p>
        </w:tc>
        <w:tc>
          <w:tcPr>
            <w:tcW w:w="1527" w:type="dxa"/>
            <w:noWrap/>
            <w:vAlign w:val="center"/>
          </w:tcPr>
          <w:p w14:paraId="65A5F87E" w14:textId="15C84798" w:rsidR="005F6447" w:rsidRPr="005F6447" w:rsidRDefault="005F6447" w:rsidP="005F6447">
            <w:pPr>
              <w:jc w:val="right"/>
              <w:rPr>
                <w:rFonts w:ascii="Verdana" w:eastAsia="Verdana" w:hAnsi="Verdana" w:cs="Verdana"/>
                <w:sz w:val="18"/>
                <w:szCs w:val="18"/>
              </w:rPr>
            </w:pPr>
            <w:r>
              <w:rPr>
                <w:rFonts w:ascii="Verdana" w:eastAsia="Verdana" w:hAnsi="Verdana" w:cs="Verdana"/>
                <w:sz w:val="18"/>
                <w:szCs w:val="18"/>
              </w:rPr>
              <w:t>0</w:t>
            </w:r>
          </w:p>
        </w:tc>
        <w:tc>
          <w:tcPr>
            <w:tcW w:w="1356" w:type="dxa"/>
            <w:vAlign w:val="center"/>
          </w:tcPr>
          <w:p w14:paraId="36CDEC39" w14:textId="5514A089" w:rsidR="005F6447" w:rsidRPr="005F6447" w:rsidRDefault="005F6447" w:rsidP="005F6447">
            <w:pPr>
              <w:jc w:val="right"/>
              <w:rPr>
                <w:rFonts w:ascii="Verdana" w:eastAsia="Verdana" w:hAnsi="Verdana" w:cs="Verdana"/>
                <w:sz w:val="18"/>
                <w:szCs w:val="18"/>
              </w:rPr>
            </w:pPr>
            <w:r w:rsidRPr="005F6447">
              <w:rPr>
                <w:rFonts w:ascii="Verdana" w:eastAsia="Verdana" w:hAnsi="Verdana" w:cs="Verdana"/>
                <w:sz w:val="18"/>
                <w:szCs w:val="18"/>
              </w:rPr>
              <w:t>461,50</w:t>
            </w:r>
          </w:p>
        </w:tc>
        <w:tc>
          <w:tcPr>
            <w:tcW w:w="1129" w:type="dxa"/>
            <w:noWrap/>
            <w:vAlign w:val="center"/>
            <w:hideMark/>
          </w:tcPr>
          <w:p w14:paraId="2B3AE67F" w14:textId="15B64F18" w:rsidR="005F6447" w:rsidRPr="005F6447" w:rsidRDefault="005F6447" w:rsidP="005F6447">
            <w:pPr>
              <w:jc w:val="right"/>
              <w:rPr>
                <w:rFonts w:ascii="Verdana" w:eastAsia="Verdana" w:hAnsi="Verdana" w:cs="Verdana"/>
                <w:sz w:val="18"/>
                <w:szCs w:val="18"/>
              </w:rPr>
            </w:pPr>
            <w:r>
              <w:rPr>
                <w:rFonts w:ascii="Verdana" w:hAnsi="Verdana" w:cs="Calibri"/>
                <w:color w:val="000000"/>
                <w:sz w:val="18"/>
                <w:szCs w:val="18"/>
              </w:rPr>
              <w:t>461,5</w:t>
            </w:r>
          </w:p>
        </w:tc>
      </w:tr>
      <w:tr w:rsidR="005F6447" w:rsidRPr="005F6447" w14:paraId="63FF34E8" w14:textId="77777777" w:rsidTr="007C1A75">
        <w:trPr>
          <w:trHeight w:val="300"/>
        </w:trPr>
        <w:tc>
          <w:tcPr>
            <w:tcW w:w="1546" w:type="dxa"/>
            <w:noWrap/>
            <w:hideMark/>
          </w:tcPr>
          <w:p w14:paraId="35B2D897" w14:textId="77777777" w:rsidR="005F6447" w:rsidRPr="005F6447" w:rsidRDefault="005F6447" w:rsidP="005F6447">
            <w:pPr>
              <w:jc w:val="both"/>
              <w:rPr>
                <w:rFonts w:ascii="Verdana" w:eastAsia="Verdana" w:hAnsi="Verdana" w:cs="Verdana"/>
                <w:sz w:val="18"/>
                <w:szCs w:val="18"/>
              </w:rPr>
            </w:pPr>
            <w:r w:rsidRPr="005F6447">
              <w:rPr>
                <w:rFonts w:ascii="Verdana" w:eastAsia="Verdana" w:hAnsi="Verdana" w:cs="Verdana"/>
                <w:sz w:val="18"/>
                <w:szCs w:val="18"/>
              </w:rPr>
              <w:t>ARE-510976</w:t>
            </w:r>
          </w:p>
        </w:tc>
        <w:tc>
          <w:tcPr>
            <w:tcW w:w="1296" w:type="dxa"/>
            <w:noWrap/>
            <w:vAlign w:val="center"/>
            <w:hideMark/>
          </w:tcPr>
          <w:p w14:paraId="292BF8C4" w14:textId="77777777" w:rsidR="005F6447" w:rsidRPr="005F6447" w:rsidRDefault="005F6447" w:rsidP="005F6447">
            <w:pPr>
              <w:jc w:val="center"/>
              <w:rPr>
                <w:rFonts w:ascii="Verdana" w:eastAsia="Verdana" w:hAnsi="Verdana" w:cs="Verdana"/>
                <w:sz w:val="18"/>
                <w:szCs w:val="18"/>
              </w:rPr>
            </w:pPr>
            <w:r w:rsidRPr="005F6447">
              <w:rPr>
                <w:rFonts w:ascii="Verdana" w:eastAsia="Verdana" w:hAnsi="Verdana" w:cs="Verdana"/>
                <w:sz w:val="18"/>
                <w:szCs w:val="18"/>
              </w:rPr>
              <w:t>Montelíbano</w:t>
            </w:r>
          </w:p>
        </w:tc>
        <w:tc>
          <w:tcPr>
            <w:tcW w:w="2492" w:type="dxa"/>
            <w:noWrap/>
            <w:hideMark/>
          </w:tcPr>
          <w:p w14:paraId="16F33DDD" w14:textId="4F500517" w:rsidR="005F6447" w:rsidRPr="005F6447" w:rsidRDefault="005F6447" w:rsidP="005F6447">
            <w:pPr>
              <w:jc w:val="both"/>
              <w:rPr>
                <w:rFonts w:ascii="Verdana" w:eastAsia="Verdana" w:hAnsi="Verdana" w:cs="Verdana"/>
                <w:sz w:val="18"/>
                <w:szCs w:val="18"/>
              </w:rPr>
            </w:pPr>
            <w:r w:rsidRPr="005F6447">
              <w:rPr>
                <w:rFonts w:ascii="Verdana" w:eastAsia="Verdana" w:hAnsi="Verdana" w:cs="Verdana"/>
                <w:sz w:val="18"/>
                <w:szCs w:val="18"/>
              </w:rPr>
              <w:t>Carbón, minerales de oro y sus concentrados</w:t>
            </w:r>
          </w:p>
        </w:tc>
        <w:tc>
          <w:tcPr>
            <w:tcW w:w="1527" w:type="dxa"/>
            <w:noWrap/>
            <w:vAlign w:val="center"/>
            <w:hideMark/>
          </w:tcPr>
          <w:p w14:paraId="0C9905C7" w14:textId="3F6F513C" w:rsidR="005F6447" w:rsidRPr="005F6447" w:rsidRDefault="005F6447" w:rsidP="005F6447">
            <w:pPr>
              <w:jc w:val="right"/>
              <w:rPr>
                <w:rFonts w:ascii="Verdana" w:eastAsia="Verdana" w:hAnsi="Verdana" w:cs="Verdana"/>
                <w:sz w:val="18"/>
                <w:szCs w:val="18"/>
              </w:rPr>
            </w:pPr>
            <w:r>
              <w:rPr>
                <w:rFonts w:ascii="Verdana" w:eastAsia="Verdana" w:hAnsi="Verdana" w:cs="Verdana"/>
                <w:sz w:val="18"/>
                <w:szCs w:val="18"/>
              </w:rPr>
              <w:t>0</w:t>
            </w:r>
          </w:p>
        </w:tc>
        <w:tc>
          <w:tcPr>
            <w:tcW w:w="1356" w:type="dxa"/>
            <w:vAlign w:val="center"/>
          </w:tcPr>
          <w:p w14:paraId="40397D16" w14:textId="6F0B8D6D" w:rsidR="005F6447" w:rsidRPr="005F6447" w:rsidRDefault="005F6447" w:rsidP="005F6447">
            <w:pPr>
              <w:jc w:val="right"/>
              <w:rPr>
                <w:rFonts w:ascii="Verdana" w:eastAsia="Verdana" w:hAnsi="Verdana" w:cs="Verdana"/>
                <w:sz w:val="18"/>
                <w:szCs w:val="18"/>
              </w:rPr>
            </w:pPr>
            <w:r w:rsidRPr="005F6447">
              <w:rPr>
                <w:rFonts w:ascii="Verdana" w:eastAsia="Verdana" w:hAnsi="Verdana" w:cs="Verdana"/>
                <w:sz w:val="18"/>
                <w:szCs w:val="18"/>
              </w:rPr>
              <w:t>264,43</w:t>
            </w:r>
          </w:p>
        </w:tc>
        <w:tc>
          <w:tcPr>
            <w:tcW w:w="1129" w:type="dxa"/>
            <w:noWrap/>
            <w:vAlign w:val="center"/>
            <w:hideMark/>
          </w:tcPr>
          <w:p w14:paraId="657F6980" w14:textId="6FBF1E58" w:rsidR="005F6447" w:rsidRPr="005F6447" w:rsidRDefault="005F6447" w:rsidP="005F6447">
            <w:pPr>
              <w:jc w:val="right"/>
              <w:rPr>
                <w:rFonts w:ascii="Verdana" w:eastAsia="Verdana" w:hAnsi="Verdana" w:cs="Verdana"/>
                <w:sz w:val="18"/>
                <w:szCs w:val="18"/>
              </w:rPr>
            </w:pPr>
            <w:r>
              <w:rPr>
                <w:rFonts w:ascii="Verdana" w:hAnsi="Verdana" w:cs="Calibri"/>
                <w:color w:val="000000"/>
                <w:sz w:val="18"/>
                <w:szCs w:val="18"/>
              </w:rPr>
              <w:t>264,43</w:t>
            </w:r>
          </w:p>
        </w:tc>
      </w:tr>
      <w:tr w:rsidR="005F6447" w:rsidRPr="005F6447" w14:paraId="35F7F558" w14:textId="77777777" w:rsidTr="007C1A75">
        <w:trPr>
          <w:trHeight w:val="300"/>
        </w:trPr>
        <w:tc>
          <w:tcPr>
            <w:tcW w:w="1546" w:type="dxa"/>
            <w:noWrap/>
            <w:hideMark/>
          </w:tcPr>
          <w:p w14:paraId="509D8737" w14:textId="77777777" w:rsidR="005F6447" w:rsidRPr="005F6447" w:rsidRDefault="005F6447" w:rsidP="005F6447">
            <w:pPr>
              <w:jc w:val="both"/>
              <w:rPr>
                <w:rFonts w:ascii="Verdana" w:eastAsia="Verdana" w:hAnsi="Verdana" w:cs="Verdana"/>
                <w:sz w:val="18"/>
                <w:szCs w:val="18"/>
              </w:rPr>
            </w:pPr>
            <w:r w:rsidRPr="005F6447">
              <w:rPr>
                <w:rFonts w:ascii="Verdana" w:eastAsia="Verdana" w:hAnsi="Verdana" w:cs="Verdana"/>
                <w:sz w:val="18"/>
                <w:szCs w:val="18"/>
              </w:rPr>
              <w:t>ARE-511065</w:t>
            </w:r>
          </w:p>
        </w:tc>
        <w:tc>
          <w:tcPr>
            <w:tcW w:w="1296" w:type="dxa"/>
            <w:noWrap/>
            <w:vAlign w:val="center"/>
            <w:hideMark/>
          </w:tcPr>
          <w:p w14:paraId="46592824" w14:textId="77777777" w:rsidR="005F6447" w:rsidRPr="005F6447" w:rsidRDefault="005F6447" w:rsidP="005F6447">
            <w:pPr>
              <w:jc w:val="center"/>
              <w:rPr>
                <w:rFonts w:ascii="Verdana" w:eastAsia="Verdana" w:hAnsi="Verdana" w:cs="Verdana"/>
                <w:sz w:val="18"/>
                <w:szCs w:val="18"/>
              </w:rPr>
            </w:pPr>
            <w:r w:rsidRPr="005F6447">
              <w:rPr>
                <w:rFonts w:ascii="Verdana" w:eastAsia="Verdana" w:hAnsi="Verdana" w:cs="Verdana"/>
                <w:sz w:val="18"/>
                <w:szCs w:val="18"/>
              </w:rPr>
              <w:t>Montelíbano</w:t>
            </w:r>
          </w:p>
        </w:tc>
        <w:tc>
          <w:tcPr>
            <w:tcW w:w="2492" w:type="dxa"/>
            <w:noWrap/>
            <w:hideMark/>
          </w:tcPr>
          <w:p w14:paraId="6565BAC7" w14:textId="728FF905" w:rsidR="005F6447" w:rsidRPr="005F6447" w:rsidRDefault="005F6447" w:rsidP="005F6447">
            <w:pPr>
              <w:jc w:val="both"/>
              <w:rPr>
                <w:rFonts w:ascii="Verdana" w:eastAsia="Verdana" w:hAnsi="Verdana" w:cs="Verdana"/>
                <w:sz w:val="18"/>
                <w:szCs w:val="18"/>
              </w:rPr>
            </w:pPr>
            <w:r w:rsidRPr="005F6447">
              <w:rPr>
                <w:rFonts w:ascii="Verdana" w:eastAsia="Verdana" w:hAnsi="Verdana" w:cs="Verdana"/>
                <w:sz w:val="18"/>
                <w:szCs w:val="18"/>
              </w:rPr>
              <w:t xml:space="preserve">Carbón, minerales de platino (incluye platino, paladio, rutenio, rodio, osmio) y sus concentrados, minerales </w:t>
            </w:r>
            <w:r w:rsidRPr="005F6447">
              <w:rPr>
                <w:rFonts w:ascii="Verdana" w:eastAsia="Verdana" w:hAnsi="Verdana" w:cs="Verdana"/>
                <w:sz w:val="18"/>
                <w:szCs w:val="18"/>
              </w:rPr>
              <w:lastRenderedPageBreak/>
              <w:t>de oro y sus concentrados</w:t>
            </w:r>
          </w:p>
        </w:tc>
        <w:tc>
          <w:tcPr>
            <w:tcW w:w="1527" w:type="dxa"/>
            <w:noWrap/>
            <w:vAlign w:val="center"/>
            <w:hideMark/>
          </w:tcPr>
          <w:p w14:paraId="0ABB4BFF" w14:textId="6D11A1EC" w:rsidR="005F6447" w:rsidRPr="005F6447" w:rsidRDefault="005F6447" w:rsidP="005F6447">
            <w:pPr>
              <w:jc w:val="right"/>
              <w:rPr>
                <w:rFonts w:ascii="Verdana" w:eastAsia="Verdana" w:hAnsi="Verdana" w:cs="Verdana"/>
                <w:sz w:val="18"/>
                <w:szCs w:val="18"/>
              </w:rPr>
            </w:pPr>
            <w:r w:rsidRPr="005F6447">
              <w:rPr>
                <w:rFonts w:ascii="Verdana" w:eastAsia="Verdana" w:hAnsi="Verdana" w:cs="Verdana"/>
                <w:sz w:val="18"/>
                <w:szCs w:val="18"/>
              </w:rPr>
              <w:lastRenderedPageBreak/>
              <w:t>3,99</w:t>
            </w:r>
          </w:p>
        </w:tc>
        <w:tc>
          <w:tcPr>
            <w:tcW w:w="1356" w:type="dxa"/>
            <w:vAlign w:val="center"/>
          </w:tcPr>
          <w:p w14:paraId="75732461" w14:textId="56F7E611" w:rsidR="005F6447" w:rsidRPr="005F6447" w:rsidRDefault="005F6447" w:rsidP="005F6447">
            <w:pPr>
              <w:jc w:val="right"/>
              <w:rPr>
                <w:rFonts w:ascii="Verdana" w:eastAsia="Verdana" w:hAnsi="Verdana" w:cs="Verdana"/>
                <w:sz w:val="18"/>
                <w:szCs w:val="18"/>
              </w:rPr>
            </w:pPr>
            <w:r w:rsidRPr="005F6447">
              <w:rPr>
                <w:rFonts w:ascii="Verdana" w:eastAsia="Verdana" w:hAnsi="Verdana" w:cs="Verdana"/>
                <w:sz w:val="18"/>
                <w:szCs w:val="18"/>
              </w:rPr>
              <w:t>680,71</w:t>
            </w:r>
          </w:p>
        </w:tc>
        <w:tc>
          <w:tcPr>
            <w:tcW w:w="1129" w:type="dxa"/>
            <w:noWrap/>
            <w:vAlign w:val="center"/>
            <w:hideMark/>
          </w:tcPr>
          <w:p w14:paraId="4E5F3819" w14:textId="11FC04DE" w:rsidR="005F6447" w:rsidRPr="005F6447" w:rsidRDefault="005F6447" w:rsidP="005F6447">
            <w:pPr>
              <w:jc w:val="right"/>
              <w:rPr>
                <w:rFonts w:ascii="Verdana" w:eastAsia="Verdana" w:hAnsi="Verdana" w:cs="Verdana"/>
                <w:sz w:val="18"/>
                <w:szCs w:val="18"/>
              </w:rPr>
            </w:pPr>
            <w:r>
              <w:rPr>
                <w:rFonts w:ascii="Verdana" w:hAnsi="Verdana" w:cs="Calibri"/>
                <w:color w:val="000000"/>
                <w:sz w:val="18"/>
                <w:szCs w:val="18"/>
              </w:rPr>
              <w:t>684,7</w:t>
            </w:r>
          </w:p>
        </w:tc>
      </w:tr>
      <w:tr w:rsidR="005F6447" w:rsidRPr="005F6447" w14:paraId="42B0D2E6" w14:textId="77777777" w:rsidTr="007C1A75">
        <w:trPr>
          <w:trHeight w:val="300"/>
        </w:trPr>
        <w:tc>
          <w:tcPr>
            <w:tcW w:w="1546" w:type="dxa"/>
            <w:noWrap/>
            <w:hideMark/>
          </w:tcPr>
          <w:p w14:paraId="35C97303" w14:textId="77777777" w:rsidR="005F6447" w:rsidRPr="005F6447" w:rsidRDefault="005F6447" w:rsidP="005F6447">
            <w:pPr>
              <w:jc w:val="both"/>
              <w:rPr>
                <w:rFonts w:ascii="Verdana" w:eastAsia="Verdana" w:hAnsi="Verdana" w:cs="Verdana"/>
                <w:sz w:val="18"/>
                <w:szCs w:val="18"/>
              </w:rPr>
            </w:pPr>
            <w:r w:rsidRPr="005F6447">
              <w:rPr>
                <w:rFonts w:ascii="Verdana" w:eastAsia="Verdana" w:hAnsi="Verdana" w:cs="Verdana"/>
                <w:sz w:val="18"/>
                <w:szCs w:val="18"/>
              </w:rPr>
              <w:t>ARE-511196</w:t>
            </w:r>
          </w:p>
        </w:tc>
        <w:tc>
          <w:tcPr>
            <w:tcW w:w="1296" w:type="dxa"/>
            <w:noWrap/>
            <w:vAlign w:val="center"/>
            <w:hideMark/>
          </w:tcPr>
          <w:p w14:paraId="0C4DFF67" w14:textId="77777777" w:rsidR="005F6447" w:rsidRPr="005F6447" w:rsidRDefault="005F6447" w:rsidP="005F6447">
            <w:pPr>
              <w:jc w:val="center"/>
              <w:rPr>
                <w:rFonts w:ascii="Verdana" w:eastAsia="Verdana" w:hAnsi="Verdana" w:cs="Verdana"/>
                <w:sz w:val="18"/>
                <w:szCs w:val="18"/>
              </w:rPr>
            </w:pPr>
            <w:r w:rsidRPr="005F6447">
              <w:rPr>
                <w:rFonts w:ascii="Verdana" w:eastAsia="Verdana" w:hAnsi="Verdana" w:cs="Verdana"/>
                <w:sz w:val="18"/>
                <w:szCs w:val="18"/>
              </w:rPr>
              <w:t>Montelíbano</w:t>
            </w:r>
          </w:p>
        </w:tc>
        <w:tc>
          <w:tcPr>
            <w:tcW w:w="2492" w:type="dxa"/>
            <w:noWrap/>
            <w:hideMark/>
          </w:tcPr>
          <w:p w14:paraId="274BC692" w14:textId="7BE7EF87" w:rsidR="005F6447" w:rsidRPr="005F6447" w:rsidRDefault="005F6447" w:rsidP="005F6447">
            <w:pPr>
              <w:jc w:val="both"/>
              <w:rPr>
                <w:rFonts w:ascii="Verdana" w:eastAsia="Verdana" w:hAnsi="Verdana" w:cs="Verdana"/>
                <w:sz w:val="18"/>
                <w:szCs w:val="18"/>
              </w:rPr>
            </w:pPr>
            <w:r w:rsidRPr="005F6447">
              <w:rPr>
                <w:rFonts w:ascii="Verdana" w:eastAsia="Verdana" w:hAnsi="Verdana" w:cs="Verdana"/>
                <w:sz w:val="18"/>
                <w:szCs w:val="18"/>
              </w:rPr>
              <w:t>Carbón, minerales de oro y sus concentrados</w:t>
            </w:r>
          </w:p>
        </w:tc>
        <w:tc>
          <w:tcPr>
            <w:tcW w:w="1527" w:type="dxa"/>
            <w:noWrap/>
            <w:vAlign w:val="center"/>
            <w:hideMark/>
          </w:tcPr>
          <w:p w14:paraId="210D92B4" w14:textId="05E9982C" w:rsidR="005F6447" w:rsidRPr="005F6447" w:rsidRDefault="005F6447" w:rsidP="005F6447">
            <w:pPr>
              <w:jc w:val="right"/>
              <w:rPr>
                <w:rFonts w:ascii="Verdana" w:eastAsia="Verdana" w:hAnsi="Verdana" w:cs="Verdana"/>
                <w:sz w:val="18"/>
                <w:szCs w:val="18"/>
              </w:rPr>
            </w:pPr>
            <w:r w:rsidRPr="005F6447">
              <w:rPr>
                <w:rFonts w:ascii="Verdana" w:eastAsia="Verdana" w:hAnsi="Verdana" w:cs="Verdana"/>
                <w:sz w:val="18"/>
                <w:szCs w:val="18"/>
              </w:rPr>
              <w:t>6,09</w:t>
            </w:r>
          </w:p>
        </w:tc>
        <w:tc>
          <w:tcPr>
            <w:tcW w:w="1356" w:type="dxa"/>
            <w:vAlign w:val="center"/>
          </w:tcPr>
          <w:p w14:paraId="07CA00A1" w14:textId="18F70202" w:rsidR="005F6447" w:rsidRPr="005F6447" w:rsidRDefault="005F6447" w:rsidP="005F6447">
            <w:pPr>
              <w:jc w:val="right"/>
              <w:rPr>
                <w:rFonts w:ascii="Verdana" w:eastAsia="Verdana" w:hAnsi="Verdana" w:cs="Verdana"/>
                <w:sz w:val="18"/>
                <w:szCs w:val="18"/>
              </w:rPr>
            </w:pPr>
            <w:r w:rsidRPr="005F6447">
              <w:rPr>
                <w:rFonts w:ascii="Verdana" w:eastAsia="Verdana" w:hAnsi="Verdana" w:cs="Verdana"/>
                <w:sz w:val="18"/>
                <w:szCs w:val="18"/>
              </w:rPr>
              <w:t>98,23</w:t>
            </w:r>
          </w:p>
        </w:tc>
        <w:tc>
          <w:tcPr>
            <w:tcW w:w="1129" w:type="dxa"/>
            <w:noWrap/>
            <w:vAlign w:val="center"/>
            <w:hideMark/>
          </w:tcPr>
          <w:p w14:paraId="20C1B7B1" w14:textId="766AE4AD" w:rsidR="005F6447" w:rsidRPr="005F6447" w:rsidRDefault="005F6447" w:rsidP="005F6447">
            <w:pPr>
              <w:jc w:val="right"/>
              <w:rPr>
                <w:rFonts w:ascii="Verdana" w:eastAsia="Verdana" w:hAnsi="Verdana" w:cs="Verdana"/>
                <w:sz w:val="18"/>
                <w:szCs w:val="18"/>
              </w:rPr>
            </w:pPr>
            <w:r>
              <w:rPr>
                <w:rFonts w:ascii="Verdana" w:hAnsi="Verdana" w:cs="Calibri"/>
                <w:color w:val="000000"/>
                <w:sz w:val="18"/>
                <w:szCs w:val="18"/>
              </w:rPr>
              <w:t>104,32</w:t>
            </w:r>
          </w:p>
        </w:tc>
      </w:tr>
      <w:tr w:rsidR="005F6447" w:rsidRPr="005F6447" w14:paraId="6FC028D9" w14:textId="77777777" w:rsidTr="007C1A75">
        <w:trPr>
          <w:trHeight w:val="300"/>
        </w:trPr>
        <w:tc>
          <w:tcPr>
            <w:tcW w:w="1546" w:type="dxa"/>
            <w:noWrap/>
            <w:hideMark/>
          </w:tcPr>
          <w:p w14:paraId="7B55F5E4" w14:textId="77777777" w:rsidR="005F6447" w:rsidRPr="005F6447" w:rsidRDefault="005F6447" w:rsidP="005F6447">
            <w:pPr>
              <w:jc w:val="both"/>
              <w:rPr>
                <w:rFonts w:ascii="Verdana" w:eastAsia="Verdana" w:hAnsi="Verdana" w:cs="Verdana"/>
                <w:sz w:val="18"/>
                <w:szCs w:val="18"/>
              </w:rPr>
            </w:pPr>
            <w:r w:rsidRPr="005F6447">
              <w:rPr>
                <w:rFonts w:ascii="Verdana" w:eastAsia="Verdana" w:hAnsi="Verdana" w:cs="Verdana"/>
                <w:sz w:val="18"/>
                <w:szCs w:val="18"/>
              </w:rPr>
              <w:t>ARE-511672</w:t>
            </w:r>
          </w:p>
        </w:tc>
        <w:tc>
          <w:tcPr>
            <w:tcW w:w="1296" w:type="dxa"/>
            <w:noWrap/>
            <w:vAlign w:val="center"/>
            <w:hideMark/>
          </w:tcPr>
          <w:p w14:paraId="2BC7182D" w14:textId="77777777" w:rsidR="005F6447" w:rsidRPr="005F6447" w:rsidRDefault="005F6447" w:rsidP="005F6447">
            <w:pPr>
              <w:jc w:val="center"/>
              <w:rPr>
                <w:rFonts w:ascii="Verdana" w:eastAsia="Verdana" w:hAnsi="Verdana" w:cs="Verdana"/>
                <w:sz w:val="18"/>
                <w:szCs w:val="18"/>
              </w:rPr>
            </w:pPr>
            <w:r w:rsidRPr="005F6447">
              <w:rPr>
                <w:rFonts w:ascii="Verdana" w:eastAsia="Verdana" w:hAnsi="Verdana" w:cs="Verdana"/>
                <w:sz w:val="18"/>
                <w:szCs w:val="18"/>
              </w:rPr>
              <w:t>Montelíbano</w:t>
            </w:r>
          </w:p>
        </w:tc>
        <w:tc>
          <w:tcPr>
            <w:tcW w:w="2492" w:type="dxa"/>
            <w:noWrap/>
            <w:hideMark/>
          </w:tcPr>
          <w:p w14:paraId="0FF74301" w14:textId="3BCE6952" w:rsidR="005F6447" w:rsidRPr="005F6447" w:rsidRDefault="005F6447" w:rsidP="005F6447">
            <w:pPr>
              <w:jc w:val="both"/>
              <w:rPr>
                <w:rFonts w:ascii="Verdana" w:eastAsia="Verdana" w:hAnsi="Verdana" w:cs="Verdana"/>
                <w:sz w:val="18"/>
                <w:szCs w:val="18"/>
              </w:rPr>
            </w:pPr>
            <w:r w:rsidRPr="005F6447">
              <w:rPr>
                <w:rFonts w:ascii="Verdana" w:eastAsia="Verdana" w:hAnsi="Verdana" w:cs="Verdana"/>
                <w:sz w:val="18"/>
                <w:szCs w:val="18"/>
              </w:rPr>
              <w:t>Arenas (de rio), gravas (de rio)</w:t>
            </w:r>
          </w:p>
        </w:tc>
        <w:tc>
          <w:tcPr>
            <w:tcW w:w="1527" w:type="dxa"/>
            <w:noWrap/>
            <w:vAlign w:val="center"/>
            <w:hideMark/>
          </w:tcPr>
          <w:p w14:paraId="1BD229E0" w14:textId="2C8C3B6C" w:rsidR="005F6447" w:rsidRPr="005F6447" w:rsidRDefault="005F6447" w:rsidP="005F6447">
            <w:pPr>
              <w:jc w:val="right"/>
              <w:rPr>
                <w:rFonts w:ascii="Verdana" w:eastAsia="Verdana" w:hAnsi="Verdana" w:cs="Verdana"/>
                <w:sz w:val="18"/>
                <w:szCs w:val="18"/>
              </w:rPr>
            </w:pPr>
            <w:r>
              <w:rPr>
                <w:rFonts w:ascii="Verdana" w:eastAsia="Verdana" w:hAnsi="Verdana" w:cs="Verdana"/>
                <w:sz w:val="18"/>
                <w:szCs w:val="18"/>
              </w:rPr>
              <w:t>0</w:t>
            </w:r>
          </w:p>
        </w:tc>
        <w:tc>
          <w:tcPr>
            <w:tcW w:w="1356" w:type="dxa"/>
            <w:vAlign w:val="center"/>
          </w:tcPr>
          <w:p w14:paraId="42ED9355" w14:textId="104A5C1F" w:rsidR="005F6447" w:rsidRPr="005F6447" w:rsidRDefault="005F6447" w:rsidP="005F6447">
            <w:pPr>
              <w:jc w:val="right"/>
              <w:rPr>
                <w:rFonts w:ascii="Verdana" w:eastAsia="Verdana" w:hAnsi="Verdana" w:cs="Verdana"/>
                <w:sz w:val="18"/>
                <w:szCs w:val="18"/>
              </w:rPr>
            </w:pPr>
            <w:r w:rsidRPr="005F6447">
              <w:rPr>
                <w:rFonts w:ascii="Verdana" w:eastAsia="Verdana" w:hAnsi="Verdana" w:cs="Verdana"/>
                <w:sz w:val="18"/>
                <w:szCs w:val="18"/>
              </w:rPr>
              <w:t>98,30</w:t>
            </w:r>
          </w:p>
        </w:tc>
        <w:tc>
          <w:tcPr>
            <w:tcW w:w="1129" w:type="dxa"/>
            <w:noWrap/>
            <w:vAlign w:val="center"/>
            <w:hideMark/>
          </w:tcPr>
          <w:p w14:paraId="689D25CD" w14:textId="3C6BC675" w:rsidR="005F6447" w:rsidRPr="005F6447" w:rsidRDefault="005F6447" w:rsidP="005F6447">
            <w:pPr>
              <w:jc w:val="right"/>
              <w:rPr>
                <w:rFonts w:ascii="Verdana" w:eastAsia="Verdana" w:hAnsi="Verdana" w:cs="Verdana"/>
                <w:sz w:val="18"/>
                <w:szCs w:val="18"/>
              </w:rPr>
            </w:pPr>
            <w:r>
              <w:rPr>
                <w:rFonts w:ascii="Verdana" w:hAnsi="Verdana" w:cs="Calibri"/>
                <w:color w:val="000000"/>
                <w:sz w:val="18"/>
                <w:szCs w:val="18"/>
              </w:rPr>
              <w:t>98,3</w:t>
            </w:r>
          </w:p>
        </w:tc>
      </w:tr>
      <w:tr w:rsidR="005F6447" w:rsidRPr="005F6447" w14:paraId="77141FAD" w14:textId="77777777" w:rsidTr="007C1A75">
        <w:trPr>
          <w:trHeight w:val="300"/>
        </w:trPr>
        <w:tc>
          <w:tcPr>
            <w:tcW w:w="1546" w:type="dxa"/>
            <w:noWrap/>
            <w:hideMark/>
          </w:tcPr>
          <w:p w14:paraId="39EC04F1" w14:textId="77777777" w:rsidR="005F6447" w:rsidRPr="005F6447" w:rsidRDefault="005F6447" w:rsidP="005F6447">
            <w:pPr>
              <w:jc w:val="both"/>
              <w:rPr>
                <w:rFonts w:ascii="Verdana" w:eastAsia="Verdana" w:hAnsi="Verdana" w:cs="Verdana"/>
                <w:sz w:val="18"/>
                <w:szCs w:val="18"/>
              </w:rPr>
            </w:pPr>
            <w:r w:rsidRPr="005F6447">
              <w:rPr>
                <w:rFonts w:ascii="Verdana" w:eastAsia="Verdana" w:hAnsi="Verdana" w:cs="Verdana"/>
                <w:sz w:val="18"/>
                <w:szCs w:val="18"/>
              </w:rPr>
              <w:t>ARE-511941</w:t>
            </w:r>
          </w:p>
        </w:tc>
        <w:tc>
          <w:tcPr>
            <w:tcW w:w="1296" w:type="dxa"/>
            <w:noWrap/>
            <w:vAlign w:val="center"/>
            <w:hideMark/>
          </w:tcPr>
          <w:p w14:paraId="2E8671FC" w14:textId="77777777" w:rsidR="005F6447" w:rsidRPr="005F6447" w:rsidRDefault="005F6447" w:rsidP="005F6447">
            <w:pPr>
              <w:jc w:val="center"/>
              <w:rPr>
                <w:rFonts w:ascii="Verdana" w:eastAsia="Verdana" w:hAnsi="Verdana" w:cs="Verdana"/>
                <w:sz w:val="18"/>
                <w:szCs w:val="18"/>
              </w:rPr>
            </w:pPr>
            <w:r w:rsidRPr="005F6447">
              <w:rPr>
                <w:rFonts w:ascii="Verdana" w:eastAsia="Verdana" w:hAnsi="Verdana" w:cs="Verdana"/>
                <w:sz w:val="18"/>
                <w:szCs w:val="18"/>
              </w:rPr>
              <w:t>Montelíbano</w:t>
            </w:r>
          </w:p>
        </w:tc>
        <w:tc>
          <w:tcPr>
            <w:tcW w:w="2492" w:type="dxa"/>
            <w:noWrap/>
            <w:hideMark/>
          </w:tcPr>
          <w:p w14:paraId="76CFA19E" w14:textId="121811CF" w:rsidR="005F6447" w:rsidRPr="005F6447" w:rsidRDefault="005F6447" w:rsidP="005F6447">
            <w:pPr>
              <w:jc w:val="both"/>
              <w:rPr>
                <w:rFonts w:ascii="Verdana" w:eastAsia="Verdana" w:hAnsi="Verdana" w:cs="Verdana"/>
                <w:sz w:val="18"/>
                <w:szCs w:val="18"/>
              </w:rPr>
            </w:pPr>
            <w:r w:rsidRPr="005F6447">
              <w:rPr>
                <w:rFonts w:ascii="Verdana" w:eastAsia="Verdana" w:hAnsi="Verdana" w:cs="Verdana"/>
                <w:sz w:val="18"/>
                <w:szCs w:val="18"/>
              </w:rPr>
              <w:t>Minerales de cobre y sus concentrados, minerales de platino (incluye platino, paladio, rutenio, rodio, osmio) y sus concentrados, minerales de plata y sus concentrados, minerales de oro y sus concentrados</w:t>
            </w:r>
          </w:p>
        </w:tc>
        <w:tc>
          <w:tcPr>
            <w:tcW w:w="1527" w:type="dxa"/>
            <w:noWrap/>
            <w:vAlign w:val="center"/>
            <w:hideMark/>
          </w:tcPr>
          <w:p w14:paraId="167818C5" w14:textId="7A0170BA" w:rsidR="005F6447" w:rsidRPr="005F6447" w:rsidRDefault="005F6447" w:rsidP="005F6447">
            <w:pPr>
              <w:jc w:val="right"/>
              <w:rPr>
                <w:rFonts w:ascii="Verdana" w:eastAsia="Verdana" w:hAnsi="Verdana" w:cs="Verdana"/>
                <w:sz w:val="18"/>
                <w:szCs w:val="18"/>
              </w:rPr>
            </w:pPr>
            <w:r w:rsidRPr="005F6447">
              <w:rPr>
                <w:rFonts w:ascii="Verdana" w:eastAsia="Verdana" w:hAnsi="Verdana" w:cs="Verdana"/>
                <w:sz w:val="18"/>
                <w:szCs w:val="18"/>
              </w:rPr>
              <w:t>2,09</w:t>
            </w:r>
          </w:p>
        </w:tc>
        <w:tc>
          <w:tcPr>
            <w:tcW w:w="1356" w:type="dxa"/>
            <w:vAlign w:val="center"/>
          </w:tcPr>
          <w:p w14:paraId="5E9F0F53" w14:textId="3D239611" w:rsidR="005F6447" w:rsidRPr="005F6447" w:rsidRDefault="005F6447" w:rsidP="005F6447">
            <w:pPr>
              <w:jc w:val="right"/>
              <w:rPr>
                <w:rFonts w:ascii="Verdana" w:eastAsia="Verdana" w:hAnsi="Verdana" w:cs="Verdana"/>
                <w:sz w:val="18"/>
                <w:szCs w:val="18"/>
              </w:rPr>
            </w:pPr>
            <w:r w:rsidRPr="005F6447">
              <w:rPr>
                <w:rFonts w:ascii="Verdana" w:eastAsia="Verdana" w:hAnsi="Verdana" w:cs="Verdana"/>
                <w:sz w:val="18"/>
                <w:szCs w:val="18"/>
              </w:rPr>
              <w:t>5,42</w:t>
            </w:r>
          </w:p>
        </w:tc>
        <w:tc>
          <w:tcPr>
            <w:tcW w:w="1129" w:type="dxa"/>
            <w:noWrap/>
            <w:vAlign w:val="center"/>
            <w:hideMark/>
          </w:tcPr>
          <w:p w14:paraId="185B0679" w14:textId="0DA94C4D" w:rsidR="005F6447" w:rsidRPr="005F6447" w:rsidRDefault="005F6447" w:rsidP="005F6447">
            <w:pPr>
              <w:jc w:val="right"/>
              <w:rPr>
                <w:rFonts w:ascii="Verdana" w:eastAsia="Verdana" w:hAnsi="Verdana" w:cs="Verdana"/>
                <w:sz w:val="18"/>
                <w:szCs w:val="18"/>
              </w:rPr>
            </w:pPr>
            <w:r>
              <w:rPr>
                <w:rFonts w:ascii="Verdana" w:hAnsi="Verdana" w:cs="Calibri"/>
                <w:color w:val="000000"/>
                <w:sz w:val="18"/>
                <w:szCs w:val="18"/>
              </w:rPr>
              <w:t>7,51</w:t>
            </w:r>
          </w:p>
        </w:tc>
      </w:tr>
      <w:tr w:rsidR="005F6447" w:rsidRPr="005F6447" w14:paraId="10BABB5E" w14:textId="77777777" w:rsidTr="007C1A75">
        <w:trPr>
          <w:trHeight w:val="300"/>
        </w:trPr>
        <w:tc>
          <w:tcPr>
            <w:tcW w:w="1546" w:type="dxa"/>
            <w:noWrap/>
            <w:hideMark/>
          </w:tcPr>
          <w:p w14:paraId="1C9FA181" w14:textId="77777777" w:rsidR="005F6447" w:rsidRPr="005F6447" w:rsidRDefault="005F6447" w:rsidP="005F6447">
            <w:pPr>
              <w:jc w:val="both"/>
              <w:rPr>
                <w:rFonts w:ascii="Verdana" w:eastAsia="Verdana" w:hAnsi="Verdana" w:cs="Verdana"/>
                <w:sz w:val="18"/>
                <w:szCs w:val="18"/>
              </w:rPr>
            </w:pPr>
            <w:r w:rsidRPr="005F6447">
              <w:rPr>
                <w:rFonts w:ascii="Verdana" w:eastAsia="Verdana" w:hAnsi="Verdana" w:cs="Verdana"/>
                <w:sz w:val="18"/>
                <w:szCs w:val="18"/>
              </w:rPr>
              <w:t>ARE-507244</w:t>
            </w:r>
          </w:p>
        </w:tc>
        <w:tc>
          <w:tcPr>
            <w:tcW w:w="1296" w:type="dxa"/>
            <w:noWrap/>
            <w:vAlign w:val="center"/>
            <w:hideMark/>
          </w:tcPr>
          <w:p w14:paraId="33039F0A" w14:textId="77777777" w:rsidR="005F6447" w:rsidRPr="005F6447" w:rsidRDefault="005F6447" w:rsidP="005F6447">
            <w:pPr>
              <w:jc w:val="center"/>
              <w:rPr>
                <w:rFonts w:ascii="Verdana" w:eastAsia="Verdana" w:hAnsi="Verdana" w:cs="Verdana"/>
                <w:sz w:val="18"/>
                <w:szCs w:val="18"/>
              </w:rPr>
            </w:pPr>
            <w:r w:rsidRPr="005F6447">
              <w:rPr>
                <w:rFonts w:ascii="Verdana" w:eastAsia="Verdana" w:hAnsi="Verdana" w:cs="Verdana"/>
                <w:sz w:val="18"/>
                <w:szCs w:val="18"/>
              </w:rPr>
              <w:t>Ayapel</w:t>
            </w:r>
          </w:p>
        </w:tc>
        <w:tc>
          <w:tcPr>
            <w:tcW w:w="2492" w:type="dxa"/>
            <w:noWrap/>
            <w:hideMark/>
          </w:tcPr>
          <w:p w14:paraId="2CF91FEC" w14:textId="1EB6FBF0" w:rsidR="005F6447" w:rsidRPr="005F6447" w:rsidRDefault="005F6447" w:rsidP="005F6447">
            <w:pPr>
              <w:jc w:val="both"/>
              <w:rPr>
                <w:rFonts w:ascii="Verdana" w:eastAsia="Verdana" w:hAnsi="Verdana" w:cs="Verdana"/>
                <w:sz w:val="18"/>
                <w:szCs w:val="18"/>
              </w:rPr>
            </w:pPr>
            <w:r w:rsidRPr="005F6447">
              <w:rPr>
                <w:rFonts w:ascii="Verdana" w:eastAsia="Verdana" w:hAnsi="Verdana" w:cs="Verdana"/>
                <w:sz w:val="18"/>
                <w:szCs w:val="18"/>
              </w:rPr>
              <w:t>Minerales de oro y sus concentrados</w:t>
            </w:r>
          </w:p>
        </w:tc>
        <w:tc>
          <w:tcPr>
            <w:tcW w:w="1527" w:type="dxa"/>
            <w:noWrap/>
            <w:vAlign w:val="center"/>
            <w:hideMark/>
          </w:tcPr>
          <w:p w14:paraId="6C4A59AD" w14:textId="77E970D5" w:rsidR="005F6447" w:rsidRPr="005F6447" w:rsidRDefault="005F6447" w:rsidP="005F6447">
            <w:pPr>
              <w:jc w:val="right"/>
              <w:rPr>
                <w:rFonts w:ascii="Verdana" w:eastAsia="Verdana" w:hAnsi="Verdana" w:cs="Verdana"/>
                <w:sz w:val="18"/>
                <w:szCs w:val="18"/>
              </w:rPr>
            </w:pPr>
            <w:r w:rsidRPr="005F6447">
              <w:rPr>
                <w:rFonts w:ascii="Verdana" w:eastAsia="Verdana" w:hAnsi="Verdana" w:cs="Verdana"/>
                <w:sz w:val="18"/>
                <w:szCs w:val="18"/>
              </w:rPr>
              <w:t>382,00</w:t>
            </w:r>
          </w:p>
        </w:tc>
        <w:tc>
          <w:tcPr>
            <w:tcW w:w="1356" w:type="dxa"/>
            <w:vAlign w:val="center"/>
          </w:tcPr>
          <w:p w14:paraId="61D74FA8" w14:textId="54679C25" w:rsidR="005F6447" w:rsidRPr="005F6447" w:rsidRDefault="005F6447" w:rsidP="005F6447">
            <w:pPr>
              <w:jc w:val="right"/>
              <w:rPr>
                <w:rFonts w:ascii="Verdana" w:eastAsia="Verdana" w:hAnsi="Verdana" w:cs="Verdana"/>
                <w:sz w:val="18"/>
                <w:szCs w:val="18"/>
              </w:rPr>
            </w:pPr>
            <w:r w:rsidRPr="005F6447">
              <w:rPr>
                <w:rFonts w:ascii="Verdana" w:eastAsia="Verdana" w:hAnsi="Verdana" w:cs="Verdana"/>
                <w:sz w:val="18"/>
                <w:szCs w:val="18"/>
              </w:rPr>
              <w:t>28,65</w:t>
            </w:r>
          </w:p>
        </w:tc>
        <w:tc>
          <w:tcPr>
            <w:tcW w:w="1129" w:type="dxa"/>
            <w:noWrap/>
            <w:vAlign w:val="center"/>
            <w:hideMark/>
          </w:tcPr>
          <w:p w14:paraId="7B5F43D8" w14:textId="76E343DE" w:rsidR="005F6447" w:rsidRPr="005F6447" w:rsidRDefault="005F6447" w:rsidP="005F6447">
            <w:pPr>
              <w:jc w:val="right"/>
              <w:rPr>
                <w:rFonts w:ascii="Verdana" w:eastAsia="Verdana" w:hAnsi="Verdana" w:cs="Verdana"/>
                <w:sz w:val="18"/>
                <w:szCs w:val="18"/>
              </w:rPr>
            </w:pPr>
            <w:r>
              <w:rPr>
                <w:rFonts w:ascii="Verdana" w:hAnsi="Verdana" w:cs="Calibri"/>
                <w:color w:val="000000"/>
                <w:sz w:val="18"/>
                <w:szCs w:val="18"/>
              </w:rPr>
              <w:t>410,65</w:t>
            </w:r>
          </w:p>
        </w:tc>
      </w:tr>
      <w:tr w:rsidR="005F6447" w:rsidRPr="005F6447" w14:paraId="1539D27B" w14:textId="77777777" w:rsidTr="007C1A75">
        <w:trPr>
          <w:trHeight w:val="300"/>
        </w:trPr>
        <w:tc>
          <w:tcPr>
            <w:tcW w:w="1546" w:type="dxa"/>
            <w:noWrap/>
            <w:hideMark/>
          </w:tcPr>
          <w:p w14:paraId="00598F08" w14:textId="77777777" w:rsidR="005F6447" w:rsidRPr="005F6447" w:rsidRDefault="005F6447" w:rsidP="005F6447">
            <w:pPr>
              <w:jc w:val="both"/>
              <w:rPr>
                <w:rFonts w:ascii="Verdana" w:eastAsia="Verdana" w:hAnsi="Verdana" w:cs="Verdana"/>
                <w:sz w:val="18"/>
                <w:szCs w:val="18"/>
              </w:rPr>
            </w:pPr>
            <w:r w:rsidRPr="005F6447">
              <w:rPr>
                <w:rFonts w:ascii="Verdana" w:eastAsia="Verdana" w:hAnsi="Verdana" w:cs="Verdana"/>
                <w:sz w:val="18"/>
                <w:szCs w:val="18"/>
              </w:rPr>
              <w:t>ARE-508731</w:t>
            </w:r>
          </w:p>
        </w:tc>
        <w:tc>
          <w:tcPr>
            <w:tcW w:w="1296" w:type="dxa"/>
            <w:noWrap/>
            <w:vAlign w:val="center"/>
            <w:hideMark/>
          </w:tcPr>
          <w:p w14:paraId="06D0E287" w14:textId="77777777" w:rsidR="005F6447" w:rsidRPr="005F6447" w:rsidRDefault="005F6447" w:rsidP="005F6447">
            <w:pPr>
              <w:jc w:val="center"/>
              <w:rPr>
                <w:rFonts w:ascii="Verdana" w:eastAsia="Verdana" w:hAnsi="Verdana" w:cs="Verdana"/>
                <w:sz w:val="18"/>
                <w:szCs w:val="18"/>
              </w:rPr>
            </w:pPr>
            <w:r w:rsidRPr="005F6447">
              <w:rPr>
                <w:rFonts w:ascii="Verdana" w:eastAsia="Verdana" w:hAnsi="Verdana" w:cs="Verdana"/>
                <w:sz w:val="18"/>
                <w:szCs w:val="18"/>
              </w:rPr>
              <w:t>Ayapel</w:t>
            </w:r>
          </w:p>
        </w:tc>
        <w:tc>
          <w:tcPr>
            <w:tcW w:w="2492" w:type="dxa"/>
            <w:noWrap/>
            <w:hideMark/>
          </w:tcPr>
          <w:p w14:paraId="168F0680" w14:textId="30C4CC84" w:rsidR="005F6447" w:rsidRPr="005F6447" w:rsidRDefault="005F6447" w:rsidP="005F6447">
            <w:pPr>
              <w:jc w:val="both"/>
              <w:rPr>
                <w:rFonts w:ascii="Verdana" w:eastAsia="Verdana" w:hAnsi="Verdana" w:cs="Verdana"/>
                <w:sz w:val="18"/>
                <w:szCs w:val="18"/>
              </w:rPr>
            </w:pPr>
            <w:r w:rsidRPr="005F6447">
              <w:rPr>
                <w:rFonts w:ascii="Verdana" w:eastAsia="Verdana" w:hAnsi="Verdana" w:cs="Verdana"/>
                <w:sz w:val="18"/>
                <w:szCs w:val="18"/>
              </w:rPr>
              <w:t>Minerales de oro y sus concentrados</w:t>
            </w:r>
          </w:p>
        </w:tc>
        <w:tc>
          <w:tcPr>
            <w:tcW w:w="1527" w:type="dxa"/>
            <w:noWrap/>
            <w:vAlign w:val="center"/>
            <w:hideMark/>
          </w:tcPr>
          <w:p w14:paraId="07F919DC" w14:textId="725AB232" w:rsidR="005F6447" w:rsidRPr="005F6447" w:rsidRDefault="005F6447" w:rsidP="005F6447">
            <w:pPr>
              <w:jc w:val="right"/>
              <w:rPr>
                <w:rFonts w:ascii="Verdana" w:eastAsia="Verdana" w:hAnsi="Verdana" w:cs="Verdana"/>
                <w:sz w:val="18"/>
                <w:szCs w:val="18"/>
              </w:rPr>
            </w:pPr>
            <w:r w:rsidRPr="005F6447">
              <w:rPr>
                <w:rFonts w:ascii="Verdana" w:eastAsia="Verdana" w:hAnsi="Verdana" w:cs="Verdana"/>
                <w:sz w:val="18"/>
                <w:szCs w:val="18"/>
              </w:rPr>
              <w:t>404,19</w:t>
            </w:r>
          </w:p>
        </w:tc>
        <w:tc>
          <w:tcPr>
            <w:tcW w:w="1356" w:type="dxa"/>
            <w:vAlign w:val="center"/>
          </w:tcPr>
          <w:p w14:paraId="5EF748DD" w14:textId="6700D93D" w:rsidR="005F6447" w:rsidRPr="005F6447" w:rsidRDefault="005F6447" w:rsidP="005F6447">
            <w:pPr>
              <w:jc w:val="right"/>
              <w:rPr>
                <w:rFonts w:ascii="Verdana" w:eastAsia="Verdana" w:hAnsi="Verdana" w:cs="Verdana"/>
                <w:sz w:val="18"/>
                <w:szCs w:val="18"/>
              </w:rPr>
            </w:pPr>
            <w:r>
              <w:rPr>
                <w:rFonts w:ascii="Verdana" w:eastAsia="Verdana" w:hAnsi="Verdana" w:cs="Verdana"/>
                <w:sz w:val="18"/>
                <w:szCs w:val="18"/>
              </w:rPr>
              <w:t>0</w:t>
            </w:r>
          </w:p>
        </w:tc>
        <w:tc>
          <w:tcPr>
            <w:tcW w:w="1129" w:type="dxa"/>
            <w:noWrap/>
            <w:vAlign w:val="center"/>
            <w:hideMark/>
          </w:tcPr>
          <w:p w14:paraId="7A61CE72" w14:textId="77F4E0C3" w:rsidR="005F6447" w:rsidRPr="005F6447" w:rsidRDefault="005F6447" w:rsidP="005F6447">
            <w:pPr>
              <w:jc w:val="right"/>
              <w:rPr>
                <w:rFonts w:ascii="Verdana" w:eastAsia="Verdana" w:hAnsi="Verdana" w:cs="Verdana"/>
                <w:sz w:val="18"/>
                <w:szCs w:val="18"/>
              </w:rPr>
            </w:pPr>
            <w:r>
              <w:rPr>
                <w:rFonts w:ascii="Verdana" w:hAnsi="Verdana" w:cs="Calibri"/>
                <w:color w:val="000000"/>
                <w:sz w:val="18"/>
                <w:szCs w:val="18"/>
              </w:rPr>
              <w:t>404,19</w:t>
            </w:r>
          </w:p>
        </w:tc>
      </w:tr>
      <w:tr w:rsidR="005F6447" w:rsidRPr="005F6447" w14:paraId="7582B84E" w14:textId="77777777" w:rsidTr="007C1A75">
        <w:trPr>
          <w:trHeight w:val="300"/>
        </w:trPr>
        <w:tc>
          <w:tcPr>
            <w:tcW w:w="1546" w:type="dxa"/>
            <w:noWrap/>
            <w:hideMark/>
          </w:tcPr>
          <w:p w14:paraId="664C797F" w14:textId="77777777" w:rsidR="005F6447" w:rsidRPr="005F6447" w:rsidRDefault="005F6447" w:rsidP="005F6447">
            <w:pPr>
              <w:jc w:val="both"/>
              <w:rPr>
                <w:rFonts w:ascii="Verdana" w:eastAsia="Verdana" w:hAnsi="Verdana" w:cs="Verdana"/>
                <w:sz w:val="18"/>
                <w:szCs w:val="18"/>
              </w:rPr>
            </w:pPr>
            <w:r w:rsidRPr="005F6447">
              <w:rPr>
                <w:rFonts w:ascii="Verdana" w:eastAsia="Verdana" w:hAnsi="Verdana" w:cs="Verdana"/>
                <w:sz w:val="18"/>
                <w:szCs w:val="18"/>
              </w:rPr>
              <w:t>ARE-508732</w:t>
            </w:r>
          </w:p>
        </w:tc>
        <w:tc>
          <w:tcPr>
            <w:tcW w:w="1296" w:type="dxa"/>
            <w:noWrap/>
            <w:vAlign w:val="center"/>
            <w:hideMark/>
          </w:tcPr>
          <w:p w14:paraId="1EDDDB8C" w14:textId="77777777" w:rsidR="005F6447" w:rsidRPr="005F6447" w:rsidRDefault="005F6447" w:rsidP="005F6447">
            <w:pPr>
              <w:jc w:val="center"/>
              <w:rPr>
                <w:rFonts w:ascii="Verdana" w:eastAsia="Verdana" w:hAnsi="Verdana" w:cs="Verdana"/>
                <w:sz w:val="18"/>
                <w:szCs w:val="18"/>
              </w:rPr>
            </w:pPr>
            <w:r w:rsidRPr="005F6447">
              <w:rPr>
                <w:rFonts w:ascii="Verdana" w:eastAsia="Verdana" w:hAnsi="Verdana" w:cs="Verdana"/>
                <w:sz w:val="18"/>
                <w:szCs w:val="18"/>
              </w:rPr>
              <w:t>Ayapel</w:t>
            </w:r>
          </w:p>
        </w:tc>
        <w:tc>
          <w:tcPr>
            <w:tcW w:w="2492" w:type="dxa"/>
            <w:noWrap/>
            <w:hideMark/>
          </w:tcPr>
          <w:p w14:paraId="403C5E9B" w14:textId="13DB8B26" w:rsidR="005F6447" w:rsidRPr="005F6447" w:rsidRDefault="005F6447" w:rsidP="005F6447">
            <w:pPr>
              <w:jc w:val="both"/>
              <w:rPr>
                <w:rFonts w:ascii="Verdana" w:eastAsia="Verdana" w:hAnsi="Verdana" w:cs="Verdana"/>
                <w:sz w:val="18"/>
                <w:szCs w:val="18"/>
              </w:rPr>
            </w:pPr>
            <w:r w:rsidRPr="005F6447">
              <w:rPr>
                <w:rFonts w:ascii="Verdana" w:eastAsia="Verdana" w:hAnsi="Verdana" w:cs="Verdana"/>
                <w:sz w:val="18"/>
                <w:szCs w:val="18"/>
              </w:rPr>
              <w:t>Minerales de oro y sus concentrados</w:t>
            </w:r>
          </w:p>
        </w:tc>
        <w:tc>
          <w:tcPr>
            <w:tcW w:w="1527" w:type="dxa"/>
            <w:noWrap/>
            <w:vAlign w:val="center"/>
            <w:hideMark/>
          </w:tcPr>
          <w:p w14:paraId="6706247E" w14:textId="6E61FB0E" w:rsidR="005F6447" w:rsidRPr="005F6447" w:rsidRDefault="005F6447" w:rsidP="005F6447">
            <w:pPr>
              <w:jc w:val="right"/>
              <w:rPr>
                <w:rFonts w:ascii="Verdana" w:eastAsia="Verdana" w:hAnsi="Verdana" w:cs="Verdana"/>
                <w:sz w:val="18"/>
                <w:szCs w:val="18"/>
              </w:rPr>
            </w:pPr>
            <w:r w:rsidRPr="005F6447">
              <w:rPr>
                <w:rFonts w:ascii="Verdana" w:eastAsia="Verdana" w:hAnsi="Verdana" w:cs="Verdana"/>
                <w:sz w:val="18"/>
                <w:szCs w:val="18"/>
              </w:rPr>
              <w:t>291,06</w:t>
            </w:r>
          </w:p>
        </w:tc>
        <w:tc>
          <w:tcPr>
            <w:tcW w:w="1356" w:type="dxa"/>
            <w:vAlign w:val="center"/>
          </w:tcPr>
          <w:p w14:paraId="26A7B481" w14:textId="5E470E6A" w:rsidR="005F6447" w:rsidRPr="005F6447" w:rsidRDefault="005F6447" w:rsidP="005F6447">
            <w:pPr>
              <w:jc w:val="right"/>
              <w:rPr>
                <w:rFonts w:ascii="Verdana" w:eastAsia="Verdana" w:hAnsi="Verdana" w:cs="Verdana"/>
                <w:sz w:val="18"/>
                <w:szCs w:val="18"/>
              </w:rPr>
            </w:pPr>
            <w:r>
              <w:rPr>
                <w:rFonts w:ascii="Verdana" w:eastAsia="Verdana" w:hAnsi="Verdana" w:cs="Verdana"/>
                <w:sz w:val="18"/>
                <w:szCs w:val="18"/>
              </w:rPr>
              <w:t>0</w:t>
            </w:r>
          </w:p>
        </w:tc>
        <w:tc>
          <w:tcPr>
            <w:tcW w:w="1129" w:type="dxa"/>
            <w:noWrap/>
            <w:vAlign w:val="center"/>
            <w:hideMark/>
          </w:tcPr>
          <w:p w14:paraId="71B2DAD9" w14:textId="5687AC6E" w:rsidR="005F6447" w:rsidRPr="005F6447" w:rsidRDefault="005F6447" w:rsidP="005F6447">
            <w:pPr>
              <w:jc w:val="right"/>
              <w:rPr>
                <w:rFonts w:ascii="Verdana" w:eastAsia="Verdana" w:hAnsi="Verdana" w:cs="Verdana"/>
                <w:sz w:val="18"/>
                <w:szCs w:val="18"/>
              </w:rPr>
            </w:pPr>
            <w:r>
              <w:rPr>
                <w:rFonts w:ascii="Verdana" w:hAnsi="Verdana" w:cs="Calibri"/>
                <w:color w:val="000000"/>
                <w:sz w:val="18"/>
                <w:szCs w:val="18"/>
              </w:rPr>
              <w:t>291,06</w:t>
            </w:r>
          </w:p>
        </w:tc>
      </w:tr>
      <w:tr w:rsidR="005F6447" w:rsidRPr="005F6447" w14:paraId="50FCD21E" w14:textId="77777777" w:rsidTr="007C1A75">
        <w:trPr>
          <w:trHeight w:val="300"/>
        </w:trPr>
        <w:tc>
          <w:tcPr>
            <w:tcW w:w="1546" w:type="dxa"/>
            <w:noWrap/>
            <w:hideMark/>
          </w:tcPr>
          <w:p w14:paraId="32E583BE" w14:textId="77777777" w:rsidR="005F6447" w:rsidRPr="005F6447" w:rsidRDefault="005F6447" w:rsidP="005F6447">
            <w:pPr>
              <w:jc w:val="both"/>
              <w:rPr>
                <w:rFonts w:ascii="Verdana" w:eastAsia="Verdana" w:hAnsi="Verdana" w:cs="Verdana"/>
                <w:sz w:val="18"/>
                <w:szCs w:val="18"/>
              </w:rPr>
            </w:pPr>
            <w:r w:rsidRPr="005F6447">
              <w:rPr>
                <w:rFonts w:ascii="Verdana" w:eastAsia="Verdana" w:hAnsi="Verdana" w:cs="Verdana"/>
                <w:sz w:val="18"/>
                <w:szCs w:val="18"/>
              </w:rPr>
              <w:t>ARE-508911</w:t>
            </w:r>
          </w:p>
        </w:tc>
        <w:tc>
          <w:tcPr>
            <w:tcW w:w="1296" w:type="dxa"/>
            <w:noWrap/>
            <w:vAlign w:val="center"/>
            <w:hideMark/>
          </w:tcPr>
          <w:p w14:paraId="29FBF028" w14:textId="77777777" w:rsidR="005F6447" w:rsidRPr="005F6447" w:rsidRDefault="005F6447" w:rsidP="005F6447">
            <w:pPr>
              <w:jc w:val="center"/>
              <w:rPr>
                <w:rFonts w:ascii="Verdana" w:eastAsia="Verdana" w:hAnsi="Verdana" w:cs="Verdana"/>
                <w:sz w:val="18"/>
                <w:szCs w:val="18"/>
              </w:rPr>
            </w:pPr>
            <w:r w:rsidRPr="005F6447">
              <w:rPr>
                <w:rFonts w:ascii="Verdana" w:eastAsia="Verdana" w:hAnsi="Verdana" w:cs="Verdana"/>
                <w:sz w:val="18"/>
                <w:szCs w:val="18"/>
              </w:rPr>
              <w:t>Ayapel</w:t>
            </w:r>
          </w:p>
        </w:tc>
        <w:tc>
          <w:tcPr>
            <w:tcW w:w="2492" w:type="dxa"/>
            <w:noWrap/>
            <w:hideMark/>
          </w:tcPr>
          <w:p w14:paraId="41390A18" w14:textId="47E28482" w:rsidR="005F6447" w:rsidRPr="005F6447" w:rsidRDefault="005F6447" w:rsidP="005F6447">
            <w:pPr>
              <w:jc w:val="both"/>
              <w:rPr>
                <w:rFonts w:ascii="Verdana" w:eastAsia="Verdana" w:hAnsi="Verdana" w:cs="Verdana"/>
                <w:sz w:val="18"/>
                <w:szCs w:val="18"/>
              </w:rPr>
            </w:pPr>
            <w:r w:rsidRPr="005F6447">
              <w:rPr>
                <w:rFonts w:ascii="Verdana" w:eastAsia="Verdana" w:hAnsi="Verdana" w:cs="Verdana"/>
                <w:sz w:val="18"/>
                <w:szCs w:val="18"/>
              </w:rPr>
              <w:t>Minerales de oro y sus concentrados</w:t>
            </w:r>
          </w:p>
        </w:tc>
        <w:tc>
          <w:tcPr>
            <w:tcW w:w="1527" w:type="dxa"/>
            <w:noWrap/>
            <w:vAlign w:val="center"/>
            <w:hideMark/>
          </w:tcPr>
          <w:p w14:paraId="44451336" w14:textId="3DE0F139" w:rsidR="005F6447" w:rsidRPr="005F6447" w:rsidRDefault="005F6447" w:rsidP="005F6447">
            <w:pPr>
              <w:jc w:val="right"/>
              <w:rPr>
                <w:rFonts w:ascii="Verdana" w:eastAsia="Verdana" w:hAnsi="Verdana" w:cs="Verdana"/>
                <w:sz w:val="18"/>
                <w:szCs w:val="18"/>
              </w:rPr>
            </w:pPr>
            <w:r w:rsidRPr="005F6447">
              <w:rPr>
                <w:rFonts w:ascii="Verdana" w:eastAsia="Verdana" w:hAnsi="Verdana" w:cs="Verdana"/>
                <w:sz w:val="18"/>
                <w:szCs w:val="18"/>
              </w:rPr>
              <w:t>347,18</w:t>
            </w:r>
          </w:p>
        </w:tc>
        <w:tc>
          <w:tcPr>
            <w:tcW w:w="1356" w:type="dxa"/>
            <w:vAlign w:val="center"/>
          </w:tcPr>
          <w:p w14:paraId="306B2A04" w14:textId="6D0E7262" w:rsidR="005F6447" w:rsidRPr="005F6447" w:rsidRDefault="005F6447" w:rsidP="005F6447">
            <w:pPr>
              <w:jc w:val="right"/>
              <w:rPr>
                <w:rFonts w:ascii="Verdana" w:eastAsia="Verdana" w:hAnsi="Verdana" w:cs="Verdana"/>
                <w:sz w:val="18"/>
                <w:szCs w:val="18"/>
              </w:rPr>
            </w:pPr>
            <w:r>
              <w:rPr>
                <w:rFonts w:ascii="Verdana" w:eastAsia="Verdana" w:hAnsi="Verdana" w:cs="Verdana"/>
                <w:sz w:val="18"/>
                <w:szCs w:val="18"/>
              </w:rPr>
              <w:t>0</w:t>
            </w:r>
          </w:p>
        </w:tc>
        <w:tc>
          <w:tcPr>
            <w:tcW w:w="1129" w:type="dxa"/>
            <w:noWrap/>
            <w:vAlign w:val="center"/>
            <w:hideMark/>
          </w:tcPr>
          <w:p w14:paraId="28FEC5F3" w14:textId="3E1E9534" w:rsidR="005F6447" w:rsidRPr="005F6447" w:rsidRDefault="005F6447" w:rsidP="005F6447">
            <w:pPr>
              <w:jc w:val="right"/>
              <w:rPr>
                <w:rFonts w:ascii="Verdana" w:eastAsia="Verdana" w:hAnsi="Verdana" w:cs="Verdana"/>
                <w:sz w:val="18"/>
                <w:szCs w:val="18"/>
              </w:rPr>
            </w:pPr>
            <w:r>
              <w:rPr>
                <w:rFonts w:ascii="Verdana" w:hAnsi="Verdana" w:cs="Calibri"/>
                <w:color w:val="000000"/>
                <w:sz w:val="18"/>
                <w:szCs w:val="18"/>
              </w:rPr>
              <w:t>347,18</w:t>
            </w:r>
          </w:p>
        </w:tc>
      </w:tr>
      <w:tr w:rsidR="005F6447" w:rsidRPr="005F6447" w14:paraId="670711F1" w14:textId="77777777" w:rsidTr="007C1A75">
        <w:trPr>
          <w:trHeight w:val="300"/>
        </w:trPr>
        <w:tc>
          <w:tcPr>
            <w:tcW w:w="1546" w:type="dxa"/>
            <w:noWrap/>
            <w:hideMark/>
          </w:tcPr>
          <w:p w14:paraId="0E15B6BF" w14:textId="77777777" w:rsidR="005F6447" w:rsidRPr="005F6447" w:rsidRDefault="005F6447" w:rsidP="005F6447">
            <w:pPr>
              <w:jc w:val="both"/>
              <w:rPr>
                <w:rFonts w:ascii="Verdana" w:eastAsia="Verdana" w:hAnsi="Verdana" w:cs="Verdana"/>
                <w:sz w:val="18"/>
                <w:szCs w:val="18"/>
              </w:rPr>
            </w:pPr>
            <w:r w:rsidRPr="005F6447">
              <w:rPr>
                <w:rFonts w:ascii="Verdana" w:eastAsia="Verdana" w:hAnsi="Verdana" w:cs="Verdana"/>
                <w:sz w:val="18"/>
                <w:szCs w:val="18"/>
              </w:rPr>
              <w:t>ARE-509030</w:t>
            </w:r>
          </w:p>
        </w:tc>
        <w:tc>
          <w:tcPr>
            <w:tcW w:w="1296" w:type="dxa"/>
            <w:noWrap/>
            <w:vAlign w:val="center"/>
            <w:hideMark/>
          </w:tcPr>
          <w:p w14:paraId="72107BCD" w14:textId="77777777" w:rsidR="005F6447" w:rsidRPr="005F6447" w:rsidRDefault="005F6447" w:rsidP="005F6447">
            <w:pPr>
              <w:jc w:val="center"/>
              <w:rPr>
                <w:rFonts w:ascii="Verdana" w:eastAsia="Verdana" w:hAnsi="Verdana" w:cs="Verdana"/>
                <w:sz w:val="18"/>
                <w:szCs w:val="18"/>
              </w:rPr>
            </w:pPr>
            <w:r w:rsidRPr="005F6447">
              <w:rPr>
                <w:rFonts w:ascii="Verdana" w:eastAsia="Verdana" w:hAnsi="Verdana" w:cs="Verdana"/>
                <w:sz w:val="18"/>
                <w:szCs w:val="18"/>
              </w:rPr>
              <w:t>Ayapel</w:t>
            </w:r>
          </w:p>
        </w:tc>
        <w:tc>
          <w:tcPr>
            <w:tcW w:w="2492" w:type="dxa"/>
            <w:noWrap/>
            <w:hideMark/>
          </w:tcPr>
          <w:p w14:paraId="7D6A4D12" w14:textId="6C8B8DE5" w:rsidR="005F6447" w:rsidRPr="005F6447" w:rsidRDefault="005F6447" w:rsidP="005F6447">
            <w:pPr>
              <w:jc w:val="both"/>
              <w:rPr>
                <w:rFonts w:ascii="Verdana" w:eastAsia="Verdana" w:hAnsi="Verdana" w:cs="Verdana"/>
                <w:sz w:val="18"/>
                <w:szCs w:val="18"/>
              </w:rPr>
            </w:pPr>
            <w:r w:rsidRPr="005F6447">
              <w:rPr>
                <w:rFonts w:ascii="Verdana" w:eastAsia="Verdana" w:hAnsi="Verdana" w:cs="Verdana"/>
                <w:sz w:val="18"/>
                <w:szCs w:val="18"/>
              </w:rPr>
              <w:t>Minerales de oro y sus concentrados</w:t>
            </w:r>
          </w:p>
        </w:tc>
        <w:tc>
          <w:tcPr>
            <w:tcW w:w="1527" w:type="dxa"/>
            <w:noWrap/>
            <w:vAlign w:val="center"/>
            <w:hideMark/>
          </w:tcPr>
          <w:p w14:paraId="721BB76D" w14:textId="49972C4B" w:rsidR="005F6447" w:rsidRPr="005F6447" w:rsidRDefault="005F6447" w:rsidP="005F6447">
            <w:pPr>
              <w:jc w:val="right"/>
              <w:rPr>
                <w:rFonts w:ascii="Verdana" w:eastAsia="Verdana" w:hAnsi="Verdana" w:cs="Verdana"/>
                <w:sz w:val="18"/>
                <w:szCs w:val="18"/>
              </w:rPr>
            </w:pPr>
            <w:r w:rsidRPr="005F6447">
              <w:rPr>
                <w:rFonts w:ascii="Verdana" w:eastAsia="Verdana" w:hAnsi="Verdana" w:cs="Verdana"/>
                <w:sz w:val="18"/>
                <w:szCs w:val="18"/>
              </w:rPr>
              <w:t>189,34</w:t>
            </w:r>
          </w:p>
        </w:tc>
        <w:tc>
          <w:tcPr>
            <w:tcW w:w="1356" w:type="dxa"/>
            <w:vAlign w:val="center"/>
          </w:tcPr>
          <w:p w14:paraId="62B1F844" w14:textId="6B3861D7" w:rsidR="005F6447" w:rsidRPr="005F6447" w:rsidRDefault="005F6447" w:rsidP="005F6447">
            <w:pPr>
              <w:jc w:val="right"/>
              <w:rPr>
                <w:rFonts w:ascii="Verdana" w:eastAsia="Verdana" w:hAnsi="Verdana" w:cs="Verdana"/>
                <w:sz w:val="18"/>
                <w:szCs w:val="18"/>
              </w:rPr>
            </w:pPr>
            <w:r>
              <w:rPr>
                <w:rFonts w:ascii="Verdana" w:eastAsia="Verdana" w:hAnsi="Verdana" w:cs="Verdana"/>
                <w:sz w:val="18"/>
                <w:szCs w:val="18"/>
              </w:rPr>
              <w:t>0</w:t>
            </w:r>
          </w:p>
        </w:tc>
        <w:tc>
          <w:tcPr>
            <w:tcW w:w="1129" w:type="dxa"/>
            <w:noWrap/>
            <w:vAlign w:val="center"/>
            <w:hideMark/>
          </w:tcPr>
          <w:p w14:paraId="2C58D599" w14:textId="092F2FA6" w:rsidR="005F6447" w:rsidRPr="005F6447" w:rsidRDefault="005F6447" w:rsidP="005F6447">
            <w:pPr>
              <w:jc w:val="right"/>
              <w:rPr>
                <w:rFonts w:ascii="Verdana" w:eastAsia="Verdana" w:hAnsi="Verdana" w:cs="Verdana"/>
                <w:sz w:val="18"/>
                <w:szCs w:val="18"/>
              </w:rPr>
            </w:pPr>
            <w:r>
              <w:rPr>
                <w:rFonts w:ascii="Verdana" w:hAnsi="Verdana" w:cs="Calibri"/>
                <w:color w:val="000000"/>
                <w:sz w:val="18"/>
                <w:szCs w:val="18"/>
              </w:rPr>
              <w:t>189,34</w:t>
            </w:r>
          </w:p>
        </w:tc>
      </w:tr>
      <w:tr w:rsidR="005F6447" w:rsidRPr="005F6447" w14:paraId="602B6C53" w14:textId="77777777" w:rsidTr="007C1A75">
        <w:trPr>
          <w:trHeight w:val="300"/>
        </w:trPr>
        <w:tc>
          <w:tcPr>
            <w:tcW w:w="1546" w:type="dxa"/>
            <w:noWrap/>
            <w:hideMark/>
          </w:tcPr>
          <w:p w14:paraId="15482FB5" w14:textId="77777777" w:rsidR="005F6447" w:rsidRPr="005F6447" w:rsidRDefault="005F6447" w:rsidP="005F6447">
            <w:pPr>
              <w:jc w:val="both"/>
              <w:rPr>
                <w:rFonts w:ascii="Verdana" w:eastAsia="Verdana" w:hAnsi="Verdana" w:cs="Verdana"/>
                <w:sz w:val="18"/>
                <w:szCs w:val="18"/>
              </w:rPr>
            </w:pPr>
            <w:r w:rsidRPr="005F6447">
              <w:rPr>
                <w:rFonts w:ascii="Verdana" w:eastAsia="Verdana" w:hAnsi="Verdana" w:cs="Verdana"/>
                <w:sz w:val="18"/>
                <w:szCs w:val="18"/>
              </w:rPr>
              <w:t>ARE-509031</w:t>
            </w:r>
          </w:p>
        </w:tc>
        <w:tc>
          <w:tcPr>
            <w:tcW w:w="1296" w:type="dxa"/>
            <w:noWrap/>
            <w:vAlign w:val="center"/>
            <w:hideMark/>
          </w:tcPr>
          <w:p w14:paraId="0D5AEE7A" w14:textId="77777777" w:rsidR="005F6447" w:rsidRPr="005F6447" w:rsidRDefault="005F6447" w:rsidP="005F6447">
            <w:pPr>
              <w:jc w:val="center"/>
              <w:rPr>
                <w:rFonts w:ascii="Verdana" w:eastAsia="Verdana" w:hAnsi="Verdana" w:cs="Verdana"/>
                <w:sz w:val="18"/>
                <w:szCs w:val="18"/>
              </w:rPr>
            </w:pPr>
            <w:r w:rsidRPr="005F6447">
              <w:rPr>
                <w:rFonts w:ascii="Verdana" w:eastAsia="Verdana" w:hAnsi="Verdana" w:cs="Verdana"/>
                <w:sz w:val="18"/>
                <w:szCs w:val="18"/>
              </w:rPr>
              <w:t>Ayapel</w:t>
            </w:r>
          </w:p>
        </w:tc>
        <w:tc>
          <w:tcPr>
            <w:tcW w:w="2492" w:type="dxa"/>
            <w:noWrap/>
            <w:hideMark/>
          </w:tcPr>
          <w:p w14:paraId="747B68E0" w14:textId="729BB1DA" w:rsidR="005F6447" w:rsidRPr="005F6447" w:rsidRDefault="005F6447" w:rsidP="005F6447">
            <w:pPr>
              <w:jc w:val="both"/>
              <w:rPr>
                <w:rFonts w:ascii="Verdana" w:eastAsia="Verdana" w:hAnsi="Verdana" w:cs="Verdana"/>
                <w:sz w:val="18"/>
                <w:szCs w:val="18"/>
              </w:rPr>
            </w:pPr>
            <w:r w:rsidRPr="005F6447">
              <w:rPr>
                <w:rFonts w:ascii="Verdana" w:eastAsia="Verdana" w:hAnsi="Verdana" w:cs="Verdana"/>
                <w:sz w:val="18"/>
                <w:szCs w:val="18"/>
              </w:rPr>
              <w:t>Minerales de oro y sus concentrados</w:t>
            </w:r>
          </w:p>
        </w:tc>
        <w:tc>
          <w:tcPr>
            <w:tcW w:w="1527" w:type="dxa"/>
            <w:noWrap/>
            <w:vAlign w:val="center"/>
            <w:hideMark/>
          </w:tcPr>
          <w:p w14:paraId="3D73602C" w14:textId="3D0C08CE" w:rsidR="005F6447" w:rsidRPr="005F6447" w:rsidRDefault="005F6447" w:rsidP="005F6447">
            <w:pPr>
              <w:jc w:val="right"/>
              <w:rPr>
                <w:rFonts w:ascii="Verdana" w:eastAsia="Verdana" w:hAnsi="Verdana" w:cs="Verdana"/>
                <w:sz w:val="18"/>
                <w:szCs w:val="18"/>
              </w:rPr>
            </w:pPr>
            <w:r w:rsidRPr="005F6447">
              <w:rPr>
                <w:rFonts w:ascii="Verdana" w:eastAsia="Verdana" w:hAnsi="Verdana" w:cs="Verdana"/>
                <w:sz w:val="18"/>
                <w:szCs w:val="18"/>
              </w:rPr>
              <w:t>70,68</w:t>
            </w:r>
          </w:p>
        </w:tc>
        <w:tc>
          <w:tcPr>
            <w:tcW w:w="1356" w:type="dxa"/>
            <w:vAlign w:val="center"/>
          </w:tcPr>
          <w:p w14:paraId="4AB59ECD" w14:textId="2731D1DA" w:rsidR="005F6447" w:rsidRPr="005F6447" w:rsidRDefault="005F6447" w:rsidP="005F6447">
            <w:pPr>
              <w:jc w:val="right"/>
              <w:rPr>
                <w:rFonts w:ascii="Verdana" w:eastAsia="Verdana" w:hAnsi="Verdana" w:cs="Verdana"/>
                <w:sz w:val="18"/>
                <w:szCs w:val="18"/>
              </w:rPr>
            </w:pPr>
            <w:r w:rsidRPr="005F6447">
              <w:rPr>
                <w:rFonts w:ascii="Verdana" w:eastAsia="Verdana" w:hAnsi="Verdana" w:cs="Verdana"/>
                <w:sz w:val="18"/>
                <w:szCs w:val="18"/>
              </w:rPr>
              <w:t>134,63</w:t>
            </w:r>
          </w:p>
        </w:tc>
        <w:tc>
          <w:tcPr>
            <w:tcW w:w="1129" w:type="dxa"/>
            <w:noWrap/>
            <w:vAlign w:val="center"/>
            <w:hideMark/>
          </w:tcPr>
          <w:p w14:paraId="0E3D4923" w14:textId="29DAA763" w:rsidR="005F6447" w:rsidRPr="005F6447" w:rsidRDefault="005F6447" w:rsidP="005F6447">
            <w:pPr>
              <w:jc w:val="right"/>
              <w:rPr>
                <w:rFonts w:ascii="Verdana" w:eastAsia="Verdana" w:hAnsi="Verdana" w:cs="Verdana"/>
                <w:sz w:val="18"/>
                <w:szCs w:val="18"/>
              </w:rPr>
            </w:pPr>
            <w:r>
              <w:rPr>
                <w:rFonts w:ascii="Verdana" w:hAnsi="Verdana" w:cs="Calibri"/>
                <w:color w:val="000000"/>
                <w:sz w:val="18"/>
                <w:szCs w:val="18"/>
              </w:rPr>
              <w:t>205,31</w:t>
            </w:r>
          </w:p>
        </w:tc>
      </w:tr>
      <w:tr w:rsidR="005F6447" w:rsidRPr="005F6447" w14:paraId="0C447A31" w14:textId="77777777" w:rsidTr="007C1A75">
        <w:trPr>
          <w:trHeight w:val="300"/>
        </w:trPr>
        <w:tc>
          <w:tcPr>
            <w:tcW w:w="1546" w:type="dxa"/>
            <w:noWrap/>
            <w:hideMark/>
          </w:tcPr>
          <w:p w14:paraId="14EB0173" w14:textId="77777777" w:rsidR="005F6447" w:rsidRPr="005F6447" w:rsidRDefault="005F6447" w:rsidP="005F6447">
            <w:pPr>
              <w:jc w:val="both"/>
              <w:rPr>
                <w:rFonts w:ascii="Verdana" w:eastAsia="Verdana" w:hAnsi="Verdana" w:cs="Verdana"/>
                <w:sz w:val="18"/>
                <w:szCs w:val="18"/>
              </w:rPr>
            </w:pPr>
            <w:r w:rsidRPr="005F6447">
              <w:rPr>
                <w:rFonts w:ascii="Verdana" w:eastAsia="Verdana" w:hAnsi="Verdana" w:cs="Verdana"/>
                <w:sz w:val="18"/>
                <w:szCs w:val="18"/>
              </w:rPr>
              <w:t>ARE-509358</w:t>
            </w:r>
          </w:p>
        </w:tc>
        <w:tc>
          <w:tcPr>
            <w:tcW w:w="1296" w:type="dxa"/>
            <w:noWrap/>
            <w:vAlign w:val="center"/>
            <w:hideMark/>
          </w:tcPr>
          <w:p w14:paraId="16A35373" w14:textId="77777777" w:rsidR="005F6447" w:rsidRPr="005F6447" w:rsidRDefault="005F6447" w:rsidP="005F6447">
            <w:pPr>
              <w:jc w:val="center"/>
              <w:rPr>
                <w:rFonts w:ascii="Verdana" w:eastAsia="Verdana" w:hAnsi="Verdana" w:cs="Verdana"/>
                <w:sz w:val="18"/>
                <w:szCs w:val="18"/>
              </w:rPr>
            </w:pPr>
            <w:r w:rsidRPr="005F6447">
              <w:rPr>
                <w:rFonts w:ascii="Verdana" w:eastAsia="Verdana" w:hAnsi="Verdana" w:cs="Verdana"/>
                <w:sz w:val="18"/>
                <w:szCs w:val="18"/>
              </w:rPr>
              <w:t>Ayapel</w:t>
            </w:r>
          </w:p>
        </w:tc>
        <w:tc>
          <w:tcPr>
            <w:tcW w:w="2492" w:type="dxa"/>
            <w:noWrap/>
            <w:hideMark/>
          </w:tcPr>
          <w:p w14:paraId="12C51EDF" w14:textId="3EACD6A1" w:rsidR="005F6447" w:rsidRPr="005F6447" w:rsidRDefault="005F6447" w:rsidP="005F6447">
            <w:pPr>
              <w:jc w:val="both"/>
              <w:rPr>
                <w:rFonts w:ascii="Verdana" w:eastAsia="Verdana" w:hAnsi="Verdana" w:cs="Verdana"/>
                <w:sz w:val="18"/>
                <w:szCs w:val="18"/>
              </w:rPr>
            </w:pPr>
            <w:r w:rsidRPr="005F6447">
              <w:rPr>
                <w:rFonts w:ascii="Verdana" w:eastAsia="Verdana" w:hAnsi="Verdana" w:cs="Verdana"/>
                <w:sz w:val="18"/>
                <w:szCs w:val="18"/>
              </w:rPr>
              <w:t>Minerales de platino (incluye platino, paladio, rutenio, rodio, osmio) y sus concentrados, minerales de oro y sus concentrados</w:t>
            </w:r>
          </w:p>
        </w:tc>
        <w:tc>
          <w:tcPr>
            <w:tcW w:w="1527" w:type="dxa"/>
            <w:noWrap/>
            <w:vAlign w:val="center"/>
            <w:hideMark/>
          </w:tcPr>
          <w:p w14:paraId="2F3E1E6A" w14:textId="3FA87B6A" w:rsidR="005F6447" w:rsidRPr="005F6447" w:rsidRDefault="005F6447" w:rsidP="005F6447">
            <w:pPr>
              <w:jc w:val="right"/>
              <w:rPr>
                <w:rFonts w:ascii="Verdana" w:eastAsia="Verdana" w:hAnsi="Verdana" w:cs="Verdana"/>
                <w:sz w:val="18"/>
                <w:szCs w:val="18"/>
              </w:rPr>
            </w:pPr>
            <w:r w:rsidRPr="005F6447">
              <w:rPr>
                <w:rFonts w:ascii="Verdana" w:eastAsia="Verdana" w:hAnsi="Verdana" w:cs="Verdana"/>
                <w:sz w:val="18"/>
                <w:szCs w:val="18"/>
              </w:rPr>
              <w:t>248,50</w:t>
            </w:r>
          </w:p>
        </w:tc>
        <w:tc>
          <w:tcPr>
            <w:tcW w:w="1356" w:type="dxa"/>
            <w:vAlign w:val="center"/>
          </w:tcPr>
          <w:p w14:paraId="5ED9718C" w14:textId="476AE74D" w:rsidR="005F6447" w:rsidRPr="005F6447" w:rsidRDefault="005F6447" w:rsidP="005F6447">
            <w:pPr>
              <w:jc w:val="right"/>
              <w:rPr>
                <w:rFonts w:ascii="Verdana" w:eastAsia="Verdana" w:hAnsi="Verdana" w:cs="Verdana"/>
                <w:sz w:val="18"/>
                <w:szCs w:val="18"/>
              </w:rPr>
            </w:pPr>
            <w:r>
              <w:rPr>
                <w:rFonts w:ascii="Verdana" w:eastAsia="Verdana" w:hAnsi="Verdana" w:cs="Verdana"/>
                <w:sz w:val="18"/>
                <w:szCs w:val="18"/>
              </w:rPr>
              <w:t>0</w:t>
            </w:r>
          </w:p>
        </w:tc>
        <w:tc>
          <w:tcPr>
            <w:tcW w:w="1129" w:type="dxa"/>
            <w:noWrap/>
            <w:vAlign w:val="center"/>
            <w:hideMark/>
          </w:tcPr>
          <w:p w14:paraId="7D219455" w14:textId="72B3A7F0" w:rsidR="005F6447" w:rsidRPr="005F6447" w:rsidRDefault="005F6447" w:rsidP="005F6447">
            <w:pPr>
              <w:jc w:val="right"/>
              <w:rPr>
                <w:rFonts w:ascii="Verdana" w:eastAsia="Verdana" w:hAnsi="Verdana" w:cs="Verdana"/>
                <w:sz w:val="18"/>
                <w:szCs w:val="18"/>
              </w:rPr>
            </w:pPr>
            <w:r>
              <w:rPr>
                <w:rFonts w:ascii="Verdana" w:hAnsi="Verdana" w:cs="Calibri"/>
                <w:color w:val="000000"/>
                <w:sz w:val="18"/>
                <w:szCs w:val="18"/>
              </w:rPr>
              <w:t>248,5</w:t>
            </w:r>
          </w:p>
        </w:tc>
      </w:tr>
      <w:tr w:rsidR="005F6447" w:rsidRPr="005F6447" w14:paraId="603EE811" w14:textId="77777777" w:rsidTr="007C1A75">
        <w:trPr>
          <w:trHeight w:val="300"/>
        </w:trPr>
        <w:tc>
          <w:tcPr>
            <w:tcW w:w="1546" w:type="dxa"/>
            <w:noWrap/>
            <w:hideMark/>
          </w:tcPr>
          <w:p w14:paraId="3A106046" w14:textId="77777777" w:rsidR="005F6447" w:rsidRPr="005F6447" w:rsidRDefault="005F6447" w:rsidP="005F6447">
            <w:pPr>
              <w:jc w:val="both"/>
              <w:rPr>
                <w:rFonts w:ascii="Verdana" w:eastAsia="Verdana" w:hAnsi="Verdana" w:cs="Verdana"/>
                <w:sz w:val="18"/>
                <w:szCs w:val="18"/>
              </w:rPr>
            </w:pPr>
            <w:r w:rsidRPr="005F6447">
              <w:rPr>
                <w:rFonts w:ascii="Verdana" w:eastAsia="Verdana" w:hAnsi="Verdana" w:cs="Verdana"/>
                <w:sz w:val="18"/>
                <w:szCs w:val="18"/>
              </w:rPr>
              <w:t>ARE-509528</w:t>
            </w:r>
          </w:p>
        </w:tc>
        <w:tc>
          <w:tcPr>
            <w:tcW w:w="1296" w:type="dxa"/>
            <w:noWrap/>
            <w:vAlign w:val="center"/>
            <w:hideMark/>
          </w:tcPr>
          <w:p w14:paraId="214A394B" w14:textId="77777777" w:rsidR="005F6447" w:rsidRPr="005F6447" w:rsidRDefault="005F6447" w:rsidP="005F6447">
            <w:pPr>
              <w:jc w:val="center"/>
              <w:rPr>
                <w:rFonts w:ascii="Verdana" w:eastAsia="Verdana" w:hAnsi="Verdana" w:cs="Verdana"/>
                <w:sz w:val="18"/>
                <w:szCs w:val="18"/>
              </w:rPr>
            </w:pPr>
            <w:r w:rsidRPr="005F6447">
              <w:rPr>
                <w:rFonts w:ascii="Verdana" w:eastAsia="Verdana" w:hAnsi="Verdana" w:cs="Verdana"/>
                <w:sz w:val="18"/>
                <w:szCs w:val="18"/>
              </w:rPr>
              <w:t>Ayapel</w:t>
            </w:r>
          </w:p>
        </w:tc>
        <w:tc>
          <w:tcPr>
            <w:tcW w:w="2492" w:type="dxa"/>
            <w:noWrap/>
            <w:hideMark/>
          </w:tcPr>
          <w:p w14:paraId="3784C03F" w14:textId="6B45837E" w:rsidR="005F6447" w:rsidRPr="005F6447" w:rsidRDefault="005F6447" w:rsidP="005F6447">
            <w:pPr>
              <w:jc w:val="both"/>
              <w:rPr>
                <w:rFonts w:ascii="Verdana" w:eastAsia="Verdana" w:hAnsi="Verdana" w:cs="Verdana"/>
                <w:sz w:val="18"/>
                <w:szCs w:val="18"/>
              </w:rPr>
            </w:pPr>
            <w:r w:rsidRPr="005F6447">
              <w:rPr>
                <w:rFonts w:ascii="Verdana" w:eastAsia="Verdana" w:hAnsi="Verdana" w:cs="Verdana"/>
                <w:sz w:val="18"/>
                <w:szCs w:val="18"/>
              </w:rPr>
              <w:t>Minerales de platino (incluye platino, paladio, rutenio, rodio, osmio) y sus concentrados, minerales de oro y sus concentrados</w:t>
            </w:r>
          </w:p>
        </w:tc>
        <w:tc>
          <w:tcPr>
            <w:tcW w:w="1527" w:type="dxa"/>
            <w:noWrap/>
            <w:vAlign w:val="center"/>
            <w:hideMark/>
          </w:tcPr>
          <w:p w14:paraId="7AD00E18" w14:textId="5C4D7E35" w:rsidR="005F6447" w:rsidRPr="005F6447" w:rsidRDefault="005F6447" w:rsidP="005F6447">
            <w:pPr>
              <w:jc w:val="right"/>
              <w:rPr>
                <w:rFonts w:ascii="Verdana" w:eastAsia="Verdana" w:hAnsi="Verdana" w:cs="Verdana"/>
                <w:sz w:val="18"/>
                <w:szCs w:val="18"/>
              </w:rPr>
            </w:pPr>
            <w:r w:rsidRPr="005F6447">
              <w:rPr>
                <w:rFonts w:ascii="Verdana" w:eastAsia="Verdana" w:hAnsi="Verdana" w:cs="Verdana"/>
                <w:sz w:val="18"/>
                <w:szCs w:val="18"/>
              </w:rPr>
              <w:t>376,89</w:t>
            </w:r>
          </w:p>
        </w:tc>
        <w:tc>
          <w:tcPr>
            <w:tcW w:w="1356" w:type="dxa"/>
            <w:vAlign w:val="center"/>
          </w:tcPr>
          <w:p w14:paraId="508E2DF8" w14:textId="1AD062CC" w:rsidR="005F6447" w:rsidRPr="005F6447" w:rsidRDefault="005F6447" w:rsidP="005F6447">
            <w:pPr>
              <w:jc w:val="right"/>
              <w:rPr>
                <w:rFonts w:ascii="Verdana" w:eastAsia="Verdana" w:hAnsi="Verdana" w:cs="Verdana"/>
                <w:sz w:val="18"/>
                <w:szCs w:val="18"/>
              </w:rPr>
            </w:pPr>
            <w:r>
              <w:rPr>
                <w:rFonts w:ascii="Verdana" w:eastAsia="Verdana" w:hAnsi="Verdana" w:cs="Verdana"/>
                <w:sz w:val="18"/>
                <w:szCs w:val="18"/>
              </w:rPr>
              <w:t>0</w:t>
            </w:r>
          </w:p>
        </w:tc>
        <w:tc>
          <w:tcPr>
            <w:tcW w:w="1129" w:type="dxa"/>
            <w:noWrap/>
            <w:vAlign w:val="center"/>
            <w:hideMark/>
          </w:tcPr>
          <w:p w14:paraId="1AB9AD6D" w14:textId="0808C930" w:rsidR="005F6447" w:rsidRPr="005F6447" w:rsidRDefault="005F6447" w:rsidP="005F6447">
            <w:pPr>
              <w:jc w:val="right"/>
              <w:rPr>
                <w:rFonts w:ascii="Verdana" w:eastAsia="Verdana" w:hAnsi="Verdana" w:cs="Verdana"/>
                <w:sz w:val="18"/>
                <w:szCs w:val="18"/>
              </w:rPr>
            </w:pPr>
            <w:r>
              <w:rPr>
                <w:rFonts w:ascii="Verdana" w:hAnsi="Verdana" w:cs="Calibri"/>
                <w:color w:val="000000"/>
                <w:sz w:val="18"/>
                <w:szCs w:val="18"/>
              </w:rPr>
              <w:t>376,89</w:t>
            </w:r>
          </w:p>
        </w:tc>
      </w:tr>
      <w:tr w:rsidR="005F6447" w:rsidRPr="005F6447" w14:paraId="59568CA4" w14:textId="77777777" w:rsidTr="007C1A75">
        <w:trPr>
          <w:trHeight w:val="300"/>
        </w:trPr>
        <w:tc>
          <w:tcPr>
            <w:tcW w:w="1546" w:type="dxa"/>
            <w:noWrap/>
            <w:hideMark/>
          </w:tcPr>
          <w:p w14:paraId="30429FD0" w14:textId="77777777" w:rsidR="005F6447" w:rsidRPr="005F6447" w:rsidRDefault="005F6447" w:rsidP="005F6447">
            <w:pPr>
              <w:jc w:val="both"/>
              <w:rPr>
                <w:rFonts w:ascii="Verdana" w:eastAsia="Verdana" w:hAnsi="Verdana" w:cs="Verdana"/>
                <w:sz w:val="18"/>
                <w:szCs w:val="18"/>
              </w:rPr>
            </w:pPr>
            <w:r w:rsidRPr="005F6447">
              <w:rPr>
                <w:rFonts w:ascii="Verdana" w:eastAsia="Verdana" w:hAnsi="Verdana" w:cs="Verdana"/>
                <w:sz w:val="18"/>
                <w:szCs w:val="18"/>
              </w:rPr>
              <w:t>ARE-510231</w:t>
            </w:r>
          </w:p>
        </w:tc>
        <w:tc>
          <w:tcPr>
            <w:tcW w:w="1296" w:type="dxa"/>
            <w:noWrap/>
            <w:vAlign w:val="center"/>
            <w:hideMark/>
          </w:tcPr>
          <w:p w14:paraId="06F9CA34" w14:textId="77777777" w:rsidR="005F6447" w:rsidRPr="005F6447" w:rsidRDefault="005F6447" w:rsidP="005F6447">
            <w:pPr>
              <w:jc w:val="center"/>
              <w:rPr>
                <w:rFonts w:ascii="Verdana" w:eastAsia="Verdana" w:hAnsi="Verdana" w:cs="Verdana"/>
                <w:sz w:val="18"/>
                <w:szCs w:val="18"/>
              </w:rPr>
            </w:pPr>
            <w:r w:rsidRPr="005F6447">
              <w:rPr>
                <w:rFonts w:ascii="Verdana" w:eastAsia="Verdana" w:hAnsi="Verdana" w:cs="Verdana"/>
                <w:sz w:val="18"/>
                <w:szCs w:val="18"/>
              </w:rPr>
              <w:t>Ayapel</w:t>
            </w:r>
          </w:p>
        </w:tc>
        <w:tc>
          <w:tcPr>
            <w:tcW w:w="2492" w:type="dxa"/>
            <w:noWrap/>
            <w:hideMark/>
          </w:tcPr>
          <w:p w14:paraId="37CEE5FD" w14:textId="7586EDE2" w:rsidR="005F6447" w:rsidRPr="005F6447" w:rsidRDefault="005F6447" w:rsidP="005F6447">
            <w:pPr>
              <w:jc w:val="both"/>
              <w:rPr>
                <w:rFonts w:ascii="Verdana" w:eastAsia="Verdana" w:hAnsi="Verdana" w:cs="Verdana"/>
                <w:sz w:val="18"/>
                <w:szCs w:val="18"/>
              </w:rPr>
            </w:pPr>
            <w:r w:rsidRPr="005F6447">
              <w:rPr>
                <w:rFonts w:ascii="Verdana" w:eastAsia="Verdana" w:hAnsi="Verdana" w:cs="Verdana"/>
                <w:sz w:val="18"/>
                <w:szCs w:val="18"/>
              </w:rPr>
              <w:t>Arenas</w:t>
            </w:r>
          </w:p>
        </w:tc>
        <w:tc>
          <w:tcPr>
            <w:tcW w:w="1527" w:type="dxa"/>
            <w:noWrap/>
            <w:vAlign w:val="center"/>
            <w:hideMark/>
          </w:tcPr>
          <w:p w14:paraId="1759DE20" w14:textId="6C537809" w:rsidR="005F6447" w:rsidRPr="005F6447" w:rsidRDefault="005F6447" w:rsidP="005F6447">
            <w:pPr>
              <w:jc w:val="right"/>
              <w:rPr>
                <w:rFonts w:ascii="Verdana" w:eastAsia="Verdana" w:hAnsi="Verdana" w:cs="Verdana"/>
                <w:sz w:val="18"/>
                <w:szCs w:val="18"/>
              </w:rPr>
            </w:pPr>
            <w:r w:rsidRPr="005F6447">
              <w:rPr>
                <w:rFonts w:ascii="Verdana" w:eastAsia="Verdana" w:hAnsi="Verdana" w:cs="Verdana"/>
                <w:sz w:val="18"/>
                <w:szCs w:val="18"/>
              </w:rPr>
              <w:t>1291,26</w:t>
            </w:r>
          </w:p>
        </w:tc>
        <w:tc>
          <w:tcPr>
            <w:tcW w:w="1356" w:type="dxa"/>
            <w:vAlign w:val="center"/>
          </w:tcPr>
          <w:p w14:paraId="1C5FE64C" w14:textId="6B68D328" w:rsidR="005F6447" w:rsidRPr="005F6447" w:rsidRDefault="005F6447" w:rsidP="005F6447">
            <w:pPr>
              <w:jc w:val="right"/>
              <w:rPr>
                <w:rFonts w:ascii="Verdana" w:eastAsia="Verdana" w:hAnsi="Verdana" w:cs="Verdana"/>
                <w:sz w:val="18"/>
                <w:szCs w:val="18"/>
              </w:rPr>
            </w:pPr>
            <w:r w:rsidRPr="005F6447">
              <w:rPr>
                <w:rFonts w:ascii="Verdana" w:eastAsia="Verdana" w:hAnsi="Verdana" w:cs="Verdana"/>
                <w:sz w:val="18"/>
                <w:szCs w:val="18"/>
              </w:rPr>
              <w:t>467,74</w:t>
            </w:r>
          </w:p>
        </w:tc>
        <w:tc>
          <w:tcPr>
            <w:tcW w:w="1129" w:type="dxa"/>
            <w:noWrap/>
            <w:vAlign w:val="center"/>
            <w:hideMark/>
          </w:tcPr>
          <w:p w14:paraId="6DAB227A" w14:textId="541ADD53" w:rsidR="005F6447" w:rsidRPr="005F6447" w:rsidRDefault="005F6447" w:rsidP="005F6447">
            <w:pPr>
              <w:jc w:val="right"/>
              <w:rPr>
                <w:rFonts w:ascii="Verdana" w:eastAsia="Verdana" w:hAnsi="Verdana" w:cs="Verdana"/>
                <w:sz w:val="18"/>
                <w:szCs w:val="18"/>
              </w:rPr>
            </w:pPr>
            <w:r>
              <w:rPr>
                <w:rFonts w:ascii="Verdana" w:hAnsi="Verdana" w:cs="Calibri"/>
                <w:color w:val="000000"/>
                <w:sz w:val="18"/>
                <w:szCs w:val="18"/>
              </w:rPr>
              <w:t>1759</w:t>
            </w:r>
          </w:p>
        </w:tc>
      </w:tr>
      <w:tr w:rsidR="005F6447" w:rsidRPr="005F6447" w14:paraId="322951EF" w14:textId="77777777" w:rsidTr="007C1A75">
        <w:trPr>
          <w:trHeight w:val="300"/>
        </w:trPr>
        <w:tc>
          <w:tcPr>
            <w:tcW w:w="1546" w:type="dxa"/>
            <w:noWrap/>
            <w:hideMark/>
          </w:tcPr>
          <w:p w14:paraId="00667603" w14:textId="77777777" w:rsidR="005F6447" w:rsidRPr="005F6447" w:rsidRDefault="005F6447" w:rsidP="005F6447">
            <w:pPr>
              <w:jc w:val="both"/>
              <w:rPr>
                <w:rFonts w:ascii="Verdana" w:eastAsia="Verdana" w:hAnsi="Verdana" w:cs="Verdana"/>
                <w:sz w:val="18"/>
                <w:szCs w:val="18"/>
              </w:rPr>
            </w:pPr>
            <w:r w:rsidRPr="005F6447">
              <w:rPr>
                <w:rFonts w:ascii="Verdana" w:eastAsia="Verdana" w:hAnsi="Verdana" w:cs="Verdana"/>
                <w:sz w:val="18"/>
                <w:szCs w:val="18"/>
              </w:rPr>
              <w:t>ARE-510394</w:t>
            </w:r>
          </w:p>
        </w:tc>
        <w:tc>
          <w:tcPr>
            <w:tcW w:w="1296" w:type="dxa"/>
            <w:noWrap/>
            <w:vAlign w:val="center"/>
            <w:hideMark/>
          </w:tcPr>
          <w:p w14:paraId="75CA12F3" w14:textId="77777777" w:rsidR="005F6447" w:rsidRPr="005F6447" w:rsidRDefault="005F6447" w:rsidP="005F6447">
            <w:pPr>
              <w:jc w:val="center"/>
              <w:rPr>
                <w:rFonts w:ascii="Verdana" w:eastAsia="Verdana" w:hAnsi="Verdana" w:cs="Verdana"/>
                <w:sz w:val="18"/>
                <w:szCs w:val="18"/>
              </w:rPr>
            </w:pPr>
            <w:r w:rsidRPr="005F6447">
              <w:rPr>
                <w:rFonts w:ascii="Verdana" w:eastAsia="Verdana" w:hAnsi="Verdana" w:cs="Verdana"/>
                <w:sz w:val="18"/>
                <w:szCs w:val="18"/>
              </w:rPr>
              <w:t>Ayapel</w:t>
            </w:r>
          </w:p>
        </w:tc>
        <w:tc>
          <w:tcPr>
            <w:tcW w:w="2492" w:type="dxa"/>
            <w:noWrap/>
            <w:hideMark/>
          </w:tcPr>
          <w:p w14:paraId="6445E784" w14:textId="2538F177" w:rsidR="005F6447" w:rsidRPr="005F6447" w:rsidRDefault="005F6447" w:rsidP="005F6447">
            <w:pPr>
              <w:jc w:val="both"/>
              <w:rPr>
                <w:rFonts w:ascii="Verdana" w:eastAsia="Verdana" w:hAnsi="Verdana" w:cs="Verdana"/>
                <w:sz w:val="18"/>
                <w:szCs w:val="18"/>
              </w:rPr>
            </w:pPr>
            <w:r w:rsidRPr="005F6447">
              <w:rPr>
                <w:rFonts w:ascii="Verdana" w:eastAsia="Verdana" w:hAnsi="Verdana" w:cs="Verdana"/>
                <w:sz w:val="18"/>
                <w:szCs w:val="18"/>
              </w:rPr>
              <w:t>Minerales de oro y sus concentrados</w:t>
            </w:r>
          </w:p>
        </w:tc>
        <w:tc>
          <w:tcPr>
            <w:tcW w:w="1527" w:type="dxa"/>
            <w:noWrap/>
            <w:vAlign w:val="center"/>
            <w:hideMark/>
          </w:tcPr>
          <w:p w14:paraId="68CFA91D" w14:textId="7FAA7BD4" w:rsidR="005F6447" w:rsidRPr="005F6447" w:rsidRDefault="005F6447" w:rsidP="005F6447">
            <w:pPr>
              <w:jc w:val="right"/>
              <w:rPr>
                <w:rFonts w:ascii="Verdana" w:eastAsia="Verdana" w:hAnsi="Verdana" w:cs="Verdana"/>
                <w:sz w:val="18"/>
                <w:szCs w:val="18"/>
              </w:rPr>
            </w:pPr>
            <w:r w:rsidRPr="005F6447">
              <w:rPr>
                <w:rFonts w:ascii="Verdana" w:eastAsia="Verdana" w:hAnsi="Verdana" w:cs="Verdana"/>
                <w:sz w:val="18"/>
                <w:szCs w:val="18"/>
              </w:rPr>
              <w:t>637,83</w:t>
            </w:r>
          </w:p>
        </w:tc>
        <w:tc>
          <w:tcPr>
            <w:tcW w:w="1356" w:type="dxa"/>
            <w:vAlign w:val="center"/>
          </w:tcPr>
          <w:p w14:paraId="75C04F3D" w14:textId="12B9E755" w:rsidR="005F6447" w:rsidRPr="005F6447" w:rsidRDefault="005F6447" w:rsidP="005F6447">
            <w:pPr>
              <w:jc w:val="right"/>
              <w:rPr>
                <w:rFonts w:ascii="Verdana" w:eastAsia="Verdana" w:hAnsi="Verdana" w:cs="Verdana"/>
                <w:sz w:val="18"/>
                <w:szCs w:val="18"/>
              </w:rPr>
            </w:pPr>
            <w:r w:rsidRPr="005F6447">
              <w:rPr>
                <w:rFonts w:ascii="Verdana" w:eastAsia="Verdana" w:hAnsi="Verdana" w:cs="Verdana"/>
                <w:sz w:val="18"/>
                <w:szCs w:val="18"/>
              </w:rPr>
              <w:t>35,08</w:t>
            </w:r>
          </w:p>
        </w:tc>
        <w:tc>
          <w:tcPr>
            <w:tcW w:w="1129" w:type="dxa"/>
            <w:noWrap/>
            <w:vAlign w:val="center"/>
            <w:hideMark/>
          </w:tcPr>
          <w:p w14:paraId="0197A889" w14:textId="25A99D69" w:rsidR="005F6447" w:rsidRPr="005F6447" w:rsidRDefault="005F6447" w:rsidP="005F6447">
            <w:pPr>
              <w:jc w:val="right"/>
              <w:rPr>
                <w:rFonts w:ascii="Verdana" w:eastAsia="Verdana" w:hAnsi="Verdana" w:cs="Verdana"/>
                <w:sz w:val="18"/>
                <w:szCs w:val="18"/>
              </w:rPr>
            </w:pPr>
            <w:r>
              <w:rPr>
                <w:rFonts w:ascii="Verdana" w:hAnsi="Verdana" w:cs="Calibri"/>
                <w:color w:val="000000"/>
                <w:sz w:val="18"/>
                <w:szCs w:val="18"/>
              </w:rPr>
              <w:t>672,91</w:t>
            </w:r>
          </w:p>
        </w:tc>
      </w:tr>
      <w:tr w:rsidR="005F6447" w:rsidRPr="005F6447" w14:paraId="5D68E183" w14:textId="77777777" w:rsidTr="007C1A75">
        <w:trPr>
          <w:trHeight w:val="300"/>
        </w:trPr>
        <w:tc>
          <w:tcPr>
            <w:tcW w:w="1546" w:type="dxa"/>
            <w:noWrap/>
            <w:hideMark/>
          </w:tcPr>
          <w:p w14:paraId="54D5E8B1" w14:textId="77777777" w:rsidR="005F6447" w:rsidRPr="005F6447" w:rsidRDefault="005F6447" w:rsidP="005F6447">
            <w:pPr>
              <w:jc w:val="both"/>
              <w:rPr>
                <w:rFonts w:ascii="Verdana" w:eastAsia="Verdana" w:hAnsi="Verdana" w:cs="Verdana"/>
                <w:sz w:val="18"/>
                <w:szCs w:val="18"/>
              </w:rPr>
            </w:pPr>
            <w:r w:rsidRPr="005F6447">
              <w:rPr>
                <w:rFonts w:ascii="Verdana" w:eastAsia="Verdana" w:hAnsi="Verdana" w:cs="Verdana"/>
                <w:sz w:val="18"/>
                <w:szCs w:val="18"/>
              </w:rPr>
              <w:t>ARE-510395</w:t>
            </w:r>
          </w:p>
        </w:tc>
        <w:tc>
          <w:tcPr>
            <w:tcW w:w="1296" w:type="dxa"/>
            <w:noWrap/>
            <w:vAlign w:val="center"/>
            <w:hideMark/>
          </w:tcPr>
          <w:p w14:paraId="2D4CC37D" w14:textId="77777777" w:rsidR="005F6447" w:rsidRPr="005F6447" w:rsidRDefault="005F6447" w:rsidP="005F6447">
            <w:pPr>
              <w:jc w:val="center"/>
              <w:rPr>
                <w:rFonts w:ascii="Verdana" w:eastAsia="Verdana" w:hAnsi="Verdana" w:cs="Verdana"/>
                <w:sz w:val="18"/>
                <w:szCs w:val="18"/>
              </w:rPr>
            </w:pPr>
            <w:r w:rsidRPr="005F6447">
              <w:rPr>
                <w:rFonts w:ascii="Verdana" w:eastAsia="Verdana" w:hAnsi="Verdana" w:cs="Verdana"/>
                <w:sz w:val="18"/>
                <w:szCs w:val="18"/>
              </w:rPr>
              <w:t>Ayapel</w:t>
            </w:r>
          </w:p>
        </w:tc>
        <w:tc>
          <w:tcPr>
            <w:tcW w:w="2492" w:type="dxa"/>
            <w:noWrap/>
            <w:hideMark/>
          </w:tcPr>
          <w:p w14:paraId="74F46F8B" w14:textId="1150A413" w:rsidR="005F6447" w:rsidRPr="005F6447" w:rsidRDefault="005F6447" w:rsidP="005F6447">
            <w:pPr>
              <w:jc w:val="both"/>
              <w:rPr>
                <w:rFonts w:ascii="Verdana" w:eastAsia="Verdana" w:hAnsi="Verdana" w:cs="Verdana"/>
                <w:sz w:val="18"/>
                <w:szCs w:val="18"/>
              </w:rPr>
            </w:pPr>
            <w:r w:rsidRPr="005F6447">
              <w:rPr>
                <w:rFonts w:ascii="Verdana" w:eastAsia="Verdana" w:hAnsi="Verdana" w:cs="Verdana"/>
                <w:sz w:val="18"/>
                <w:szCs w:val="18"/>
              </w:rPr>
              <w:t>Minerales de oro y sus concentrados</w:t>
            </w:r>
          </w:p>
        </w:tc>
        <w:tc>
          <w:tcPr>
            <w:tcW w:w="1527" w:type="dxa"/>
            <w:noWrap/>
            <w:vAlign w:val="center"/>
            <w:hideMark/>
          </w:tcPr>
          <w:p w14:paraId="60681F3B" w14:textId="24647D53" w:rsidR="005F6447" w:rsidRPr="005F6447" w:rsidRDefault="005F6447" w:rsidP="005F6447">
            <w:pPr>
              <w:jc w:val="right"/>
              <w:rPr>
                <w:rFonts w:ascii="Verdana" w:eastAsia="Verdana" w:hAnsi="Verdana" w:cs="Verdana"/>
                <w:sz w:val="18"/>
                <w:szCs w:val="18"/>
              </w:rPr>
            </w:pPr>
            <w:r w:rsidRPr="005F6447">
              <w:rPr>
                <w:rFonts w:ascii="Verdana" w:eastAsia="Verdana" w:hAnsi="Verdana" w:cs="Verdana"/>
                <w:sz w:val="18"/>
                <w:szCs w:val="18"/>
              </w:rPr>
              <w:t>614,04</w:t>
            </w:r>
          </w:p>
        </w:tc>
        <w:tc>
          <w:tcPr>
            <w:tcW w:w="1356" w:type="dxa"/>
            <w:vAlign w:val="center"/>
          </w:tcPr>
          <w:p w14:paraId="0A1C05D5" w14:textId="52FC7CA6" w:rsidR="005F6447" w:rsidRPr="005F6447" w:rsidRDefault="005F6447" w:rsidP="005F6447">
            <w:pPr>
              <w:jc w:val="right"/>
              <w:rPr>
                <w:rFonts w:ascii="Verdana" w:eastAsia="Verdana" w:hAnsi="Verdana" w:cs="Verdana"/>
                <w:sz w:val="18"/>
                <w:szCs w:val="18"/>
              </w:rPr>
            </w:pPr>
            <w:r w:rsidRPr="005F6447">
              <w:rPr>
                <w:rFonts w:ascii="Verdana" w:eastAsia="Verdana" w:hAnsi="Verdana" w:cs="Verdana"/>
                <w:sz w:val="18"/>
                <w:szCs w:val="18"/>
              </w:rPr>
              <w:t>35,73</w:t>
            </w:r>
          </w:p>
        </w:tc>
        <w:tc>
          <w:tcPr>
            <w:tcW w:w="1129" w:type="dxa"/>
            <w:noWrap/>
            <w:vAlign w:val="center"/>
            <w:hideMark/>
          </w:tcPr>
          <w:p w14:paraId="1582FE77" w14:textId="770879F7" w:rsidR="005F6447" w:rsidRPr="005F6447" w:rsidRDefault="005F6447" w:rsidP="005F6447">
            <w:pPr>
              <w:jc w:val="right"/>
              <w:rPr>
                <w:rFonts w:ascii="Verdana" w:eastAsia="Verdana" w:hAnsi="Verdana" w:cs="Verdana"/>
                <w:sz w:val="18"/>
                <w:szCs w:val="18"/>
              </w:rPr>
            </w:pPr>
            <w:r>
              <w:rPr>
                <w:rFonts w:ascii="Verdana" w:hAnsi="Verdana" w:cs="Calibri"/>
                <w:color w:val="000000"/>
                <w:sz w:val="18"/>
                <w:szCs w:val="18"/>
              </w:rPr>
              <w:t>649,77</w:t>
            </w:r>
          </w:p>
        </w:tc>
      </w:tr>
      <w:tr w:rsidR="005F6447" w:rsidRPr="005F6447" w14:paraId="670D4A98" w14:textId="77777777" w:rsidTr="007C1A75">
        <w:trPr>
          <w:trHeight w:val="300"/>
        </w:trPr>
        <w:tc>
          <w:tcPr>
            <w:tcW w:w="1546" w:type="dxa"/>
            <w:noWrap/>
            <w:hideMark/>
          </w:tcPr>
          <w:p w14:paraId="4E7DD928" w14:textId="77777777" w:rsidR="005F6447" w:rsidRPr="005F6447" w:rsidRDefault="005F6447" w:rsidP="005F6447">
            <w:pPr>
              <w:jc w:val="both"/>
              <w:rPr>
                <w:rFonts w:ascii="Verdana" w:eastAsia="Verdana" w:hAnsi="Verdana" w:cs="Verdana"/>
                <w:sz w:val="18"/>
                <w:szCs w:val="18"/>
              </w:rPr>
            </w:pPr>
            <w:r w:rsidRPr="005F6447">
              <w:rPr>
                <w:rFonts w:ascii="Verdana" w:eastAsia="Verdana" w:hAnsi="Verdana" w:cs="Verdana"/>
                <w:sz w:val="18"/>
                <w:szCs w:val="18"/>
              </w:rPr>
              <w:t>ARE-510896</w:t>
            </w:r>
          </w:p>
        </w:tc>
        <w:tc>
          <w:tcPr>
            <w:tcW w:w="1296" w:type="dxa"/>
            <w:noWrap/>
            <w:vAlign w:val="center"/>
            <w:hideMark/>
          </w:tcPr>
          <w:p w14:paraId="4D00A2E1" w14:textId="77777777" w:rsidR="005F6447" w:rsidRPr="005F6447" w:rsidRDefault="005F6447" w:rsidP="005F6447">
            <w:pPr>
              <w:jc w:val="center"/>
              <w:rPr>
                <w:rFonts w:ascii="Verdana" w:eastAsia="Verdana" w:hAnsi="Verdana" w:cs="Verdana"/>
                <w:sz w:val="18"/>
                <w:szCs w:val="18"/>
              </w:rPr>
            </w:pPr>
            <w:r w:rsidRPr="005F6447">
              <w:rPr>
                <w:rFonts w:ascii="Verdana" w:eastAsia="Verdana" w:hAnsi="Verdana" w:cs="Verdana"/>
                <w:sz w:val="18"/>
                <w:szCs w:val="18"/>
              </w:rPr>
              <w:t>Ayapel</w:t>
            </w:r>
          </w:p>
        </w:tc>
        <w:tc>
          <w:tcPr>
            <w:tcW w:w="2492" w:type="dxa"/>
            <w:noWrap/>
            <w:hideMark/>
          </w:tcPr>
          <w:p w14:paraId="2C75794A" w14:textId="44C1FC30" w:rsidR="005F6447" w:rsidRPr="005F6447" w:rsidRDefault="005F6447" w:rsidP="005F6447">
            <w:pPr>
              <w:jc w:val="both"/>
              <w:rPr>
                <w:rFonts w:ascii="Verdana" w:eastAsia="Verdana" w:hAnsi="Verdana" w:cs="Verdana"/>
                <w:sz w:val="18"/>
                <w:szCs w:val="18"/>
              </w:rPr>
            </w:pPr>
            <w:r w:rsidRPr="005F6447">
              <w:rPr>
                <w:rFonts w:ascii="Verdana" w:eastAsia="Verdana" w:hAnsi="Verdana" w:cs="Verdana"/>
                <w:sz w:val="18"/>
                <w:szCs w:val="18"/>
              </w:rPr>
              <w:t>Minerales de oro y sus concentrados</w:t>
            </w:r>
          </w:p>
        </w:tc>
        <w:tc>
          <w:tcPr>
            <w:tcW w:w="1527" w:type="dxa"/>
            <w:noWrap/>
            <w:vAlign w:val="center"/>
            <w:hideMark/>
          </w:tcPr>
          <w:p w14:paraId="31BAE6C6" w14:textId="6468E64D" w:rsidR="005F6447" w:rsidRPr="005F6447" w:rsidRDefault="005F6447" w:rsidP="005F6447">
            <w:pPr>
              <w:jc w:val="right"/>
              <w:rPr>
                <w:rFonts w:ascii="Verdana" w:eastAsia="Verdana" w:hAnsi="Verdana" w:cs="Verdana"/>
                <w:sz w:val="18"/>
                <w:szCs w:val="18"/>
              </w:rPr>
            </w:pPr>
            <w:r w:rsidRPr="005F6447">
              <w:rPr>
                <w:rFonts w:ascii="Verdana" w:eastAsia="Verdana" w:hAnsi="Verdana" w:cs="Verdana"/>
                <w:sz w:val="18"/>
                <w:szCs w:val="18"/>
              </w:rPr>
              <w:t>2140,84</w:t>
            </w:r>
          </w:p>
        </w:tc>
        <w:tc>
          <w:tcPr>
            <w:tcW w:w="1356" w:type="dxa"/>
            <w:vAlign w:val="center"/>
          </w:tcPr>
          <w:p w14:paraId="4DAE7687" w14:textId="2B1A6D82" w:rsidR="005F6447" w:rsidRPr="005F6447" w:rsidRDefault="005F6447" w:rsidP="005F6447">
            <w:pPr>
              <w:jc w:val="right"/>
              <w:rPr>
                <w:rFonts w:ascii="Verdana" w:eastAsia="Verdana" w:hAnsi="Verdana" w:cs="Verdana"/>
                <w:sz w:val="18"/>
                <w:szCs w:val="18"/>
              </w:rPr>
            </w:pPr>
            <w:r w:rsidRPr="005F6447">
              <w:rPr>
                <w:rFonts w:ascii="Verdana" w:eastAsia="Verdana" w:hAnsi="Verdana" w:cs="Verdana"/>
                <w:sz w:val="18"/>
                <w:szCs w:val="18"/>
              </w:rPr>
              <w:t>36,02</w:t>
            </w:r>
          </w:p>
        </w:tc>
        <w:tc>
          <w:tcPr>
            <w:tcW w:w="1129" w:type="dxa"/>
            <w:noWrap/>
            <w:vAlign w:val="center"/>
          </w:tcPr>
          <w:p w14:paraId="6A33FA11" w14:textId="1B3BFB1C" w:rsidR="005F6447" w:rsidRPr="005F6447" w:rsidRDefault="005F6447" w:rsidP="005F6447">
            <w:pPr>
              <w:jc w:val="right"/>
              <w:rPr>
                <w:rFonts w:ascii="Verdana" w:eastAsia="Verdana" w:hAnsi="Verdana" w:cs="Verdana"/>
                <w:sz w:val="18"/>
                <w:szCs w:val="18"/>
              </w:rPr>
            </w:pPr>
            <w:r>
              <w:rPr>
                <w:rFonts w:ascii="Verdana" w:hAnsi="Verdana" w:cs="Calibri"/>
                <w:color w:val="000000"/>
                <w:sz w:val="18"/>
                <w:szCs w:val="18"/>
              </w:rPr>
              <w:t>2176,86</w:t>
            </w:r>
          </w:p>
        </w:tc>
      </w:tr>
      <w:tr w:rsidR="005F6447" w:rsidRPr="005F6447" w14:paraId="48C227C6" w14:textId="77777777" w:rsidTr="007C1A75">
        <w:trPr>
          <w:trHeight w:val="300"/>
        </w:trPr>
        <w:tc>
          <w:tcPr>
            <w:tcW w:w="1546" w:type="dxa"/>
            <w:noWrap/>
            <w:hideMark/>
          </w:tcPr>
          <w:p w14:paraId="3F7E86AA" w14:textId="77777777" w:rsidR="005F6447" w:rsidRPr="005F6447" w:rsidRDefault="005F6447" w:rsidP="005F6447">
            <w:pPr>
              <w:jc w:val="both"/>
              <w:rPr>
                <w:rFonts w:ascii="Verdana" w:eastAsia="Verdana" w:hAnsi="Verdana" w:cs="Verdana"/>
                <w:sz w:val="18"/>
                <w:szCs w:val="18"/>
              </w:rPr>
            </w:pPr>
            <w:r w:rsidRPr="005F6447">
              <w:rPr>
                <w:rFonts w:ascii="Verdana" w:eastAsia="Verdana" w:hAnsi="Verdana" w:cs="Verdana"/>
                <w:sz w:val="18"/>
                <w:szCs w:val="18"/>
              </w:rPr>
              <w:t>ARE-511019</w:t>
            </w:r>
          </w:p>
        </w:tc>
        <w:tc>
          <w:tcPr>
            <w:tcW w:w="1296" w:type="dxa"/>
            <w:noWrap/>
            <w:vAlign w:val="center"/>
            <w:hideMark/>
          </w:tcPr>
          <w:p w14:paraId="7400FCCC" w14:textId="77777777" w:rsidR="005F6447" w:rsidRPr="005F6447" w:rsidRDefault="005F6447" w:rsidP="005F6447">
            <w:pPr>
              <w:jc w:val="center"/>
              <w:rPr>
                <w:rFonts w:ascii="Verdana" w:eastAsia="Verdana" w:hAnsi="Verdana" w:cs="Verdana"/>
                <w:sz w:val="18"/>
                <w:szCs w:val="18"/>
              </w:rPr>
            </w:pPr>
            <w:r w:rsidRPr="005F6447">
              <w:rPr>
                <w:rFonts w:ascii="Verdana" w:eastAsia="Verdana" w:hAnsi="Verdana" w:cs="Verdana"/>
                <w:sz w:val="18"/>
                <w:szCs w:val="18"/>
              </w:rPr>
              <w:t>Ayapel</w:t>
            </w:r>
          </w:p>
        </w:tc>
        <w:tc>
          <w:tcPr>
            <w:tcW w:w="2492" w:type="dxa"/>
            <w:noWrap/>
            <w:hideMark/>
          </w:tcPr>
          <w:p w14:paraId="64EF2487" w14:textId="2017AA97" w:rsidR="005F6447" w:rsidRPr="005F6447" w:rsidRDefault="005F6447" w:rsidP="005F6447">
            <w:pPr>
              <w:jc w:val="both"/>
              <w:rPr>
                <w:rFonts w:ascii="Verdana" w:eastAsia="Verdana" w:hAnsi="Verdana" w:cs="Verdana"/>
                <w:sz w:val="18"/>
                <w:szCs w:val="18"/>
              </w:rPr>
            </w:pPr>
            <w:r w:rsidRPr="005F6447">
              <w:rPr>
                <w:rFonts w:ascii="Verdana" w:eastAsia="Verdana" w:hAnsi="Verdana" w:cs="Verdana"/>
                <w:sz w:val="18"/>
                <w:szCs w:val="18"/>
              </w:rPr>
              <w:t>Minerales de oro y sus concentrados</w:t>
            </w:r>
          </w:p>
        </w:tc>
        <w:tc>
          <w:tcPr>
            <w:tcW w:w="1527" w:type="dxa"/>
            <w:noWrap/>
            <w:vAlign w:val="center"/>
            <w:hideMark/>
          </w:tcPr>
          <w:p w14:paraId="45594A26" w14:textId="321AA51F" w:rsidR="005F6447" w:rsidRPr="005F6447" w:rsidRDefault="005F6447" w:rsidP="005F6447">
            <w:pPr>
              <w:jc w:val="right"/>
              <w:rPr>
                <w:rFonts w:ascii="Verdana" w:eastAsia="Verdana" w:hAnsi="Verdana" w:cs="Verdana"/>
                <w:sz w:val="18"/>
                <w:szCs w:val="18"/>
              </w:rPr>
            </w:pPr>
            <w:r w:rsidRPr="005F6447">
              <w:rPr>
                <w:rFonts w:ascii="Verdana" w:eastAsia="Verdana" w:hAnsi="Verdana" w:cs="Verdana"/>
                <w:sz w:val="18"/>
                <w:szCs w:val="18"/>
              </w:rPr>
              <w:t>21,93</w:t>
            </w:r>
          </w:p>
        </w:tc>
        <w:tc>
          <w:tcPr>
            <w:tcW w:w="1356" w:type="dxa"/>
            <w:vAlign w:val="center"/>
          </w:tcPr>
          <w:p w14:paraId="16B6C52B" w14:textId="77777777" w:rsidR="005F6447" w:rsidRPr="005F6447" w:rsidRDefault="005F6447" w:rsidP="005F6447">
            <w:pPr>
              <w:jc w:val="right"/>
              <w:rPr>
                <w:rFonts w:ascii="Verdana" w:eastAsia="Verdana" w:hAnsi="Verdana" w:cs="Verdana"/>
                <w:sz w:val="18"/>
                <w:szCs w:val="18"/>
              </w:rPr>
            </w:pPr>
          </w:p>
        </w:tc>
        <w:tc>
          <w:tcPr>
            <w:tcW w:w="1129" w:type="dxa"/>
            <w:noWrap/>
            <w:vAlign w:val="center"/>
            <w:hideMark/>
          </w:tcPr>
          <w:p w14:paraId="0D7E7E5B" w14:textId="671D16BE" w:rsidR="005F6447" w:rsidRPr="005F6447" w:rsidRDefault="005F6447" w:rsidP="005F6447">
            <w:pPr>
              <w:jc w:val="right"/>
              <w:rPr>
                <w:rFonts w:ascii="Verdana" w:eastAsia="Verdana" w:hAnsi="Verdana" w:cs="Verdana"/>
                <w:sz w:val="18"/>
                <w:szCs w:val="18"/>
              </w:rPr>
            </w:pPr>
            <w:r>
              <w:rPr>
                <w:rFonts w:ascii="Verdana" w:hAnsi="Verdana" w:cs="Calibri"/>
                <w:color w:val="000000"/>
                <w:sz w:val="18"/>
                <w:szCs w:val="18"/>
              </w:rPr>
              <w:t>21,93</w:t>
            </w:r>
          </w:p>
        </w:tc>
      </w:tr>
      <w:tr w:rsidR="005F6447" w:rsidRPr="005F6447" w14:paraId="1B4CB8CC" w14:textId="77777777" w:rsidTr="007C1A75">
        <w:trPr>
          <w:trHeight w:val="300"/>
        </w:trPr>
        <w:tc>
          <w:tcPr>
            <w:tcW w:w="1546" w:type="dxa"/>
            <w:noWrap/>
            <w:hideMark/>
          </w:tcPr>
          <w:p w14:paraId="5B7CB20B" w14:textId="77777777" w:rsidR="005F6447" w:rsidRPr="005F6447" w:rsidRDefault="005F6447" w:rsidP="005F6447">
            <w:pPr>
              <w:jc w:val="both"/>
              <w:rPr>
                <w:rFonts w:ascii="Verdana" w:eastAsia="Verdana" w:hAnsi="Verdana" w:cs="Verdana"/>
                <w:sz w:val="18"/>
                <w:szCs w:val="18"/>
              </w:rPr>
            </w:pPr>
            <w:r w:rsidRPr="005F6447">
              <w:rPr>
                <w:rFonts w:ascii="Verdana" w:eastAsia="Verdana" w:hAnsi="Verdana" w:cs="Verdana"/>
                <w:sz w:val="18"/>
                <w:szCs w:val="18"/>
              </w:rPr>
              <w:t>ARE-509078</w:t>
            </w:r>
          </w:p>
        </w:tc>
        <w:tc>
          <w:tcPr>
            <w:tcW w:w="1296" w:type="dxa"/>
            <w:noWrap/>
            <w:vAlign w:val="center"/>
            <w:hideMark/>
          </w:tcPr>
          <w:p w14:paraId="59C7250A" w14:textId="77777777" w:rsidR="005F6447" w:rsidRPr="005F6447" w:rsidRDefault="005F6447" w:rsidP="005F6447">
            <w:pPr>
              <w:jc w:val="center"/>
              <w:rPr>
                <w:rFonts w:ascii="Verdana" w:eastAsia="Verdana" w:hAnsi="Verdana" w:cs="Verdana"/>
                <w:sz w:val="18"/>
                <w:szCs w:val="18"/>
              </w:rPr>
            </w:pPr>
            <w:r w:rsidRPr="005F6447">
              <w:rPr>
                <w:rFonts w:ascii="Verdana" w:eastAsia="Verdana" w:hAnsi="Verdana" w:cs="Verdana"/>
                <w:sz w:val="18"/>
                <w:szCs w:val="18"/>
              </w:rPr>
              <w:t>Ciénaga De Oro</w:t>
            </w:r>
          </w:p>
        </w:tc>
        <w:tc>
          <w:tcPr>
            <w:tcW w:w="2492" w:type="dxa"/>
            <w:noWrap/>
            <w:hideMark/>
          </w:tcPr>
          <w:p w14:paraId="47E4D0B1" w14:textId="3A715F07" w:rsidR="005F6447" w:rsidRPr="005F6447" w:rsidRDefault="005F6447" w:rsidP="005F6447">
            <w:pPr>
              <w:jc w:val="both"/>
              <w:rPr>
                <w:rFonts w:ascii="Verdana" w:eastAsia="Verdana" w:hAnsi="Verdana" w:cs="Verdana"/>
                <w:sz w:val="18"/>
                <w:szCs w:val="18"/>
              </w:rPr>
            </w:pPr>
            <w:r w:rsidRPr="005F6447">
              <w:rPr>
                <w:rFonts w:ascii="Verdana" w:eastAsia="Verdana" w:hAnsi="Verdana" w:cs="Verdana"/>
                <w:sz w:val="18"/>
                <w:szCs w:val="18"/>
              </w:rPr>
              <w:t>Areniscas, arenas, recebo, gravas</w:t>
            </w:r>
          </w:p>
        </w:tc>
        <w:tc>
          <w:tcPr>
            <w:tcW w:w="1527" w:type="dxa"/>
            <w:noWrap/>
            <w:vAlign w:val="center"/>
            <w:hideMark/>
          </w:tcPr>
          <w:p w14:paraId="3026EAE5" w14:textId="555DBE57" w:rsidR="005F6447" w:rsidRPr="005F6447" w:rsidRDefault="005F6447" w:rsidP="005F6447">
            <w:pPr>
              <w:jc w:val="right"/>
              <w:rPr>
                <w:rFonts w:ascii="Verdana" w:eastAsia="Verdana" w:hAnsi="Verdana" w:cs="Verdana"/>
                <w:sz w:val="18"/>
                <w:szCs w:val="18"/>
              </w:rPr>
            </w:pPr>
            <w:r w:rsidRPr="005F6447">
              <w:rPr>
                <w:rFonts w:ascii="Verdana" w:eastAsia="Verdana" w:hAnsi="Verdana" w:cs="Verdana"/>
                <w:sz w:val="18"/>
                <w:szCs w:val="18"/>
              </w:rPr>
              <w:t>17,50</w:t>
            </w:r>
          </w:p>
        </w:tc>
        <w:tc>
          <w:tcPr>
            <w:tcW w:w="1356" w:type="dxa"/>
            <w:vAlign w:val="center"/>
          </w:tcPr>
          <w:p w14:paraId="0BD02817" w14:textId="54C7506C" w:rsidR="005F6447" w:rsidRPr="005F6447" w:rsidRDefault="005F6447" w:rsidP="005F6447">
            <w:pPr>
              <w:jc w:val="right"/>
              <w:rPr>
                <w:rFonts w:ascii="Verdana" w:eastAsia="Verdana" w:hAnsi="Verdana" w:cs="Verdana"/>
                <w:sz w:val="18"/>
                <w:szCs w:val="18"/>
              </w:rPr>
            </w:pPr>
            <w:r w:rsidRPr="005F6447">
              <w:rPr>
                <w:rFonts w:ascii="Verdana" w:eastAsia="Verdana" w:hAnsi="Verdana" w:cs="Verdana"/>
                <w:sz w:val="18"/>
                <w:szCs w:val="18"/>
              </w:rPr>
              <w:t>4,24</w:t>
            </w:r>
          </w:p>
        </w:tc>
        <w:tc>
          <w:tcPr>
            <w:tcW w:w="1129" w:type="dxa"/>
            <w:noWrap/>
            <w:vAlign w:val="center"/>
            <w:hideMark/>
          </w:tcPr>
          <w:p w14:paraId="600E2FCD" w14:textId="61FE725B" w:rsidR="005F6447" w:rsidRPr="005F6447" w:rsidRDefault="005F6447" w:rsidP="005F6447">
            <w:pPr>
              <w:jc w:val="right"/>
              <w:rPr>
                <w:rFonts w:ascii="Verdana" w:eastAsia="Verdana" w:hAnsi="Verdana" w:cs="Verdana"/>
                <w:sz w:val="18"/>
                <w:szCs w:val="18"/>
              </w:rPr>
            </w:pPr>
            <w:r>
              <w:rPr>
                <w:rFonts w:ascii="Verdana" w:hAnsi="Verdana" w:cs="Calibri"/>
                <w:color w:val="000000"/>
                <w:sz w:val="18"/>
                <w:szCs w:val="18"/>
              </w:rPr>
              <w:t>21,74</w:t>
            </w:r>
          </w:p>
        </w:tc>
      </w:tr>
      <w:tr w:rsidR="005F6447" w:rsidRPr="005F6447" w14:paraId="2B812588" w14:textId="77777777" w:rsidTr="007C1A75">
        <w:trPr>
          <w:trHeight w:val="300"/>
        </w:trPr>
        <w:tc>
          <w:tcPr>
            <w:tcW w:w="1546" w:type="dxa"/>
            <w:noWrap/>
            <w:hideMark/>
          </w:tcPr>
          <w:p w14:paraId="72290CF9" w14:textId="77777777" w:rsidR="005F6447" w:rsidRPr="005F6447" w:rsidRDefault="005F6447" w:rsidP="005F6447">
            <w:pPr>
              <w:jc w:val="both"/>
              <w:rPr>
                <w:rFonts w:ascii="Verdana" w:eastAsia="Verdana" w:hAnsi="Verdana" w:cs="Verdana"/>
                <w:sz w:val="18"/>
                <w:szCs w:val="18"/>
              </w:rPr>
            </w:pPr>
            <w:r w:rsidRPr="005F6447">
              <w:rPr>
                <w:rFonts w:ascii="Verdana" w:eastAsia="Verdana" w:hAnsi="Verdana" w:cs="Verdana"/>
                <w:sz w:val="18"/>
                <w:szCs w:val="18"/>
              </w:rPr>
              <w:t>ARE-508869</w:t>
            </w:r>
          </w:p>
        </w:tc>
        <w:tc>
          <w:tcPr>
            <w:tcW w:w="1296" w:type="dxa"/>
            <w:noWrap/>
            <w:vAlign w:val="center"/>
            <w:hideMark/>
          </w:tcPr>
          <w:p w14:paraId="2BE39F2C" w14:textId="77777777" w:rsidR="005F6447" w:rsidRPr="005F6447" w:rsidRDefault="005F6447" w:rsidP="005F6447">
            <w:pPr>
              <w:jc w:val="center"/>
              <w:rPr>
                <w:rFonts w:ascii="Verdana" w:eastAsia="Verdana" w:hAnsi="Verdana" w:cs="Verdana"/>
                <w:sz w:val="18"/>
                <w:szCs w:val="18"/>
              </w:rPr>
            </w:pPr>
            <w:r w:rsidRPr="005F6447">
              <w:rPr>
                <w:rFonts w:ascii="Verdana" w:eastAsia="Verdana" w:hAnsi="Verdana" w:cs="Verdana"/>
                <w:sz w:val="18"/>
                <w:szCs w:val="18"/>
              </w:rPr>
              <w:t>Ciénaga De Oro</w:t>
            </w:r>
          </w:p>
        </w:tc>
        <w:tc>
          <w:tcPr>
            <w:tcW w:w="2492" w:type="dxa"/>
            <w:noWrap/>
            <w:hideMark/>
          </w:tcPr>
          <w:p w14:paraId="565E386B" w14:textId="77755AA2" w:rsidR="005F6447" w:rsidRPr="005F6447" w:rsidRDefault="005F6447" w:rsidP="005F6447">
            <w:pPr>
              <w:jc w:val="both"/>
              <w:rPr>
                <w:rFonts w:ascii="Verdana" w:eastAsia="Verdana" w:hAnsi="Verdana" w:cs="Verdana"/>
                <w:sz w:val="18"/>
                <w:szCs w:val="18"/>
              </w:rPr>
            </w:pPr>
            <w:r w:rsidRPr="005F6447">
              <w:rPr>
                <w:rFonts w:ascii="Verdana" w:eastAsia="Verdana" w:hAnsi="Verdana" w:cs="Verdana"/>
                <w:sz w:val="18"/>
                <w:szCs w:val="18"/>
              </w:rPr>
              <w:t>Areniscas, arenas, recebo, gravas, arcillas</w:t>
            </w:r>
          </w:p>
        </w:tc>
        <w:tc>
          <w:tcPr>
            <w:tcW w:w="1527" w:type="dxa"/>
            <w:noWrap/>
            <w:vAlign w:val="center"/>
            <w:hideMark/>
          </w:tcPr>
          <w:p w14:paraId="77A74E1D" w14:textId="2AA99EC8" w:rsidR="005F6447" w:rsidRPr="005F6447" w:rsidRDefault="005F6447" w:rsidP="005F6447">
            <w:pPr>
              <w:jc w:val="right"/>
              <w:rPr>
                <w:rFonts w:ascii="Verdana" w:eastAsia="Verdana" w:hAnsi="Verdana" w:cs="Verdana"/>
                <w:sz w:val="18"/>
                <w:szCs w:val="18"/>
              </w:rPr>
            </w:pPr>
            <w:r w:rsidRPr="005F6447">
              <w:rPr>
                <w:rFonts w:ascii="Verdana" w:eastAsia="Verdana" w:hAnsi="Verdana" w:cs="Verdana"/>
                <w:sz w:val="18"/>
                <w:szCs w:val="18"/>
              </w:rPr>
              <w:t>26,45</w:t>
            </w:r>
          </w:p>
        </w:tc>
        <w:tc>
          <w:tcPr>
            <w:tcW w:w="1356" w:type="dxa"/>
            <w:vAlign w:val="center"/>
          </w:tcPr>
          <w:p w14:paraId="30F75B61" w14:textId="77777777" w:rsidR="005F6447" w:rsidRPr="005F6447" w:rsidRDefault="005F6447" w:rsidP="005F6447">
            <w:pPr>
              <w:jc w:val="right"/>
              <w:rPr>
                <w:rFonts w:ascii="Verdana" w:eastAsia="Verdana" w:hAnsi="Verdana" w:cs="Verdana"/>
                <w:sz w:val="18"/>
                <w:szCs w:val="18"/>
              </w:rPr>
            </w:pPr>
          </w:p>
        </w:tc>
        <w:tc>
          <w:tcPr>
            <w:tcW w:w="1129" w:type="dxa"/>
            <w:noWrap/>
            <w:vAlign w:val="center"/>
            <w:hideMark/>
          </w:tcPr>
          <w:p w14:paraId="686CA84B" w14:textId="7975E625" w:rsidR="005F6447" w:rsidRPr="005F6447" w:rsidRDefault="005F6447" w:rsidP="005F6447">
            <w:pPr>
              <w:jc w:val="right"/>
              <w:rPr>
                <w:rFonts w:ascii="Verdana" w:eastAsia="Verdana" w:hAnsi="Verdana" w:cs="Verdana"/>
                <w:sz w:val="18"/>
                <w:szCs w:val="18"/>
              </w:rPr>
            </w:pPr>
            <w:r>
              <w:rPr>
                <w:rFonts w:ascii="Verdana" w:hAnsi="Verdana" w:cs="Calibri"/>
                <w:color w:val="000000"/>
                <w:sz w:val="18"/>
                <w:szCs w:val="18"/>
              </w:rPr>
              <w:t>26,45</w:t>
            </w:r>
          </w:p>
        </w:tc>
      </w:tr>
      <w:tr w:rsidR="005F6447" w:rsidRPr="005F6447" w14:paraId="38A45276" w14:textId="77777777" w:rsidTr="007C1A75">
        <w:trPr>
          <w:trHeight w:val="300"/>
        </w:trPr>
        <w:tc>
          <w:tcPr>
            <w:tcW w:w="1546" w:type="dxa"/>
            <w:noWrap/>
            <w:hideMark/>
          </w:tcPr>
          <w:p w14:paraId="1489958C" w14:textId="77777777" w:rsidR="005F6447" w:rsidRPr="005F6447" w:rsidRDefault="005F6447" w:rsidP="005F6447">
            <w:pPr>
              <w:jc w:val="both"/>
              <w:rPr>
                <w:rFonts w:ascii="Verdana" w:eastAsia="Verdana" w:hAnsi="Verdana" w:cs="Verdana"/>
                <w:sz w:val="18"/>
                <w:szCs w:val="18"/>
              </w:rPr>
            </w:pPr>
            <w:r w:rsidRPr="005F6447">
              <w:rPr>
                <w:rFonts w:ascii="Verdana" w:eastAsia="Verdana" w:hAnsi="Verdana" w:cs="Verdana"/>
                <w:sz w:val="18"/>
                <w:szCs w:val="18"/>
              </w:rPr>
              <w:lastRenderedPageBreak/>
              <w:t>ARE-509652</w:t>
            </w:r>
          </w:p>
        </w:tc>
        <w:tc>
          <w:tcPr>
            <w:tcW w:w="1296" w:type="dxa"/>
            <w:noWrap/>
            <w:vAlign w:val="center"/>
            <w:hideMark/>
          </w:tcPr>
          <w:p w14:paraId="7D3AC5BE" w14:textId="77777777" w:rsidR="005F6447" w:rsidRPr="005F6447" w:rsidRDefault="005F6447" w:rsidP="005F6447">
            <w:pPr>
              <w:jc w:val="center"/>
              <w:rPr>
                <w:rFonts w:ascii="Verdana" w:eastAsia="Verdana" w:hAnsi="Verdana" w:cs="Verdana"/>
                <w:sz w:val="18"/>
                <w:szCs w:val="18"/>
              </w:rPr>
            </w:pPr>
            <w:r w:rsidRPr="005F6447">
              <w:rPr>
                <w:rFonts w:ascii="Verdana" w:eastAsia="Verdana" w:hAnsi="Verdana" w:cs="Verdana"/>
                <w:sz w:val="18"/>
                <w:szCs w:val="18"/>
              </w:rPr>
              <w:t>San Carlos</w:t>
            </w:r>
          </w:p>
        </w:tc>
        <w:tc>
          <w:tcPr>
            <w:tcW w:w="2492" w:type="dxa"/>
            <w:noWrap/>
            <w:hideMark/>
          </w:tcPr>
          <w:p w14:paraId="52C0F878" w14:textId="10D10CD7" w:rsidR="005F6447" w:rsidRPr="005F6447" w:rsidRDefault="005F6447" w:rsidP="005F6447">
            <w:pPr>
              <w:jc w:val="both"/>
              <w:rPr>
                <w:rFonts w:ascii="Verdana" w:eastAsia="Verdana" w:hAnsi="Verdana" w:cs="Verdana"/>
                <w:sz w:val="18"/>
                <w:szCs w:val="18"/>
              </w:rPr>
            </w:pPr>
            <w:r w:rsidRPr="005F6447">
              <w:rPr>
                <w:rFonts w:ascii="Verdana" w:eastAsia="Verdana" w:hAnsi="Verdana" w:cs="Verdana"/>
                <w:sz w:val="18"/>
                <w:szCs w:val="18"/>
              </w:rPr>
              <w:t>Carbón, minerales de platino (incluye platino, paladio, rutenio, rodio, osmio) y sus concentrados, minerales de oro y sus concentrados</w:t>
            </w:r>
          </w:p>
        </w:tc>
        <w:tc>
          <w:tcPr>
            <w:tcW w:w="1527" w:type="dxa"/>
            <w:noWrap/>
            <w:vAlign w:val="center"/>
            <w:hideMark/>
          </w:tcPr>
          <w:p w14:paraId="5008E38B" w14:textId="242980E6" w:rsidR="005F6447" w:rsidRPr="005F6447" w:rsidRDefault="005F6447" w:rsidP="005F6447">
            <w:pPr>
              <w:jc w:val="right"/>
              <w:rPr>
                <w:rFonts w:ascii="Verdana" w:eastAsia="Verdana" w:hAnsi="Verdana" w:cs="Verdana"/>
                <w:sz w:val="18"/>
                <w:szCs w:val="18"/>
              </w:rPr>
            </w:pPr>
            <w:r w:rsidRPr="005F6447">
              <w:rPr>
                <w:rFonts w:ascii="Verdana" w:eastAsia="Verdana" w:hAnsi="Verdana" w:cs="Verdana"/>
                <w:sz w:val="18"/>
                <w:szCs w:val="18"/>
              </w:rPr>
              <w:t>0,69</w:t>
            </w:r>
          </w:p>
        </w:tc>
        <w:tc>
          <w:tcPr>
            <w:tcW w:w="1356" w:type="dxa"/>
            <w:vAlign w:val="center"/>
          </w:tcPr>
          <w:p w14:paraId="78540F5E" w14:textId="53D6674D" w:rsidR="005F6447" w:rsidRPr="005F6447" w:rsidRDefault="005F6447" w:rsidP="005F6447">
            <w:pPr>
              <w:jc w:val="right"/>
              <w:rPr>
                <w:rFonts w:ascii="Verdana" w:eastAsia="Verdana" w:hAnsi="Verdana" w:cs="Verdana"/>
                <w:sz w:val="18"/>
                <w:szCs w:val="18"/>
              </w:rPr>
            </w:pPr>
            <w:r w:rsidRPr="005F6447">
              <w:rPr>
                <w:rFonts w:ascii="Verdana" w:eastAsia="Verdana" w:hAnsi="Verdana" w:cs="Verdana"/>
                <w:sz w:val="18"/>
                <w:szCs w:val="18"/>
              </w:rPr>
              <w:t>0,09</w:t>
            </w:r>
          </w:p>
        </w:tc>
        <w:tc>
          <w:tcPr>
            <w:tcW w:w="1129" w:type="dxa"/>
            <w:noWrap/>
            <w:vAlign w:val="center"/>
            <w:hideMark/>
          </w:tcPr>
          <w:p w14:paraId="000E1E12" w14:textId="3B0B1885" w:rsidR="005F6447" w:rsidRPr="005F6447" w:rsidRDefault="005F6447" w:rsidP="005F6447">
            <w:pPr>
              <w:jc w:val="right"/>
              <w:rPr>
                <w:rFonts w:ascii="Verdana" w:eastAsia="Verdana" w:hAnsi="Verdana" w:cs="Verdana"/>
                <w:sz w:val="18"/>
                <w:szCs w:val="18"/>
              </w:rPr>
            </w:pPr>
            <w:r>
              <w:rPr>
                <w:rFonts w:ascii="Verdana" w:hAnsi="Verdana" w:cs="Calibri"/>
                <w:color w:val="000000"/>
                <w:sz w:val="18"/>
                <w:szCs w:val="18"/>
              </w:rPr>
              <w:t>0,78</w:t>
            </w:r>
          </w:p>
        </w:tc>
      </w:tr>
      <w:tr w:rsidR="005F6447" w:rsidRPr="005F6447" w14:paraId="4A753D7D" w14:textId="77777777" w:rsidTr="007C1A75">
        <w:trPr>
          <w:trHeight w:val="300"/>
        </w:trPr>
        <w:tc>
          <w:tcPr>
            <w:tcW w:w="1546" w:type="dxa"/>
            <w:noWrap/>
            <w:hideMark/>
          </w:tcPr>
          <w:p w14:paraId="08DD0DD7" w14:textId="77777777" w:rsidR="005F6447" w:rsidRPr="005F6447" w:rsidRDefault="005F6447" w:rsidP="005F6447">
            <w:pPr>
              <w:jc w:val="both"/>
              <w:rPr>
                <w:rFonts w:ascii="Verdana" w:eastAsia="Verdana" w:hAnsi="Verdana" w:cs="Verdana"/>
                <w:sz w:val="18"/>
                <w:szCs w:val="18"/>
              </w:rPr>
            </w:pPr>
            <w:r w:rsidRPr="005F6447">
              <w:rPr>
                <w:rFonts w:ascii="Verdana" w:eastAsia="Verdana" w:hAnsi="Verdana" w:cs="Verdana"/>
                <w:sz w:val="18"/>
                <w:szCs w:val="18"/>
              </w:rPr>
              <w:t>ARE-510849</w:t>
            </w:r>
          </w:p>
        </w:tc>
        <w:tc>
          <w:tcPr>
            <w:tcW w:w="1296" w:type="dxa"/>
            <w:noWrap/>
            <w:vAlign w:val="center"/>
            <w:hideMark/>
          </w:tcPr>
          <w:p w14:paraId="23689599" w14:textId="77777777" w:rsidR="005F6447" w:rsidRPr="005F6447" w:rsidRDefault="005F6447" w:rsidP="005F6447">
            <w:pPr>
              <w:jc w:val="center"/>
              <w:rPr>
                <w:rFonts w:ascii="Verdana" w:eastAsia="Verdana" w:hAnsi="Verdana" w:cs="Verdana"/>
                <w:sz w:val="18"/>
                <w:szCs w:val="18"/>
              </w:rPr>
            </w:pPr>
            <w:r w:rsidRPr="005F6447">
              <w:rPr>
                <w:rFonts w:ascii="Verdana" w:eastAsia="Verdana" w:hAnsi="Verdana" w:cs="Verdana"/>
                <w:sz w:val="18"/>
                <w:szCs w:val="18"/>
              </w:rPr>
              <w:t>San Carlos</w:t>
            </w:r>
          </w:p>
        </w:tc>
        <w:tc>
          <w:tcPr>
            <w:tcW w:w="2492" w:type="dxa"/>
            <w:noWrap/>
            <w:hideMark/>
          </w:tcPr>
          <w:p w14:paraId="7E3FD3AA" w14:textId="26854C13" w:rsidR="005F6447" w:rsidRPr="005F6447" w:rsidRDefault="005F6447" w:rsidP="005F6447">
            <w:pPr>
              <w:jc w:val="both"/>
              <w:rPr>
                <w:rFonts w:ascii="Verdana" w:eastAsia="Verdana" w:hAnsi="Verdana" w:cs="Verdana"/>
                <w:sz w:val="18"/>
                <w:szCs w:val="18"/>
              </w:rPr>
            </w:pPr>
            <w:r w:rsidRPr="005F6447">
              <w:rPr>
                <w:rFonts w:ascii="Verdana" w:eastAsia="Verdana" w:hAnsi="Verdana" w:cs="Verdana"/>
                <w:sz w:val="18"/>
                <w:szCs w:val="18"/>
              </w:rPr>
              <w:t>Arenas (de rio), roca o piedra caliza, arcillas, carbón</w:t>
            </w:r>
          </w:p>
        </w:tc>
        <w:tc>
          <w:tcPr>
            <w:tcW w:w="1527" w:type="dxa"/>
            <w:noWrap/>
            <w:vAlign w:val="center"/>
            <w:hideMark/>
          </w:tcPr>
          <w:p w14:paraId="71A80CBA" w14:textId="210A725E" w:rsidR="005F6447" w:rsidRPr="005F6447" w:rsidRDefault="005F6447" w:rsidP="005F6447">
            <w:pPr>
              <w:jc w:val="right"/>
              <w:rPr>
                <w:rFonts w:ascii="Verdana" w:eastAsia="Verdana" w:hAnsi="Verdana" w:cs="Verdana"/>
                <w:sz w:val="18"/>
                <w:szCs w:val="18"/>
              </w:rPr>
            </w:pPr>
            <w:r w:rsidRPr="005F6447">
              <w:rPr>
                <w:rFonts w:ascii="Verdana" w:eastAsia="Verdana" w:hAnsi="Verdana" w:cs="Verdana"/>
                <w:sz w:val="18"/>
                <w:szCs w:val="18"/>
              </w:rPr>
              <w:t>342,39</w:t>
            </w:r>
          </w:p>
        </w:tc>
        <w:tc>
          <w:tcPr>
            <w:tcW w:w="1356" w:type="dxa"/>
            <w:vAlign w:val="center"/>
          </w:tcPr>
          <w:p w14:paraId="46526031" w14:textId="33AEADFE" w:rsidR="005F6447" w:rsidRPr="005F6447" w:rsidRDefault="005F6447" w:rsidP="005F6447">
            <w:pPr>
              <w:jc w:val="right"/>
              <w:rPr>
                <w:rFonts w:ascii="Verdana" w:eastAsia="Verdana" w:hAnsi="Verdana" w:cs="Verdana"/>
                <w:sz w:val="18"/>
                <w:szCs w:val="18"/>
              </w:rPr>
            </w:pPr>
            <w:r w:rsidRPr="005F6447">
              <w:rPr>
                <w:rFonts w:ascii="Verdana" w:eastAsia="Verdana" w:hAnsi="Verdana" w:cs="Verdana"/>
                <w:sz w:val="18"/>
                <w:szCs w:val="18"/>
              </w:rPr>
              <w:t>22,05</w:t>
            </w:r>
          </w:p>
        </w:tc>
        <w:tc>
          <w:tcPr>
            <w:tcW w:w="1129" w:type="dxa"/>
            <w:noWrap/>
            <w:vAlign w:val="center"/>
            <w:hideMark/>
          </w:tcPr>
          <w:p w14:paraId="56FD3208" w14:textId="33B8828E" w:rsidR="005F6447" w:rsidRPr="005F6447" w:rsidRDefault="005F6447" w:rsidP="005F6447">
            <w:pPr>
              <w:jc w:val="right"/>
              <w:rPr>
                <w:rFonts w:ascii="Verdana" w:eastAsia="Verdana" w:hAnsi="Verdana" w:cs="Verdana"/>
                <w:sz w:val="18"/>
                <w:szCs w:val="18"/>
              </w:rPr>
            </w:pPr>
            <w:r>
              <w:rPr>
                <w:rFonts w:ascii="Verdana" w:hAnsi="Verdana" w:cs="Calibri"/>
                <w:color w:val="000000"/>
                <w:sz w:val="18"/>
                <w:szCs w:val="18"/>
              </w:rPr>
              <w:t>364,44</w:t>
            </w:r>
          </w:p>
        </w:tc>
      </w:tr>
      <w:tr w:rsidR="005F6447" w:rsidRPr="005F6447" w14:paraId="43A98DC5" w14:textId="77777777" w:rsidTr="007C1A75">
        <w:trPr>
          <w:trHeight w:val="300"/>
        </w:trPr>
        <w:tc>
          <w:tcPr>
            <w:tcW w:w="1546" w:type="dxa"/>
            <w:noWrap/>
            <w:hideMark/>
          </w:tcPr>
          <w:p w14:paraId="7B756726" w14:textId="77777777" w:rsidR="005F6447" w:rsidRPr="005F6447" w:rsidRDefault="005F6447" w:rsidP="005F6447">
            <w:pPr>
              <w:jc w:val="both"/>
              <w:rPr>
                <w:rFonts w:ascii="Verdana" w:eastAsia="Verdana" w:hAnsi="Verdana" w:cs="Verdana"/>
                <w:sz w:val="18"/>
                <w:szCs w:val="18"/>
              </w:rPr>
            </w:pPr>
            <w:r w:rsidRPr="005F6447">
              <w:rPr>
                <w:rFonts w:ascii="Verdana" w:eastAsia="Verdana" w:hAnsi="Verdana" w:cs="Verdana"/>
                <w:sz w:val="18"/>
                <w:szCs w:val="18"/>
              </w:rPr>
              <w:t>ARE-511999</w:t>
            </w:r>
          </w:p>
        </w:tc>
        <w:tc>
          <w:tcPr>
            <w:tcW w:w="1296" w:type="dxa"/>
            <w:noWrap/>
            <w:vAlign w:val="center"/>
            <w:hideMark/>
          </w:tcPr>
          <w:p w14:paraId="62032459" w14:textId="77777777" w:rsidR="005F6447" w:rsidRPr="005F6447" w:rsidRDefault="005F6447" w:rsidP="005F6447">
            <w:pPr>
              <w:jc w:val="center"/>
              <w:rPr>
                <w:rFonts w:ascii="Verdana" w:eastAsia="Verdana" w:hAnsi="Verdana" w:cs="Verdana"/>
                <w:sz w:val="18"/>
                <w:szCs w:val="18"/>
              </w:rPr>
            </w:pPr>
            <w:r w:rsidRPr="005F6447">
              <w:rPr>
                <w:rFonts w:ascii="Verdana" w:eastAsia="Verdana" w:hAnsi="Verdana" w:cs="Verdana"/>
                <w:sz w:val="18"/>
                <w:szCs w:val="18"/>
              </w:rPr>
              <w:t>La Apartada</w:t>
            </w:r>
          </w:p>
        </w:tc>
        <w:tc>
          <w:tcPr>
            <w:tcW w:w="2492" w:type="dxa"/>
            <w:noWrap/>
            <w:hideMark/>
          </w:tcPr>
          <w:p w14:paraId="2D965ACD" w14:textId="1D110319" w:rsidR="005F6447" w:rsidRPr="005F6447" w:rsidRDefault="005F6447" w:rsidP="005F6447">
            <w:pPr>
              <w:jc w:val="both"/>
              <w:rPr>
                <w:rFonts w:ascii="Verdana" w:eastAsia="Verdana" w:hAnsi="Verdana" w:cs="Verdana"/>
                <w:sz w:val="18"/>
                <w:szCs w:val="18"/>
              </w:rPr>
            </w:pPr>
            <w:r w:rsidRPr="005F6447">
              <w:rPr>
                <w:rFonts w:ascii="Verdana" w:eastAsia="Verdana" w:hAnsi="Verdana" w:cs="Verdana"/>
                <w:sz w:val="18"/>
                <w:szCs w:val="18"/>
              </w:rPr>
              <w:t>Arenas</w:t>
            </w:r>
          </w:p>
        </w:tc>
        <w:tc>
          <w:tcPr>
            <w:tcW w:w="1527" w:type="dxa"/>
            <w:noWrap/>
            <w:vAlign w:val="center"/>
            <w:hideMark/>
          </w:tcPr>
          <w:p w14:paraId="7C263699" w14:textId="3AB794C7" w:rsidR="005F6447" w:rsidRPr="005F6447" w:rsidRDefault="005F6447" w:rsidP="005F6447">
            <w:pPr>
              <w:jc w:val="right"/>
              <w:rPr>
                <w:rFonts w:ascii="Verdana" w:eastAsia="Verdana" w:hAnsi="Verdana" w:cs="Verdana"/>
                <w:sz w:val="18"/>
                <w:szCs w:val="18"/>
              </w:rPr>
            </w:pPr>
            <w:r w:rsidRPr="005F6447">
              <w:rPr>
                <w:rFonts w:ascii="Verdana" w:eastAsia="Verdana" w:hAnsi="Verdana" w:cs="Verdana"/>
                <w:sz w:val="18"/>
                <w:szCs w:val="18"/>
              </w:rPr>
              <w:t>373,61</w:t>
            </w:r>
          </w:p>
        </w:tc>
        <w:tc>
          <w:tcPr>
            <w:tcW w:w="1356" w:type="dxa"/>
            <w:vAlign w:val="center"/>
          </w:tcPr>
          <w:p w14:paraId="746F757A" w14:textId="02498AAB" w:rsidR="005F6447" w:rsidRPr="005F6447" w:rsidRDefault="005F6447" w:rsidP="005F6447">
            <w:pPr>
              <w:jc w:val="right"/>
              <w:rPr>
                <w:rFonts w:ascii="Verdana" w:eastAsia="Verdana" w:hAnsi="Verdana" w:cs="Verdana"/>
                <w:sz w:val="18"/>
                <w:szCs w:val="18"/>
              </w:rPr>
            </w:pPr>
            <w:r w:rsidRPr="005F6447">
              <w:rPr>
                <w:rFonts w:ascii="Verdana" w:eastAsia="Verdana" w:hAnsi="Verdana" w:cs="Verdana"/>
                <w:sz w:val="18"/>
                <w:szCs w:val="18"/>
              </w:rPr>
              <w:t>19,16</w:t>
            </w:r>
          </w:p>
        </w:tc>
        <w:tc>
          <w:tcPr>
            <w:tcW w:w="1129" w:type="dxa"/>
            <w:noWrap/>
            <w:vAlign w:val="center"/>
            <w:hideMark/>
          </w:tcPr>
          <w:p w14:paraId="61097A66" w14:textId="48754C11" w:rsidR="005F6447" w:rsidRPr="005F6447" w:rsidRDefault="005F6447" w:rsidP="005F6447">
            <w:pPr>
              <w:jc w:val="right"/>
              <w:rPr>
                <w:rFonts w:ascii="Verdana" w:eastAsia="Verdana" w:hAnsi="Verdana" w:cs="Verdana"/>
                <w:sz w:val="18"/>
                <w:szCs w:val="18"/>
              </w:rPr>
            </w:pPr>
            <w:r>
              <w:rPr>
                <w:rFonts w:ascii="Verdana" w:hAnsi="Verdana" w:cs="Calibri"/>
                <w:color w:val="000000"/>
                <w:sz w:val="18"/>
                <w:szCs w:val="18"/>
              </w:rPr>
              <w:t>392,77</w:t>
            </w:r>
          </w:p>
        </w:tc>
      </w:tr>
      <w:tr w:rsidR="005F6447" w:rsidRPr="005F6447" w14:paraId="58774D09" w14:textId="77777777" w:rsidTr="007C1A75">
        <w:trPr>
          <w:trHeight w:val="300"/>
        </w:trPr>
        <w:tc>
          <w:tcPr>
            <w:tcW w:w="1546" w:type="dxa"/>
            <w:noWrap/>
            <w:hideMark/>
          </w:tcPr>
          <w:p w14:paraId="29BDB1BD" w14:textId="77777777" w:rsidR="005F6447" w:rsidRPr="005F6447" w:rsidRDefault="005F6447" w:rsidP="005F6447">
            <w:pPr>
              <w:jc w:val="both"/>
              <w:rPr>
                <w:rFonts w:ascii="Verdana" w:eastAsia="Verdana" w:hAnsi="Verdana" w:cs="Verdana"/>
                <w:sz w:val="18"/>
                <w:szCs w:val="18"/>
              </w:rPr>
            </w:pPr>
            <w:r w:rsidRPr="005F6447">
              <w:rPr>
                <w:rFonts w:ascii="Verdana" w:eastAsia="Verdana" w:hAnsi="Verdana" w:cs="Verdana"/>
                <w:sz w:val="18"/>
                <w:szCs w:val="18"/>
              </w:rPr>
              <w:t>ARE-511999</w:t>
            </w:r>
          </w:p>
        </w:tc>
        <w:tc>
          <w:tcPr>
            <w:tcW w:w="1296" w:type="dxa"/>
            <w:noWrap/>
            <w:vAlign w:val="center"/>
            <w:hideMark/>
          </w:tcPr>
          <w:p w14:paraId="6D586531" w14:textId="77777777" w:rsidR="005F6447" w:rsidRPr="005F6447" w:rsidRDefault="005F6447" w:rsidP="005F6447">
            <w:pPr>
              <w:jc w:val="center"/>
              <w:rPr>
                <w:rFonts w:ascii="Verdana" w:eastAsia="Verdana" w:hAnsi="Verdana" w:cs="Verdana"/>
                <w:sz w:val="18"/>
                <w:szCs w:val="18"/>
              </w:rPr>
            </w:pPr>
            <w:r w:rsidRPr="005F6447">
              <w:rPr>
                <w:rFonts w:ascii="Verdana" w:eastAsia="Verdana" w:hAnsi="Verdana" w:cs="Verdana"/>
                <w:sz w:val="18"/>
                <w:szCs w:val="18"/>
              </w:rPr>
              <w:t>La Apartada</w:t>
            </w:r>
          </w:p>
        </w:tc>
        <w:tc>
          <w:tcPr>
            <w:tcW w:w="2492" w:type="dxa"/>
            <w:noWrap/>
            <w:hideMark/>
          </w:tcPr>
          <w:p w14:paraId="732EF837" w14:textId="02D5DF61" w:rsidR="005F6447" w:rsidRPr="005F6447" w:rsidRDefault="005F6447" w:rsidP="005F6447">
            <w:pPr>
              <w:jc w:val="both"/>
              <w:rPr>
                <w:rFonts w:ascii="Verdana" w:eastAsia="Verdana" w:hAnsi="Verdana" w:cs="Verdana"/>
                <w:sz w:val="18"/>
                <w:szCs w:val="18"/>
              </w:rPr>
            </w:pPr>
            <w:r w:rsidRPr="005F6447">
              <w:rPr>
                <w:rFonts w:ascii="Verdana" w:eastAsia="Verdana" w:hAnsi="Verdana" w:cs="Verdana"/>
                <w:sz w:val="18"/>
                <w:szCs w:val="18"/>
              </w:rPr>
              <w:t>Minerales de oro y sus concentrados</w:t>
            </w:r>
          </w:p>
        </w:tc>
        <w:tc>
          <w:tcPr>
            <w:tcW w:w="1527" w:type="dxa"/>
            <w:noWrap/>
            <w:vAlign w:val="center"/>
            <w:hideMark/>
          </w:tcPr>
          <w:p w14:paraId="6BF55A14" w14:textId="6536506D" w:rsidR="005F6447" w:rsidRPr="005F6447" w:rsidRDefault="005F6447" w:rsidP="005F6447">
            <w:pPr>
              <w:jc w:val="right"/>
              <w:rPr>
                <w:rFonts w:ascii="Verdana" w:eastAsia="Verdana" w:hAnsi="Verdana" w:cs="Verdana"/>
                <w:sz w:val="18"/>
                <w:szCs w:val="18"/>
              </w:rPr>
            </w:pPr>
            <w:r w:rsidRPr="005F6447">
              <w:rPr>
                <w:rFonts w:ascii="Verdana" w:eastAsia="Verdana" w:hAnsi="Verdana" w:cs="Verdana"/>
                <w:sz w:val="18"/>
                <w:szCs w:val="18"/>
              </w:rPr>
              <w:t>52,72</w:t>
            </w:r>
          </w:p>
        </w:tc>
        <w:tc>
          <w:tcPr>
            <w:tcW w:w="1356" w:type="dxa"/>
            <w:vAlign w:val="center"/>
          </w:tcPr>
          <w:p w14:paraId="54BB99E4" w14:textId="671EAA71" w:rsidR="005F6447" w:rsidRPr="005F6447" w:rsidRDefault="005F6447" w:rsidP="005F6447">
            <w:pPr>
              <w:jc w:val="right"/>
              <w:rPr>
                <w:rFonts w:ascii="Verdana" w:eastAsia="Verdana" w:hAnsi="Verdana" w:cs="Verdana"/>
                <w:sz w:val="18"/>
                <w:szCs w:val="18"/>
              </w:rPr>
            </w:pPr>
            <w:r w:rsidRPr="005F6447">
              <w:rPr>
                <w:rFonts w:ascii="Verdana" w:eastAsia="Verdana" w:hAnsi="Verdana" w:cs="Verdana"/>
                <w:sz w:val="18"/>
                <w:szCs w:val="18"/>
              </w:rPr>
              <w:t>13,05</w:t>
            </w:r>
          </w:p>
        </w:tc>
        <w:tc>
          <w:tcPr>
            <w:tcW w:w="1129" w:type="dxa"/>
            <w:noWrap/>
            <w:vAlign w:val="center"/>
            <w:hideMark/>
          </w:tcPr>
          <w:p w14:paraId="3E8D9419" w14:textId="56F3F0C8" w:rsidR="005F6447" w:rsidRPr="005F6447" w:rsidRDefault="005F6447" w:rsidP="005F6447">
            <w:pPr>
              <w:jc w:val="right"/>
              <w:rPr>
                <w:rFonts w:ascii="Verdana" w:eastAsia="Verdana" w:hAnsi="Verdana" w:cs="Verdana"/>
                <w:sz w:val="18"/>
                <w:szCs w:val="18"/>
              </w:rPr>
            </w:pPr>
            <w:r>
              <w:rPr>
                <w:rFonts w:ascii="Verdana" w:hAnsi="Verdana" w:cs="Calibri"/>
                <w:color w:val="000000"/>
                <w:sz w:val="18"/>
                <w:szCs w:val="18"/>
              </w:rPr>
              <w:t>65,77</w:t>
            </w:r>
          </w:p>
        </w:tc>
      </w:tr>
      <w:tr w:rsidR="005F6447" w:rsidRPr="005F6447" w14:paraId="1E69060F" w14:textId="77777777" w:rsidTr="007C1A75">
        <w:trPr>
          <w:trHeight w:val="300"/>
        </w:trPr>
        <w:tc>
          <w:tcPr>
            <w:tcW w:w="1546" w:type="dxa"/>
            <w:noWrap/>
            <w:hideMark/>
          </w:tcPr>
          <w:p w14:paraId="110D4497" w14:textId="77777777" w:rsidR="005F6447" w:rsidRPr="005F6447" w:rsidRDefault="005F6447" w:rsidP="005F6447">
            <w:pPr>
              <w:jc w:val="both"/>
              <w:rPr>
                <w:rFonts w:ascii="Verdana" w:eastAsia="Verdana" w:hAnsi="Verdana" w:cs="Verdana"/>
                <w:sz w:val="18"/>
                <w:szCs w:val="18"/>
              </w:rPr>
            </w:pPr>
            <w:r w:rsidRPr="005F6447">
              <w:rPr>
                <w:rFonts w:ascii="Verdana" w:eastAsia="Verdana" w:hAnsi="Verdana" w:cs="Verdana"/>
                <w:sz w:val="18"/>
                <w:szCs w:val="18"/>
              </w:rPr>
              <w:t>ARE-507978</w:t>
            </w:r>
          </w:p>
        </w:tc>
        <w:tc>
          <w:tcPr>
            <w:tcW w:w="1296" w:type="dxa"/>
            <w:noWrap/>
            <w:vAlign w:val="center"/>
            <w:hideMark/>
          </w:tcPr>
          <w:p w14:paraId="450D0A5B" w14:textId="77777777" w:rsidR="005F6447" w:rsidRPr="005F6447" w:rsidRDefault="005F6447" w:rsidP="005F6447">
            <w:pPr>
              <w:jc w:val="center"/>
              <w:rPr>
                <w:rFonts w:ascii="Verdana" w:eastAsia="Verdana" w:hAnsi="Verdana" w:cs="Verdana"/>
                <w:sz w:val="18"/>
                <w:szCs w:val="18"/>
              </w:rPr>
            </w:pPr>
            <w:r w:rsidRPr="005F6447">
              <w:rPr>
                <w:rFonts w:ascii="Verdana" w:eastAsia="Verdana" w:hAnsi="Verdana" w:cs="Verdana"/>
                <w:sz w:val="18"/>
                <w:szCs w:val="18"/>
              </w:rPr>
              <w:t>Montería</w:t>
            </w:r>
          </w:p>
        </w:tc>
        <w:tc>
          <w:tcPr>
            <w:tcW w:w="2492" w:type="dxa"/>
            <w:noWrap/>
            <w:hideMark/>
          </w:tcPr>
          <w:p w14:paraId="20531310" w14:textId="7FCEDDCA" w:rsidR="005F6447" w:rsidRPr="005F6447" w:rsidRDefault="005F6447" w:rsidP="005F6447">
            <w:pPr>
              <w:jc w:val="both"/>
              <w:rPr>
                <w:rFonts w:ascii="Verdana" w:eastAsia="Verdana" w:hAnsi="Verdana" w:cs="Verdana"/>
                <w:sz w:val="18"/>
                <w:szCs w:val="18"/>
              </w:rPr>
            </w:pPr>
            <w:r w:rsidRPr="005F6447">
              <w:rPr>
                <w:rFonts w:ascii="Verdana" w:eastAsia="Verdana" w:hAnsi="Verdana" w:cs="Verdana"/>
                <w:sz w:val="18"/>
                <w:szCs w:val="18"/>
              </w:rPr>
              <w:t>Arenas (de rio), gravas (de rio)</w:t>
            </w:r>
          </w:p>
        </w:tc>
        <w:tc>
          <w:tcPr>
            <w:tcW w:w="1527" w:type="dxa"/>
            <w:noWrap/>
            <w:vAlign w:val="center"/>
            <w:hideMark/>
          </w:tcPr>
          <w:p w14:paraId="2E0F03A9" w14:textId="6C08652D" w:rsidR="005F6447" w:rsidRPr="005F6447" w:rsidRDefault="005F6447" w:rsidP="005F6447">
            <w:pPr>
              <w:jc w:val="right"/>
              <w:rPr>
                <w:rFonts w:ascii="Verdana" w:eastAsia="Verdana" w:hAnsi="Verdana" w:cs="Verdana"/>
                <w:sz w:val="18"/>
                <w:szCs w:val="18"/>
              </w:rPr>
            </w:pPr>
            <w:r w:rsidRPr="005F6447">
              <w:rPr>
                <w:rFonts w:ascii="Verdana" w:eastAsia="Verdana" w:hAnsi="Verdana" w:cs="Verdana"/>
                <w:sz w:val="18"/>
                <w:szCs w:val="18"/>
              </w:rPr>
              <w:t>23,48</w:t>
            </w:r>
          </w:p>
        </w:tc>
        <w:tc>
          <w:tcPr>
            <w:tcW w:w="1356" w:type="dxa"/>
            <w:vAlign w:val="center"/>
          </w:tcPr>
          <w:p w14:paraId="1591A1B2" w14:textId="5DF9934A" w:rsidR="005F6447" w:rsidRPr="005F6447" w:rsidRDefault="005F6447" w:rsidP="005F6447">
            <w:pPr>
              <w:jc w:val="right"/>
              <w:rPr>
                <w:rFonts w:ascii="Verdana" w:eastAsia="Verdana" w:hAnsi="Verdana" w:cs="Verdana"/>
                <w:sz w:val="18"/>
                <w:szCs w:val="18"/>
              </w:rPr>
            </w:pPr>
            <w:r w:rsidRPr="005F6447">
              <w:rPr>
                <w:rFonts w:ascii="Verdana" w:eastAsia="Verdana" w:hAnsi="Verdana" w:cs="Verdana"/>
                <w:sz w:val="18"/>
                <w:szCs w:val="18"/>
              </w:rPr>
              <w:t>16,37</w:t>
            </w:r>
          </w:p>
        </w:tc>
        <w:tc>
          <w:tcPr>
            <w:tcW w:w="1129" w:type="dxa"/>
            <w:noWrap/>
            <w:vAlign w:val="center"/>
            <w:hideMark/>
          </w:tcPr>
          <w:p w14:paraId="110C42BD" w14:textId="676902DE" w:rsidR="005F6447" w:rsidRPr="005F6447" w:rsidRDefault="005F6447" w:rsidP="005F6447">
            <w:pPr>
              <w:jc w:val="right"/>
              <w:rPr>
                <w:rFonts w:ascii="Verdana" w:eastAsia="Verdana" w:hAnsi="Verdana" w:cs="Verdana"/>
                <w:sz w:val="18"/>
                <w:szCs w:val="18"/>
              </w:rPr>
            </w:pPr>
            <w:r>
              <w:rPr>
                <w:rFonts w:ascii="Verdana" w:hAnsi="Verdana" w:cs="Calibri"/>
                <w:color w:val="000000"/>
                <w:sz w:val="18"/>
                <w:szCs w:val="18"/>
              </w:rPr>
              <w:t>39,85</w:t>
            </w:r>
          </w:p>
        </w:tc>
      </w:tr>
      <w:tr w:rsidR="005F6447" w:rsidRPr="005F6447" w14:paraId="6D4A82B4" w14:textId="77777777" w:rsidTr="007C1A75">
        <w:trPr>
          <w:trHeight w:val="300"/>
        </w:trPr>
        <w:tc>
          <w:tcPr>
            <w:tcW w:w="1546" w:type="dxa"/>
            <w:noWrap/>
            <w:hideMark/>
          </w:tcPr>
          <w:p w14:paraId="15EE5A34" w14:textId="77777777" w:rsidR="005F6447" w:rsidRPr="005F6447" w:rsidRDefault="005F6447" w:rsidP="005F6447">
            <w:pPr>
              <w:jc w:val="both"/>
              <w:rPr>
                <w:rFonts w:ascii="Verdana" w:eastAsia="Verdana" w:hAnsi="Verdana" w:cs="Verdana"/>
                <w:sz w:val="18"/>
                <w:szCs w:val="18"/>
              </w:rPr>
            </w:pPr>
            <w:r w:rsidRPr="005F6447">
              <w:rPr>
                <w:rFonts w:ascii="Verdana" w:eastAsia="Verdana" w:hAnsi="Verdana" w:cs="Verdana"/>
                <w:sz w:val="18"/>
                <w:szCs w:val="18"/>
              </w:rPr>
              <w:t>ARE-510602</w:t>
            </w:r>
          </w:p>
        </w:tc>
        <w:tc>
          <w:tcPr>
            <w:tcW w:w="1296" w:type="dxa"/>
            <w:noWrap/>
            <w:vAlign w:val="center"/>
            <w:hideMark/>
          </w:tcPr>
          <w:p w14:paraId="74074C76" w14:textId="77777777" w:rsidR="005F6447" w:rsidRPr="005F6447" w:rsidRDefault="005F6447" w:rsidP="005F6447">
            <w:pPr>
              <w:jc w:val="center"/>
              <w:rPr>
                <w:rFonts w:ascii="Verdana" w:eastAsia="Verdana" w:hAnsi="Verdana" w:cs="Verdana"/>
                <w:sz w:val="18"/>
                <w:szCs w:val="18"/>
              </w:rPr>
            </w:pPr>
            <w:r w:rsidRPr="005F6447">
              <w:rPr>
                <w:rFonts w:ascii="Verdana" w:eastAsia="Verdana" w:hAnsi="Verdana" w:cs="Verdana"/>
                <w:sz w:val="18"/>
                <w:szCs w:val="18"/>
              </w:rPr>
              <w:t>Montería</w:t>
            </w:r>
          </w:p>
        </w:tc>
        <w:tc>
          <w:tcPr>
            <w:tcW w:w="2492" w:type="dxa"/>
            <w:noWrap/>
            <w:hideMark/>
          </w:tcPr>
          <w:p w14:paraId="570D4752" w14:textId="5A800FE4" w:rsidR="005F6447" w:rsidRPr="005F6447" w:rsidRDefault="005F6447" w:rsidP="005F6447">
            <w:pPr>
              <w:jc w:val="both"/>
              <w:rPr>
                <w:rFonts w:ascii="Verdana" w:eastAsia="Verdana" w:hAnsi="Verdana" w:cs="Verdana"/>
                <w:sz w:val="18"/>
                <w:szCs w:val="18"/>
              </w:rPr>
            </w:pPr>
            <w:r w:rsidRPr="005F6447">
              <w:rPr>
                <w:rFonts w:ascii="Verdana" w:eastAsia="Verdana" w:hAnsi="Verdana" w:cs="Verdana"/>
                <w:sz w:val="18"/>
                <w:szCs w:val="18"/>
              </w:rPr>
              <w:t>Roca o piedra caliza, arenas, arcillas, carbón</w:t>
            </w:r>
          </w:p>
        </w:tc>
        <w:tc>
          <w:tcPr>
            <w:tcW w:w="1527" w:type="dxa"/>
            <w:noWrap/>
            <w:vAlign w:val="center"/>
            <w:hideMark/>
          </w:tcPr>
          <w:p w14:paraId="337609C1" w14:textId="68501A1E" w:rsidR="005F6447" w:rsidRPr="005F6447" w:rsidRDefault="005F6447" w:rsidP="005F6447">
            <w:pPr>
              <w:jc w:val="right"/>
              <w:rPr>
                <w:rFonts w:ascii="Verdana" w:eastAsia="Verdana" w:hAnsi="Verdana" w:cs="Verdana"/>
                <w:sz w:val="18"/>
                <w:szCs w:val="18"/>
              </w:rPr>
            </w:pPr>
            <w:r w:rsidRPr="005F6447">
              <w:rPr>
                <w:rFonts w:ascii="Verdana" w:eastAsia="Verdana" w:hAnsi="Verdana" w:cs="Verdana"/>
                <w:sz w:val="18"/>
                <w:szCs w:val="18"/>
              </w:rPr>
              <w:t>7,07</w:t>
            </w:r>
          </w:p>
        </w:tc>
        <w:tc>
          <w:tcPr>
            <w:tcW w:w="1356" w:type="dxa"/>
            <w:vAlign w:val="center"/>
          </w:tcPr>
          <w:p w14:paraId="304CC25B" w14:textId="2AB74D86" w:rsidR="005F6447" w:rsidRPr="005F6447" w:rsidRDefault="005F6447" w:rsidP="005F6447">
            <w:pPr>
              <w:jc w:val="right"/>
              <w:rPr>
                <w:rFonts w:ascii="Verdana" w:eastAsia="Verdana" w:hAnsi="Verdana" w:cs="Verdana"/>
                <w:sz w:val="18"/>
                <w:szCs w:val="18"/>
              </w:rPr>
            </w:pPr>
            <w:r w:rsidRPr="005F6447">
              <w:rPr>
                <w:rFonts w:ascii="Verdana" w:eastAsia="Verdana" w:hAnsi="Verdana" w:cs="Verdana"/>
                <w:sz w:val="18"/>
                <w:szCs w:val="18"/>
              </w:rPr>
              <w:t>171,20</w:t>
            </w:r>
          </w:p>
        </w:tc>
        <w:tc>
          <w:tcPr>
            <w:tcW w:w="1129" w:type="dxa"/>
            <w:noWrap/>
            <w:vAlign w:val="center"/>
            <w:hideMark/>
          </w:tcPr>
          <w:p w14:paraId="5260F958" w14:textId="429FF329" w:rsidR="005F6447" w:rsidRPr="005F6447" w:rsidRDefault="005F6447" w:rsidP="005F6447">
            <w:pPr>
              <w:jc w:val="right"/>
              <w:rPr>
                <w:rFonts w:ascii="Verdana" w:eastAsia="Verdana" w:hAnsi="Verdana" w:cs="Verdana"/>
                <w:sz w:val="18"/>
                <w:szCs w:val="18"/>
              </w:rPr>
            </w:pPr>
            <w:r>
              <w:rPr>
                <w:rFonts w:ascii="Verdana" w:hAnsi="Verdana" w:cs="Calibri"/>
                <w:color w:val="000000"/>
                <w:sz w:val="18"/>
                <w:szCs w:val="18"/>
              </w:rPr>
              <w:t>178,27</w:t>
            </w:r>
          </w:p>
        </w:tc>
      </w:tr>
      <w:tr w:rsidR="005F6447" w:rsidRPr="005F6447" w14:paraId="6648ACA5" w14:textId="77777777" w:rsidTr="007C1A75">
        <w:trPr>
          <w:trHeight w:val="300"/>
        </w:trPr>
        <w:tc>
          <w:tcPr>
            <w:tcW w:w="1546" w:type="dxa"/>
            <w:noWrap/>
            <w:hideMark/>
          </w:tcPr>
          <w:p w14:paraId="2CAA1B34" w14:textId="77777777" w:rsidR="005F6447" w:rsidRPr="005F6447" w:rsidRDefault="005F6447" w:rsidP="005F6447">
            <w:pPr>
              <w:jc w:val="both"/>
              <w:rPr>
                <w:rFonts w:ascii="Verdana" w:eastAsia="Verdana" w:hAnsi="Verdana" w:cs="Verdana"/>
                <w:sz w:val="18"/>
                <w:szCs w:val="18"/>
              </w:rPr>
            </w:pPr>
            <w:r w:rsidRPr="005F6447">
              <w:rPr>
                <w:rFonts w:ascii="Verdana" w:eastAsia="Verdana" w:hAnsi="Verdana" w:cs="Verdana"/>
                <w:sz w:val="18"/>
                <w:szCs w:val="18"/>
              </w:rPr>
              <w:t>ARE-510678</w:t>
            </w:r>
          </w:p>
        </w:tc>
        <w:tc>
          <w:tcPr>
            <w:tcW w:w="1296" w:type="dxa"/>
            <w:noWrap/>
            <w:vAlign w:val="center"/>
            <w:hideMark/>
          </w:tcPr>
          <w:p w14:paraId="14E25A68" w14:textId="77777777" w:rsidR="005F6447" w:rsidRPr="005F6447" w:rsidRDefault="005F6447" w:rsidP="005F6447">
            <w:pPr>
              <w:jc w:val="center"/>
              <w:rPr>
                <w:rFonts w:ascii="Verdana" w:eastAsia="Verdana" w:hAnsi="Verdana" w:cs="Verdana"/>
                <w:sz w:val="18"/>
                <w:szCs w:val="18"/>
              </w:rPr>
            </w:pPr>
            <w:r w:rsidRPr="005F6447">
              <w:rPr>
                <w:rFonts w:ascii="Verdana" w:eastAsia="Verdana" w:hAnsi="Verdana" w:cs="Verdana"/>
                <w:sz w:val="18"/>
                <w:szCs w:val="18"/>
              </w:rPr>
              <w:t>Montería</w:t>
            </w:r>
          </w:p>
        </w:tc>
        <w:tc>
          <w:tcPr>
            <w:tcW w:w="2492" w:type="dxa"/>
            <w:noWrap/>
            <w:hideMark/>
          </w:tcPr>
          <w:p w14:paraId="4AB30A51" w14:textId="44122305" w:rsidR="005F6447" w:rsidRPr="005F6447" w:rsidRDefault="005F6447" w:rsidP="005F6447">
            <w:pPr>
              <w:jc w:val="both"/>
              <w:rPr>
                <w:rFonts w:ascii="Verdana" w:eastAsia="Verdana" w:hAnsi="Verdana" w:cs="Verdana"/>
                <w:sz w:val="18"/>
                <w:szCs w:val="18"/>
              </w:rPr>
            </w:pPr>
            <w:r w:rsidRPr="005F6447">
              <w:rPr>
                <w:rFonts w:ascii="Verdana" w:eastAsia="Verdana" w:hAnsi="Verdana" w:cs="Verdana"/>
                <w:sz w:val="18"/>
                <w:szCs w:val="18"/>
              </w:rPr>
              <w:t>Arenas (de rio), gravas (de rio)</w:t>
            </w:r>
          </w:p>
        </w:tc>
        <w:tc>
          <w:tcPr>
            <w:tcW w:w="1527" w:type="dxa"/>
            <w:noWrap/>
            <w:vAlign w:val="center"/>
            <w:hideMark/>
          </w:tcPr>
          <w:p w14:paraId="519FAAA7" w14:textId="2D56AEF6" w:rsidR="005F6447" w:rsidRPr="005F6447" w:rsidRDefault="005F6447" w:rsidP="005F6447">
            <w:pPr>
              <w:jc w:val="right"/>
              <w:rPr>
                <w:rFonts w:ascii="Verdana" w:eastAsia="Verdana" w:hAnsi="Verdana" w:cs="Verdana"/>
                <w:sz w:val="18"/>
                <w:szCs w:val="18"/>
              </w:rPr>
            </w:pPr>
            <w:r w:rsidRPr="005F6447">
              <w:rPr>
                <w:rFonts w:ascii="Verdana" w:eastAsia="Verdana" w:hAnsi="Verdana" w:cs="Verdana"/>
                <w:sz w:val="18"/>
                <w:szCs w:val="18"/>
              </w:rPr>
              <w:t>282,03</w:t>
            </w:r>
          </w:p>
        </w:tc>
        <w:tc>
          <w:tcPr>
            <w:tcW w:w="1356" w:type="dxa"/>
            <w:vAlign w:val="center"/>
          </w:tcPr>
          <w:p w14:paraId="24F5F383" w14:textId="6A80F3B7" w:rsidR="005F6447" w:rsidRPr="005F6447" w:rsidRDefault="005F6447" w:rsidP="005F6447">
            <w:pPr>
              <w:jc w:val="right"/>
              <w:rPr>
                <w:rFonts w:ascii="Verdana" w:eastAsia="Verdana" w:hAnsi="Verdana" w:cs="Verdana"/>
                <w:sz w:val="18"/>
                <w:szCs w:val="18"/>
              </w:rPr>
            </w:pPr>
            <w:r w:rsidRPr="005F6447">
              <w:rPr>
                <w:rFonts w:ascii="Verdana" w:eastAsia="Verdana" w:hAnsi="Verdana" w:cs="Verdana"/>
                <w:sz w:val="18"/>
                <w:szCs w:val="18"/>
              </w:rPr>
              <w:t>15,60</w:t>
            </w:r>
          </w:p>
        </w:tc>
        <w:tc>
          <w:tcPr>
            <w:tcW w:w="1129" w:type="dxa"/>
            <w:noWrap/>
            <w:vAlign w:val="center"/>
            <w:hideMark/>
          </w:tcPr>
          <w:p w14:paraId="7562B1B7" w14:textId="0D40570C" w:rsidR="005F6447" w:rsidRPr="005F6447" w:rsidRDefault="005F6447" w:rsidP="005F6447">
            <w:pPr>
              <w:jc w:val="right"/>
              <w:rPr>
                <w:rFonts w:ascii="Verdana" w:eastAsia="Verdana" w:hAnsi="Verdana" w:cs="Verdana"/>
                <w:sz w:val="18"/>
                <w:szCs w:val="18"/>
              </w:rPr>
            </w:pPr>
            <w:r>
              <w:rPr>
                <w:rFonts w:ascii="Verdana" w:hAnsi="Verdana" w:cs="Calibri"/>
                <w:color w:val="000000"/>
                <w:sz w:val="18"/>
                <w:szCs w:val="18"/>
              </w:rPr>
              <w:t>297,63</w:t>
            </w:r>
          </w:p>
        </w:tc>
      </w:tr>
      <w:tr w:rsidR="005F6447" w:rsidRPr="005F6447" w14:paraId="61FBCF14" w14:textId="77777777" w:rsidTr="007C1A75">
        <w:trPr>
          <w:trHeight w:val="300"/>
        </w:trPr>
        <w:tc>
          <w:tcPr>
            <w:tcW w:w="1546" w:type="dxa"/>
            <w:noWrap/>
            <w:hideMark/>
          </w:tcPr>
          <w:p w14:paraId="0421A14D" w14:textId="77777777" w:rsidR="005F6447" w:rsidRPr="005F6447" w:rsidRDefault="005F6447" w:rsidP="005F6447">
            <w:pPr>
              <w:jc w:val="both"/>
              <w:rPr>
                <w:rFonts w:ascii="Verdana" w:eastAsia="Verdana" w:hAnsi="Verdana" w:cs="Verdana"/>
                <w:sz w:val="18"/>
                <w:szCs w:val="18"/>
              </w:rPr>
            </w:pPr>
            <w:r w:rsidRPr="005F6447">
              <w:rPr>
                <w:rFonts w:ascii="Verdana" w:eastAsia="Verdana" w:hAnsi="Verdana" w:cs="Verdana"/>
                <w:sz w:val="18"/>
                <w:szCs w:val="18"/>
              </w:rPr>
              <w:t>ARE-511223</w:t>
            </w:r>
          </w:p>
        </w:tc>
        <w:tc>
          <w:tcPr>
            <w:tcW w:w="1296" w:type="dxa"/>
            <w:noWrap/>
            <w:vAlign w:val="center"/>
            <w:hideMark/>
          </w:tcPr>
          <w:p w14:paraId="1935AF96" w14:textId="77777777" w:rsidR="005F6447" w:rsidRPr="005F6447" w:rsidRDefault="005F6447" w:rsidP="005F6447">
            <w:pPr>
              <w:jc w:val="center"/>
              <w:rPr>
                <w:rFonts w:ascii="Verdana" w:eastAsia="Verdana" w:hAnsi="Verdana" w:cs="Verdana"/>
                <w:sz w:val="18"/>
                <w:szCs w:val="18"/>
              </w:rPr>
            </w:pPr>
            <w:r w:rsidRPr="005F6447">
              <w:rPr>
                <w:rFonts w:ascii="Verdana" w:eastAsia="Verdana" w:hAnsi="Verdana" w:cs="Verdana"/>
                <w:sz w:val="18"/>
                <w:szCs w:val="18"/>
              </w:rPr>
              <w:t>Montería</w:t>
            </w:r>
          </w:p>
        </w:tc>
        <w:tc>
          <w:tcPr>
            <w:tcW w:w="2492" w:type="dxa"/>
            <w:noWrap/>
            <w:hideMark/>
          </w:tcPr>
          <w:p w14:paraId="3B9DD234" w14:textId="68903B4D" w:rsidR="005F6447" w:rsidRPr="005F6447" w:rsidRDefault="005F6447" w:rsidP="005F6447">
            <w:pPr>
              <w:jc w:val="both"/>
              <w:rPr>
                <w:rFonts w:ascii="Verdana" w:eastAsia="Verdana" w:hAnsi="Verdana" w:cs="Verdana"/>
                <w:sz w:val="18"/>
                <w:szCs w:val="18"/>
              </w:rPr>
            </w:pPr>
            <w:r w:rsidRPr="005F6447">
              <w:rPr>
                <w:rFonts w:ascii="Verdana" w:eastAsia="Verdana" w:hAnsi="Verdana" w:cs="Verdana"/>
                <w:sz w:val="18"/>
                <w:szCs w:val="18"/>
              </w:rPr>
              <w:t>Arenas, gravas, minerales de niquel y sus concentrados</w:t>
            </w:r>
          </w:p>
        </w:tc>
        <w:tc>
          <w:tcPr>
            <w:tcW w:w="1527" w:type="dxa"/>
            <w:noWrap/>
            <w:vAlign w:val="center"/>
            <w:hideMark/>
          </w:tcPr>
          <w:p w14:paraId="3095DE06" w14:textId="5F8FEDD7" w:rsidR="005F6447" w:rsidRPr="005F6447" w:rsidRDefault="005F6447" w:rsidP="005F6447">
            <w:pPr>
              <w:jc w:val="right"/>
              <w:rPr>
                <w:rFonts w:ascii="Verdana" w:eastAsia="Verdana" w:hAnsi="Verdana" w:cs="Verdana"/>
                <w:sz w:val="18"/>
                <w:szCs w:val="18"/>
              </w:rPr>
            </w:pPr>
            <w:r w:rsidRPr="005F6447">
              <w:rPr>
                <w:rFonts w:ascii="Verdana" w:eastAsia="Verdana" w:hAnsi="Verdana" w:cs="Verdana"/>
                <w:sz w:val="18"/>
                <w:szCs w:val="18"/>
              </w:rPr>
              <w:t>287,78</w:t>
            </w:r>
          </w:p>
        </w:tc>
        <w:tc>
          <w:tcPr>
            <w:tcW w:w="1356" w:type="dxa"/>
            <w:vAlign w:val="center"/>
          </w:tcPr>
          <w:p w14:paraId="0BC18E6D" w14:textId="26B7DA4A" w:rsidR="005F6447" w:rsidRPr="005F6447" w:rsidRDefault="005F6447" w:rsidP="005F6447">
            <w:pPr>
              <w:jc w:val="right"/>
              <w:rPr>
                <w:rFonts w:ascii="Verdana" w:eastAsia="Verdana" w:hAnsi="Verdana" w:cs="Verdana"/>
                <w:sz w:val="18"/>
                <w:szCs w:val="18"/>
              </w:rPr>
            </w:pPr>
            <w:r w:rsidRPr="005F6447">
              <w:rPr>
                <w:rFonts w:ascii="Verdana" w:eastAsia="Verdana" w:hAnsi="Verdana" w:cs="Verdana"/>
                <w:sz w:val="18"/>
                <w:szCs w:val="18"/>
              </w:rPr>
              <w:t>13,64</w:t>
            </w:r>
          </w:p>
        </w:tc>
        <w:tc>
          <w:tcPr>
            <w:tcW w:w="1129" w:type="dxa"/>
            <w:noWrap/>
            <w:vAlign w:val="center"/>
            <w:hideMark/>
          </w:tcPr>
          <w:p w14:paraId="00734A73" w14:textId="78581117" w:rsidR="005F6447" w:rsidRPr="005F6447" w:rsidRDefault="005F6447" w:rsidP="005F6447">
            <w:pPr>
              <w:jc w:val="right"/>
              <w:rPr>
                <w:rFonts w:ascii="Verdana" w:eastAsia="Verdana" w:hAnsi="Verdana" w:cs="Verdana"/>
                <w:sz w:val="18"/>
                <w:szCs w:val="18"/>
              </w:rPr>
            </w:pPr>
            <w:r>
              <w:rPr>
                <w:rFonts w:ascii="Verdana" w:hAnsi="Verdana" w:cs="Calibri"/>
                <w:color w:val="000000"/>
                <w:sz w:val="18"/>
                <w:szCs w:val="18"/>
              </w:rPr>
              <w:t>301,42</w:t>
            </w:r>
          </w:p>
        </w:tc>
      </w:tr>
      <w:tr w:rsidR="005F6447" w:rsidRPr="005F6447" w14:paraId="3E6E4C5A" w14:textId="77777777" w:rsidTr="007C1A75">
        <w:trPr>
          <w:trHeight w:val="300"/>
        </w:trPr>
        <w:tc>
          <w:tcPr>
            <w:tcW w:w="1546" w:type="dxa"/>
            <w:noWrap/>
            <w:hideMark/>
          </w:tcPr>
          <w:p w14:paraId="67088C65" w14:textId="77777777" w:rsidR="005F6447" w:rsidRPr="005F6447" w:rsidRDefault="005F6447" w:rsidP="005F6447">
            <w:pPr>
              <w:jc w:val="both"/>
              <w:rPr>
                <w:rFonts w:ascii="Verdana" w:eastAsia="Verdana" w:hAnsi="Verdana" w:cs="Verdana"/>
                <w:sz w:val="18"/>
                <w:szCs w:val="18"/>
              </w:rPr>
            </w:pPr>
            <w:r w:rsidRPr="005F6447">
              <w:rPr>
                <w:rFonts w:ascii="Verdana" w:eastAsia="Verdana" w:hAnsi="Verdana" w:cs="Verdana"/>
                <w:sz w:val="18"/>
                <w:szCs w:val="18"/>
              </w:rPr>
              <w:t>ARE-512031</w:t>
            </w:r>
          </w:p>
        </w:tc>
        <w:tc>
          <w:tcPr>
            <w:tcW w:w="1296" w:type="dxa"/>
            <w:noWrap/>
            <w:vAlign w:val="center"/>
            <w:hideMark/>
          </w:tcPr>
          <w:p w14:paraId="4DFEE50B" w14:textId="77777777" w:rsidR="005F6447" w:rsidRPr="005F6447" w:rsidRDefault="005F6447" w:rsidP="005F6447">
            <w:pPr>
              <w:jc w:val="center"/>
              <w:rPr>
                <w:rFonts w:ascii="Verdana" w:eastAsia="Verdana" w:hAnsi="Verdana" w:cs="Verdana"/>
                <w:sz w:val="18"/>
                <w:szCs w:val="18"/>
              </w:rPr>
            </w:pPr>
            <w:r w:rsidRPr="005F6447">
              <w:rPr>
                <w:rFonts w:ascii="Verdana" w:eastAsia="Verdana" w:hAnsi="Verdana" w:cs="Verdana"/>
                <w:sz w:val="18"/>
                <w:szCs w:val="18"/>
              </w:rPr>
              <w:t>Montería</w:t>
            </w:r>
          </w:p>
        </w:tc>
        <w:tc>
          <w:tcPr>
            <w:tcW w:w="2492" w:type="dxa"/>
            <w:noWrap/>
            <w:hideMark/>
          </w:tcPr>
          <w:p w14:paraId="46A5B57B" w14:textId="7B1B42E3" w:rsidR="005F6447" w:rsidRPr="005F6447" w:rsidRDefault="005F6447" w:rsidP="005F6447">
            <w:pPr>
              <w:jc w:val="both"/>
              <w:rPr>
                <w:rFonts w:ascii="Verdana" w:eastAsia="Verdana" w:hAnsi="Verdana" w:cs="Verdana"/>
                <w:sz w:val="18"/>
                <w:szCs w:val="18"/>
              </w:rPr>
            </w:pPr>
            <w:r w:rsidRPr="005F6447">
              <w:rPr>
                <w:rFonts w:ascii="Verdana" w:eastAsia="Verdana" w:hAnsi="Verdana" w:cs="Verdana"/>
                <w:sz w:val="18"/>
                <w:szCs w:val="18"/>
              </w:rPr>
              <w:t>Arenas (de rio), gravas (de rio), serpentinita, rocas de origen volcánico, puzolana, basalto, granito, areniscas, rocas de cuarcita, otras rocas y minerales de origen volcanico, yeso, anhidrita, roca o piedra caliza, roca o piedra coralina, arenas, rece</w:t>
            </w:r>
          </w:p>
        </w:tc>
        <w:tc>
          <w:tcPr>
            <w:tcW w:w="1527" w:type="dxa"/>
            <w:noWrap/>
            <w:vAlign w:val="center"/>
            <w:hideMark/>
          </w:tcPr>
          <w:p w14:paraId="5E300B65" w14:textId="12E6D2F3" w:rsidR="005F6447" w:rsidRPr="005F6447" w:rsidRDefault="005F6447" w:rsidP="005F6447">
            <w:pPr>
              <w:jc w:val="right"/>
              <w:rPr>
                <w:rFonts w:ascii="Verdana" w:eastAsia="Verdana" w:hAnsi="Verdana" w:cs="Verdana"/>
                <w:sz w:val="18"/>
                <w:szCs w:val="18"/>
              </w:rPr>
            </w:pPr>
            <w:r w:rsidRPr="005F6447">
              <w:rPr>
                <w:rFonts w:ascii="Verdana" w:eastAsia="Verdana" w:hAnsi="Verdana" w:cs="Verdana"/>
                <w:sz w:val="18"/>
                <w:szCs w:val="18"/>
              </w:rPr>
              <w:t>393,97</w:t>
            </w:r>
          </w:p>
        </w:tc>
        <w:tc>
          <w:tcPr>
            <w:tcW w:w="1356" w:type="dxa"/>
            <w:vAlign w:val="center"/>
          </w:tcPr>
          <w:p w14:paraId="3095FFF8" w14:textId="63D3447E" w:rsidR="005F6447" w:rsidRPr="005F6447" w:rsidRDefault="005F6447" w:rsidP="005F6447">
            <w:pPr>
              <w:jc w:val="right"/>
              <w:rPr>
                <w:rFonts w:ascii="Verdana" w:eastAsia="Verdana" w:hAnsi="Verdana" w:cs="Verdana"/>
                <w:sz w:val="18"/>
                <w:szCs w:val="18"/>
              </w:rPr>
            </w:pPr>
            <w:r w:rsidRPr="005F6447">
              <w:rPr>
                <w:rFonts w:ascii="Verdana" w:eastAsia="Verdana" w:hAnsi="Verdana" w:cs="Verdana"/>
                <w:sz w:val="18"/>
                <w:szCs w:val="18"/>
              </w:rPr>
              <w:t>435,53</w:t>
            </w:r>
          </w:p>
        </w:tc>
        <w:tc>
          <w:tcPr>
            <w:tcW w:w="1129" w:type="dxa"/>
            <w:noWrap/>
            <w:vAlign w:val="center"/>
            <w:hideMark/>
          </w:tcPr>
          <w:p w14:paraId="7432081E" w14:textId="6594A639" w:rsidR="005F6447" w:rsidRPr="005F6447" w:rsidRDefault="005F6447" w:rsidP="005F6447">
            <w:pPr>
              <w:jc w:val="right"/>
              <w:rPr>
                <w:rFonts w:ascii="Verdana" w:eastAsia="Verdana" w:hAnsi="Verdana" w:cs="Verdana"/>
                <w:sz w:val="18"/>
                <w:szCs w:val="18"/>
              </w:rPr>
            </w:pPr>
            <w:r>
              <w:rPr>
                <w:rFonts w:ascii="Verdana" w:hAnsi="Verdana" w:cs="Calibri"/>
                <w:color w:val="000000"/>
                <w:sz w:val="18"/>
                <w:szCs w:val="18"/>
              </w:rPr>
              <w:t>829,5</w:t>
            </w:r>
          </w:p>
        </w:tc>
      </w:tr>
      <w:tr w:rsidR="005F6447" w:rsidRPr="005F6447" w14:paraId="03FE41E8" w14:textId="77777777" w:rsidTr="007C1A75">
        <w:trPr>
          <w:trHeight w:val="300"/>
        </w:trPr>
        <w:tc>
          <w:tcPr>
            <w:tcW w:w="1546" w:type="dxa"/>
            <w:noWrap/>
            <w:hideMark/>
          </w:tcPr>
          <w:p w14:paraId="498DFFBC" w14:textId="77777777" w:rsidR="005F6447" w:rsidRPr="005F6447" w:rsidRDefault="005F6447" w:rsidP="005F6447">
            <w:pPr>
              <w:jc w:val="both"/>
              <w:rPr>
                <w:rFonts w:ascii="Verdana" w:eastAsia="Verdana" w:hAnsi="Verdana" w:cs="Verdana"/>
                <w:sz w:val="18"/>
                <w:szCs w:val="18"/>
              </w:rPr>
            </w:pPr>
            <w:r w:rsidRPr="005F6447">
              <w:rPr>
                <w:rFonts w:ascii="Verdana" w:eastAsia="Verdana" w:hAnsi="Verdana" w:cs="Verdana"/>
                <w:sz w:val="18"/>
                <w:szCs w:val="18"/>
              </w:rPr>
              <w:t>ARE-512032</w:t>
            </w:r>
          </w:p>
        </w:tc>
        <w:tc>
          <w:tcPr>
            <w:tcW w:w="1296" w:type="dxa"/>
            <w:noWrap/>
            <w:vAlign w:val="center"/>
            <w:hideMark/>
          </w:tcPr>
          <w:p w14:paraId="6798A98C" w14:textId="77777777" w:rsidR="005F6447" w:rsidRPr="005F6447" w:rsidRDefault="005F6447" w:rsidP="005F6447">
            <w:pPr>
              <w:jc w:val="center"/>
              <w:rPr>
                <w:rFonts w:ascii="Verdana" w:eastAsia="Verdana" w:hAnsi="Verdana" w:cs="Verdana"/>
                <w:sz w:val="18"/>
                <w:szCs w:val="18"/>
              </w:rPr>
            </w:pPr>
            <w:r w:rsidRPr="005F6447">
              <w:rPr>
                <w:rFonts w:ascii="Verdana" w:eastAsia="Verdana" w:hAnsi="Verdana" w:cs="Verdana"/>
                <w:sz w:val="18"/>
                <w:szCs w:val="18"/>
              </w:rPr>
              <w:t>Montería</w:t>
            </w:r>
          </w:p>
        </w:tc>
        <w:tc>
          <w:tcPr>
            <w:tcW w:w="2492" w:type="dxa"/>
            <w:noWrap/>
            <w:hideMark/>
          </w:tcPr>
          <w:p w14:paraId="66AD44B6" w14:textId="786760BB" w:rsidR="005F6447" w:rsidRPr="005F6447" w:rsidRDefault="005F6447" w:rsidP="005F6447">
            <w:pPr>
              <w:jc w:val="both"/>
              <w:rPr>
                <w:rFonts w:ascii="Verdana" w:eastAsia="Verdana" w:hAnsi="Verdana" w:cs="Verdana"/>
                <w:sz w:val="18"/>
                <w:szCs w:val="18"/>
              </w:rPr>
            </w:pPr>
            <w:r w:rsidRPr="005F6447">
              <w:rPr>
                <w:rFonts w:ascii="Verdana" w:eastAsia="Verdana" w:hAnsi="Verdana" w:cs="Verdana"/>
                <w:sz w:val="18"/>
                <w:szCs w:val="18"/>
              </w:rPr>
              <w:t>Arenas, minerales de cobre y sus concentrados, minerales de platino (incluye platino, paladio, rutenio, rodio, osmio) y sus concentrados, minerales de plata y sus concentrados, minerales de oro y sus concentrados</w:t>
            </w:r>
          </w:p>
        </w:tc>
        <w:tc>
          <w:tcPr>
            <w:tcW w:w="1527" w:type="dxa"/>
            <w:noWrap/>
            <w:vAlign w:val="center"/>
            <w:hideMark/>
          </w:tcPr>
          <w:p w14:paraId="2031E6B1" w14:textId="048FC99C" w:rsidR="005F6447" w:rsidRPr="005F6447" w:rsidRDefault="005F6447" w:rsidP="005F6447">
            <w:pPr>
              <w:jc w:val="right"/>
              <w:rPr>
                <w:rFonts w:ascii="Verdana" w:eastAsia="Verdana" w:hAnsi="Verdana" w:cs="Verdana"/>
                <w:sz w:val="18"/>
                <w:szCs w:val="18"/>
              </w:rPr>
            </w:pPr>
            <w:r w:rsidRPr="005F6447">
              <w:rPr>
                <w:rFonts w:ascii="Verdana" w:eastAsia="Verdana" w:hAnsi="Verdana" w:cs="Verdana"/>
                <w:sz w:val="18"/>
                <w:szCs w:val="18"/>
              </w:rPr>
              <w:t>45,52</w:t>
            </w:r>
          </w:p>
        </w:tc>
        <w:tc>
          <w:tcPr>
            <w:tcW w:w="1356" w:type="dxa"/>
            <w:vAlign w:val="center"/>
          </w:tcPr>
          <w:p w14:paraId="7DA11AA7" w14:textId="4EDDA68C" w:rsidR="005F6447" w:rsidRPr="005F6447" w:rsidRDefault="005F6447" w:rsidP="005F6447">
            <w:pPr>
              <w:jc w:val="right"/>
              <w:rPr>
                <w:rFonts w:ascii="Verdana" w:eastAsia="Verdana" w:hAnsi="Verdana" w:cs="Verdana"/>
                <w:sz w:val="18"/>
                <w:szCs w:val="18"/>
              </w:rPr>
            </w:pPr>
            <w:r w:rsidRPr="005F6447">
              <w:rPr>
                <w:rFonts w:ascii="Verdana" w:eastAsia="Verdana" w:hAnsi="Verdana" w:cs="Verdana"/>
                <w:sz w:val="18"/>
                <w:szCs w:val="18"/>
              </w:rPr>
              <w:t>101,98</w:t>
            </w:r>
          </w:p>
        </w:tc>
        <w:tc>
          <w:tcPr>
            <w:tcW w:w="1129" w:type="dxa"/>
            <w:noWrap/>
            <w:vAlign w:val="center"/>
          </w:tcPr>
          <w:p w14:paraId="356BCF58" w14:textId="12B9D71D" w:rsidR="005F6447" w:rsidRPr="005F6447" w:rsidRDefault="005F6447" w:rsidP="005F6447">
            <w:pPr>
              <w:jc w:val="right"/>
              <w:rPr>
                <w:rFonts w:ascii="Verdana" w:eastAsia="Verdana" w:hAnsi="Verdana" w:cs="Verdana"/>
                <w:sz w:val="18"/>
                <w:szCs w:val="18"/>
              </w:rPr>
            </w:pPr>
            <w:r>
              <w:rPr>
                <w:rFonts w:ascii="Verdana" w:hAnsi="Verdana" w:cs="Calibri"/>
                <w:color w:val="000000"/>
                <w:sz w:val="18"/>
                <w:szCs w:val="18"/>
              </w:rPr>
              <w:t>147,5</w:t>
            </w:r>
          </w:p>
        </w:tc>
      </w:tr>
      <w:tr w:rsidR="005F6447" w:rsidRPr="005F6447" w14:paraId="187546CA" w14:textId="77777777" w:rsidTr="007C1A75">
        <w:trPr>
          <w:trHeight w:val="300"/>
        </w:trPr>
        <w:tc>
          <w:tcPr>
            <w:tcW w:w="1546" w:type="dxa"/>
            <w:noWrap/>
            <w:hideMark/>
          </w:tcPr>
          <w:p w14:paraId="2138FA29" w14:textId="77777777" w:rsidR="005F6447" w:rsidRPr="005F6447" w:rsidRDefault="005F6447" w:rsidP="005F6447">
            <w:pPr>
              <w:jc w:val="both"/>
              <w:rPr>
                <w:rFonts w:ascii="Verdana" w:eastAsia="Verdana" w:hAnsi="Verdana" w:cs="Verdana"/>
                <w:sz w:val="18"/>
                <w:szCs w:val="18"/>
              </w:rPr>
            </w:pPr>
            <w:r w:rsidRPr="005F6447">
              <w:rPr>
                <w:rFonts w:ascii="Verdana" w:eastAsia="Verdana" w:hAnsi="Verdana" w:cs="Verdana"/>
                <w:sz w:val="18"/>
                <w:szCs w:val="18"/>
              </w:rPr>
              <w:t>ARE-512044</w:t>
            </w:r>
          </w:p>
        </w:tc>
        <w:tc>
          <w:tcPr>
            <w:tcW w:w="1296" w:type="dxa"/>
            <w:noWrap/>
            <w:vAlign w:val="center"/>
            <w:hideMark/>
          </w:tcPr>
          <w:p w14:paraId="21E1B4DD" w14:textId="77777777" w:rsidR="005F6447" w:rsidRPr="005F6447" w:rsidRDefault="005F6447" w:rsidP="005F6447">
            <w:pPr>
              <w:jc w:val="center"/>
              <w:rPr>
                <w:rFonts w:ascii="Verdana" w:eastAsia="Verdana" w:hAnsi="Verdana" w:cs="Verdana"/>
                <w:sz w:val="18"/>
                <w:szCs w:val="18"/>
              </w:rPr>
            </w:pPr>
            <w:r w:rsidRPr="005F6447">
              <w:rPr>
                <w:rFonts w:ascii="Verdana" w:eastAsia="Verdana" w:hAnsi="Verdana" w:cs="Verdana"/>
                <w:sz w:val="18"/>
                <w:szCs w:val="18"/>
              </w:rPr>
              <w:t>Montería</w:t>
            </w:r>
          </w:p>
        </w:tc>
        <w:tc>
          <w:tcPr>
            <w:tcW w:w="2492" w:type="dxa"/>
            <w:noWrap/>
            <w:hideMark/>
          </w:tcPr>
          <w:p w14:paraId="6AE43E13" w14:textId="20C76208" w:rsidR="005F6447" w:rsidRPr="005F6447" w:rsidRDefault="005F6447" w:rsidP="005F6447">
            <w:pPr>
              <w:jc w:val="both"/>
              <w:rPr>
                <w:rFonts w:ascii="Verdana" w:eastAsia="Verdana" w:hAnsi="Verdana" w:cs="Verdana"/>
                <w:sz w:val="18"/>
                <w:szCs w:val="18"/>
              </w:rPr>
            </w:pPr>
            <w:r w:rsidRPr="005F6447">
              <w:rPr>
                <w:rFonts w:ascii="Verdana" w:eastAsia="Verdana" w:hAnsi="Verdana" w:cs="Verdana"/>
                <w:sz w:val="18"/>
                <w:szCs w:val="18"/>
              </w:rPr>
              <w:t xml:space="preserve">Minerales de hierro y sus concentrados, minerales de cobre y sus concentrados, minerales de platino (incluye platino, paladio, rutenio, rodio, osmio) y sus concentrados, minerales de plata y sus </w:t>
            </w:r>
            <w:r w:rsidRPr="005F6447">
              <w:rPr>
                <w:rFonts w:ascii="Verdana" w:eastAsia="Verdana" w:hAnsi="Verdana" w:cs="Verdana"/>
                <w:sz w:val="18"/>
                <w:szCs w:val="18"/>
              </w:rPr>
              <w:lastRenderedPageBreak/>
              <w:t>concentrados, minerales de oro y sus concentrados</w:t>
            </w:r>
          </w:p>
        </w:tc>
        <w:tc>
          <w:tcPr>
            <w:tcW w:w="1527" w:type="dxa"/>
            <w:noWrap/>
            <w:vAlign w:val="center"/>
            <w:hideMark/>
          </w:tcPr>
          <w:p w14:paraId="512E5D28" w14:textId="59A694E8" w:rsidR="005F6447" w:rsidRPr="005F6447" w:rsidRDefault="005F6447" w:rsidP="005F6447">
            <w:pPr>
              <w:jc w:val="right"/>
              <w:rPr>
                <w:rFonts w:ascii="Verdana" w:eastAsia="Verdana" w:hAnsi="Verdana" w:cs="Verdana"/>
                <w:sz w:val="18"/>
                <w:szCs w:val="18"/>
              </w:rPr>
            </w:pPr>
            <w:r w:rsidRPr="005F6447">
              <w:rPr>
                <w:rFonts w:ascii="Verdana" w:eastAsia="Verdana" w:hAnsi="Verdana" w:cs="Verdana"/>
                <w:sz w:val="18"/>
                <w:szCs w:val="18"/>
              </w:rPr>
              <w:lastRenderedPageBreak/>
              <w:t>133,23</w:t>
            </w:r>
          </w:p>
        </w:tc>
        <w:tc>
          <w:tcPr>
            <w:tcW w:w="1356" w:type="dxa"/>
            <w:vAlign w:val="center"/>
          </w:tcPr>
          <w:p w14:paraId="41847283" w14:textId="567131E6" w:rsidR="005F6447" w:rsidRPr="005F6447" w:rsidRDefault="005F6447" w:rsidP="005F6447">
            <w:pPr>
              <w:jc w:val="right"/>
              <w:rPr>
                <w:rFonts w:ascii="Verdana" w:eastAsia="Verdana" w:hAnsi="Verdana" w:cs="Verdana"/>
                <w:sz w:val="18"/>
                <w:szCs w:val="18"/>
              </w:rPr>
            </w:pPr>
            <w:r w:rsidRPr="005F6447">
              <w:rPr>
                <w:rFonts w:ascii="Verdana" w:eastAsia="Verdana" w:hAnsi="Verdana" w:cs="Verdana"/>
                <w:sz w:val="18"/>
                <w:szCs w:val="18"/>
              </w:rPr>
              <w:t>14,27</w:t>
            </w:r>
          </w:p>
        </w:tc>
        <w:tc>
          <w:tcPr>
            <w:tcW w:w="1129" w:type="dxa"/>
            <w:noWrap/>
            <w:vAlign w:val="center"/>
            <w:hideMark/>
          </w:tcPr>
          <w:p w14:paraId="7AB8A3EA" w14:textId="7E7E376B" w:rsidR="005F6447" w:rsidRPr="005F6447" w:rsidRDefault="005F6447" w:rsidP="005F6447">
            <w:pPr>
              <w:jc w:val="right"/>
              <w:rPr>
                <w:rFonts w:ascii="Verdana" w:eastAsia="Verdana" w:hAnsi="Verdana" w:cs="Verdana"/>
                <w:sz w:val="18"/>
                <w:szCs w:val="18"/>
              </w:rPr>
            </w:pPr>
            <w:r>
              <w:rPr>
                <w:rFonts w:ascii="Verdana" w:hAnsi="Verdana" w:cs="Calibri"/>
                <w:color w:val="000000"/>
                <w:sz w:val="18"/>
                <w:szCs w:val="18"/>
              </w:rPr>
              <w:t>147,5</w:t>
            </w:r>
          </w:p>
        </w:tc>
      </w:tr>
      <w:tr w:rsidR="005F6447" w:rsidRPr="005F6447" w14:paraId="4C95A7DF" w14:textId="77777777" w:rsidTr="007C1A75">
        <w:trPr>
          <w:trHeight w:val="300"/>
        </w:trPr>
        <w:tc>
          <w:tcPr>
            <w:tcW w:w="1546" w:type="dxa"/>
            <w:noWrap/>
            <w:hideMark/>
          </w:tcPr>
          <w:p w14:paraId="3BB0CE2B" w14:textId="77777777" w:rsidR="005F6447" w:rsidRPr="005F6447" w:rsidRDefault="005F6447" w:rsidP="005F6447">
            <w:pPr>
              <w:jc w:val="both"/>
              <w:rPr>
                <w:rFonts w:ascii="Verdana" w:eastAsia="Verdana" w:hAnsi="Verdana" w:cs="Verdana"/>
                <w:sz w:val="18"/>
                <w:szCs w:val="18"/>
              </w:rPr>
            </w:pPr>
            <w:r w:rsidRPr="005F6447">
              <w:rPr>
                <w:rFonts w:ascii="Verdana" w:eastAsia="Verdana" w:hAnsi="Verdana" w:cs="Verdana"/>
                <w:sz w:val="18"/>
                <w:szCs w:val="18"/>
              </w:rPr>
              <w:t>ARE-512045</w:t>
            </w:r>
          </w:p>
        </w:tc>
        <w:tc>
          <w:tcPr>
            <w:tcW w:w="1296" w:type="dxa"/>
            <w:noWrap/>
            <w:vAlign w:val="center"/>
            <w:hideMark/>
          </w:tcPr>
          <w:p w14:paraId="08E21A1F" w14:textId="77777777" w:rsidR="005F6447" w:rsidRPr="005F6447" w:rsidRDefault="005F6447" w:rsidP="005F6447">
            <w:pPr>
              <w:jc w:val="center"/>
              <w:rPr>
                <w:rFonts w:ascii="Verdana" w:eastAsia="Verdana" w:hAnsi="Verdana" w:cs="Verdana"/>
                <w:sz w:val="18"/>
                <w:szCs w:val="18"/>
              </w:rPr>
            </w:pPr>
            <w:r w:rsidRPr="005F6447">
              <w:rPr>
                <w:rFonts w:ascii="Verdana" w:eastAsia="Verdana" w:hAnsi="Verdana" w:cs="Verdana"/>
                <w:sz w:val="18"/>
                <w:szCs w:val="18"/>
              </w:rPr>
              <w:t>Montería</w:t>
            </w:r>
          </w:p>
        </w:tc>
        <w:tc>
          <w:tcPr>
            <w:tcW w:w="2492" w:type="dxa"/>
            <w:noWrap/>
            <w:hideMark/>
          </w:tcPr>
          <w:p w14:paraId="6510CA36" w14:textId="7E7C360C" w:rsidR="005F6447" w:rsidRPr="005F6447" w:rsidRDefault="005F6447" w:rsidP="005F6447">
            <w:pPr>
              <w:jc w:val="both"/>
              <w:rPr>
                <w:rFonts w:ascii="Verdana" w:eastAsia="Verdana" w:hAnsi="Verdana" w:cs="Verdana"/>
                <w:sz w:val="18"/>
                <w:szCs w:val="18"/>
              </w:rPr>
            </w:pPr>
            <w:r w:rsidRPr="005F6447">
              <w:rPr>
                <w:rFonts w:ascii="Verdana" w:eastAsia="Verdana" w:hAnsi="Verdana" w:cs="Verdana"/>
                <w:sz w:val="18"/>
                <w:szCs w:val="18"/>
              </w:rPr>
              <w:t>Minerales de hierro y sus concentrados, minerales de cobre y sus concentrados, minerales de platino (incluye platino, paladio, rutenio, rodio, osmio) y sus concentrados, minerales de plata y sus concentrados, minerales de oro y sus concentrados</w:t>
            </w:r>
          </w:p>
        </w:tc>
        <w:tc>
          <w:tcPr>
            <w:tcW w:w="1527" w:type="dxa"/>
            <w:noWrap/>
            <w:vAlign w:val="center"/>
            <w:hideMark/>
          </w:tcPr>
          <w:p w14:paraId="502A673D" w14:textId="623E55CF" w:rsidR="005F6447" w:rsidRPr="005F6447" w:rsidRDefault="005F6447" w:rsidP="005F6447">
            <w:pPr>
              <w:jc w:val="right"/>
              <w:rPr>
                <w:rFonts w:ascii="Verdana" w:eastAsia="Verdana" w:hAnsi="Verdana" w:cs="Verdana"/>
                <w:sz w:val="18"/>
                <w:szCs w:val="18"/>
              </w:rPr>
            </w:pPr>
            <w:r w:rsidRPr="005F6447">
              <w:rPr>
                <w:rFonts w:ascii="Verdana" w:eastAsia="Verdana" w:hAnsi="Verdana" w:cs="Verdana"/>
                <w:sz w:val="18"/>
                <w:szCs w:val="18"/>
              </w:rPr>
              <w:t>74,67</w:t>
            </w:r>
          </w:p>
        </w:tc>
        <w:tc>
          <w:tcPr>
            <w:tcW w:w="1356" w:type="dxa"/>
            <w:vAlign w:val="center"/>
          </w:tcPr>
          <w:p w14:paraId="0A229DC6" w14:textId="71B87932" w:rsidR="005F6447" w:rsidRPr="005F6447" w:rsidRDefault="005F6447" w:rsidP="005F6447">
            <w:pPr>
              <w:jc w:val="right"/>
              <w:rPr>
                <w:rFonts w:ascii="Verdana" w:eastAsia="Verdana" w:hAnsi="Verdana" w:cs="Verdana"/>
                <w:sz w:val="18"/>
                <w:szCs w:val="18"/>
              </w:rPr>
            </w:pPr>
            <w:r w:rsidRPr="005F6447">
              <w:rPr>
                <w:rFonts w:ascii="Verdana" w:eastAsia="Verdana" w:hAnsi="Verdana" w:cs="Verdana"/>
                <w:sz w:val="18"/>
                <w:szCs w:val="18"/>
              </w:rPr>
              <w:t>72,82</w:t>
            </w:r>
          </w:p>
        </w:tc>
        <w:tc>
          <w:tcPr>
            <w:tcW w:w="1129" w:type="dxa"/>
            <w:noWrap/>
            <w:vAlign w:val="center"/>
            <w:hideMark/>
          </w:tcPr>
          <w:p w14:paraId="05C75F0A" w14:textId="4B20F370" w:rsidR="005F6447" w:rsidRPr="005F6447" w:rsidRDefault="005F6447" w:rsidP="005F6447">
            <w:pPr>
              <w:jc w:val="right"/>
              <w:rPr>
                <w:rFonts w:ascii="Verdana" w:eastAsia="Verdana" w:hAnsi="Verdana" w:cs="Verdana"/>
                <w:sz w:val="18"/>
                <w:szCs w:val="18"/>
              </w:rPr>
            </w:pPr>
            <w:r>
              <w:rPr>
                <w:rFonts w:ascii="Verdana" w:hAnsi="Verdana" w:cs="Calibri"/>
                <w:color w:val="000000"/>
                <w:sz w:val="18"/>
                <w:szCs w:val="18"/>
              </w:rPr>
              <w:t>147,49</w:t>
            </w:r>
          </w:p>
        </w:tc>
      </w:tr>
      <w:tr w:rsidR="005F6447" w:rsidRPr="005F6447" w14:paraId="0955F58B" w14:textId="77777777" w:rsidTr="007C1A75">
        <w:trPr>
          <w:trHeight w:val="300"/>
        </w:trPr>
        <w:tc>
          <w:tcPr>
            <w:tcW w:w="5334" w:type="dxa"/>
            <w:gridSpan w:val="3"/>
            <w:noWrap/>
            <w:hideMark/>
          </w:tcPr>
          <w:p w14:paraId="7E6B1E04" w14:textId="18F54E44" w:rsidR="005F6447" w:rsidRPr="005F6447" w:rsidRDefault="005F6447" w:rsidP="005F6447">
            <w:pPr>
              <w:jc w:val="both"/>
              <w:rPr>
                <w:rFonts w:ascii="Verdana" w:eastAsia="Verdana" w:hAnsi="Verdana" w:cs="Verdana"/>
                <w:b/>
                <w:bCs/>
                <w:sz w:val="20"/>
                <w:szCs w:val="20"/>
              </w:rPr>
            </w:pPr>
            <w:r w:rsidRPr="005F6447">
              <w:rPr>
                <w:rFonts w:ascii="Verdana" w:eastAsia="Verdana" w:hAnsi="Verdana" w:cs="Verdana"/>
                <w:b/>
                <w:bCs/>
                <w:sz w:val="20"/>
                <w:szCs w:val="20"/>
              </w:rPr>
              <w:t>Total general</w:t>
            </w:r>
          </w:p>
        </w:tc>
        <w:tc>
          <w:tcPr>
            <w:tcW w:w="1527" w:type="dxa"/>
            <w:noWrap/>
            <w:vAlign w:val="center"/>
            <w:hideMark/>
          </w:tcPr>
          <w:p w14:paraId="6E6B8127" w14:textId="5E73D36C" w:rsidR="005F6447" w:rsidRPr="005F6447" w:rsidRDefault="005F6447" w:rsidP="005F6447">
            <w:pPr>
              <w:jc w:val="right"/>
              <w:rPr>
                <w:rFonts w:ascii="Verdana" w:eastAsia="Verdana" w:hAnsi="Verdana" w:cs="Verdana"/>
                <w:b/>
                <w:bCs/>
                <w:sz w:val="18"/>
                <w:szCs w:val="18"/>
              </w:rPr>
            </w:pPr>
            <w:r w:rsidRPr="005F6447">
              <w:rPr>
                <w:rFonts w:ascii="Arial" w:hAnsi="Arial" w:cs="Arial"/>
                <w:b/>
                <w:bCs/>
                <w:color w:val="000000"/>
                <w:sz w:val="20"/>
                <w:szCs w:val="20"/>
              </w:rPr>
              <w:t>11937,92</w:t>
            </w:r>
          </w:p>
        </w:tc>
        <w:tc>
          <w:tcPr>
            <w:tcW w:w="1356" w:type="dxa"/>
            <w:vAlign w:val="center"/>
          </w:tcPr>
          <w:p w14:paraId="20FB01FC" w14:textId="1C82C5E1" w:rsidR="005F6447" w:rsidRPr="005F6447" w:rsidRDefault="005F6447" w:rsidP="005F6447">
            <w:pPr>
              <w:jc w:val="right"/>
              <w:rPr>
                <w:rFonts w:ascii="Verdana" w:eastAsia="Verdana" w:hAnsi="Verdana" w:cs="Verdana"/>
                <w:b/>
                <w:bCs/>
                <w:sz w:val="18"/>
                <w:szCs w:val="18"/>
              </w:rPr>
            </w:pPr>
            <w:r w:rsidRPr="005F6447">
              <w:rPr>
                <w:rFonts w:ascii="Arial" w:hAnsi="Arial" w:cs="Arial"/>
                <w:b/>
                <w:bCs/>
                <w:color w:val="000000"/>
                <w:sz w:val="20"/>
                <w:szCs w:val="20"/>
              </w:rPr>
              <w:t>5908,98</w:t>
            </w:r>
          </w:p>
        </w:tc>
        <w:tc>
          <w:tcPr>
            <w:tcW w:w="1129" w:type="dxa"/>
            <w:noWrap/>
            <w:vAlign w:val="center"/>
            <w:hideMark/>
          </w:tcPr>
          <w:p w14:paraId="2D469F31" w14:textId="4BA630F9" w:rsidR="005F6447" w:rsidRPr="005F6447" w:rsidRDefault="005F6447" w:rsidP="005F6447">
            <w:pPr>
              <w:jc w:val="right"/>
              <w:rPr>
                <w:rFonts w:ascii="Verdana" w:eastAsia="Verdana" w:hAnsi="Verdana" w:cs="Verdana"/>
                <w:b/>
                <w:bCs/>
                <w:sz w:val="18"/>
                <w:szCs w:val="18"/>
              </w:rPr>
            </w:pPr>
            <w:r w:rsidRPr="005F6447">
              <w:rPr>
                <w:rFonts w:ascii="Arial" w:hAnsi="Arial" w:cs="Arial"/>
                <w:b/>
                <w:bCs/>
                <w:color w:val="000000"/>
                <w:sz w:val="20"/>
                <w:szCs w:val="20"/>
              </w:rPr>
              <w:t>17846,9</w:t>
            </w:r>
          </w:p>
        </w:tc>
      </w:tr>
    </w:tbl>
    <w:p w14:paraId="5A2BE2EE" w14:textId="77777777" w:rsidR="00581F87" w:rsidRPr="009313D6" w:rsidRDefault="00581F87" w:rsidP="00581F87">
      <w:pPr>
        <w:spacing w:line="276" w:lineRule="auto"/>
        <w:jc w:val="center"/>
      </w:pPr>
      <w:r w:rsidRPr="211ACF0E">
        <w:rPr>
          <w:rFonts w:ascii="Verdana" w:eastAsia="Verdana" w:hAnsi="Verdana" w:cs="Verdana"/>
          <w:sz w:val="22"/>
          <w:szCs w:val="22"/>
        </w:rPr>
        <w:t>Fuente: UPRA (2025) con información ANM (2025)</w:t>
      </w:r>
    </w:p>
    <w:bookmarkEnd w:id="48"/>
    <w:p w14:paraId="4B4AFA70" w14:textId="77777777" w:rsidR="000D641D" w:rsidRDefault="000D641D" w:rsidP="1B2150DE">
      <w:pPr>
        <w:jc w:val="both"/>
        <w:rPr>
          <w:rFonts w:ascii="Verdana" w:eastAsia="Verdana" w:hAnsi="Verdana" w:cs="Verdana"/>
          <w:sz w:val="22"/>
          <w:szCs w:val="22"/>
        </w:rPr>
      </w:pPr>
    </w:p>
    <w:p w14:paraId="28648CA9" w14:textId="6E18B658" w:rsidR="64898A2E" w:rsidRDefault="64898A2E" w:rsidP="6F328E0A">
      <w:pPr>
        <w:jc w:val="both"/>
      </w:pPr>
      <w:bookmarkStart w:id="49" w:name="_Hlk215947204"/>
      <w:r w:rsidRPr="6F328E0A">
        <w:rPr>
          <w:rFonts w:ascii="Verdana" w:eastAsia="Verdana" w:hAnsi="Verdana" w:cs="Verdana"/>
          <w:color w:val="000000" w:themeColor="text1"/>
          <w:sz w:val="22"/>
          <w:szCs w:val="22"/>
        </w:rPr>
        <w:t>Con base en lo anterior, y considerando que esta figura contribuye estratégicamente a los procesos de formalización ante la autoridad minera, es necesario garantizar que el polígono en identificación excluya dichas áreas, para evitar conflictos por sobrecarga del suelo y asegurar coherencia en el ordenamiento territorial. Esta exclusión debe estar alineada con el marco normativo vigente, especialmente lo establecido en la Ley 685 de 2001 (Código de Minas), que prohíbe la minería en zonas declaradas de protección ambiental o que constituyan reserva natural o de recursos renovables. Además, la Ley 2250 de 2022 para la legalización y formalización minera exige que las actividades mineras con título se sometan a los trámites ambientales correspondientes y que no se desarrollen en áreas que comprometan usos prioritarios como la agricultura sostenible.</w:t>
      </w:r>
    </w:p>
    <w:bookmarkEnd w:id="49"/>
    <w:p w14:paraId="4E9E4FAB" w14:textId="682F1254" w:rsidR="6F328E0A" w:rsidRDefault="6F328E0A" w:rsidP="6F328E0A">
      <w:pPr>
        <w:spacing w:line="259" w:lineRule="auto"/>
        <w:jc w:val="both"/>
      </w:pPr>
    </w:p>
    <w:p w14:paraId="3FDB70C7" w14:textId="613E365E" w:rsidR="005F3C84" w:rsidRPr="00EC7CFE" w:rsidRDefault="0CEE82FB" w:rsidP="00FC3434">
      <w:pPr>
        <w:pStyle w:val="Ttulo3"/>
        <w:rPr>
          <w:rFonts w:eastAsia="Verdana"/>
        </w:rPr>
      </w:pPr>
      <w:r w:rsidRPr="1B2150DE">
        <w:rPr>
          <w:rFonts w:eastAsia="Verdana"/>
        </w:rPr>
        <w:t xml:space="preserve">ZRP en frontera agrícola habilitada para identificación de APPA en </w:t>
      </w:r>
      <w:r w:rsidR="7959B40F" w:rsidRPr="1B2150DE">
        <w:rPr>
          <w:rFonts w:eastAsia="Verdana"/>
        </w:rPr>
        <w:t xml:space="preserve">el </w:t>
      </w:r>
      <w:r w:rsidR="4A8A7EB0" w:rsidRPr="1B2150DE">
        <w:rPr>
          <w:rFonts w:eastAsia="Verdana"/>
        </w:rPr>
        <w:t>departamento de Córdoba</w:t>
      </w:r>
      <w:r w:rsidR="7959B40F" w:rsidRPr="1B2150DE">
        <w:rPr>
          <w:rFonts w:eastAsia="Verdana"/>
        </w:rPr>
        <w:t>.</w:t>
      </w:r>
    </w:p>
    <w:p w14:paraId="544948D9" w14:textId="3FC48381" w:rsidR="70702EF1" w:rsidRDefault="70702EF1" w:rsidP="1B2150DE">
      <w:pPr>
        <w:rPr>
          <w:rFonts w:ascii="Verdana" w:eastAsia="Verdana" w:hAnsi="Verdana" w:cs="Verdana"/>
          <w:sz w:val="22"/>
          <w:szCs w:val="22"/>
        </w:rPr>
      </w:pPr>
    </w:p>
    <w:p w14:paraId="59817E30" w14:textId="3C36F17E" w:rsidR="00C03625" w:rsidRPr="00C03625" w:rsidRDefault="002F6607" w:rsidP="00C03625">
      <w:pPr>
        <w:jc w:val="both"/>
        <w:rPr>
          <w:rFonts w:ascii="Verdana" w:hAnsi="Verdana"/>
          <w:sz w:val="22"/>
          <w:szCs w:val="22"/>
        </w:rPr>
      </w:pPr>
      <w:bookmarkStart w:id="50" w:name="_Hlk215947457"/>
      <w:r>
        <w:rPr>
          <w:rFonts w:ascii="Verdana" w:hAnsi="Verdana"/>
          <w:sz w:val="22"/>
          <w:szCs w:val="22"/>
        </w:rPr>
        <w:t>L</w:t>
      </w:r>
      <w:r w:rsidR="00C03625" w:rsidRPr="00C03625">
        <w:rPr>
          <w:rFonts w:ascii="Verdana" w:hAnsi="Verdana"/>
          <w:sz w:val="22"/>
          <w:szCs w:val="22"/>
        </w:rPr>
        <w:t>a Agencia Nacional de Minería definió y reservó nuevas áreas con potencial para minerales estratégicos en el territorio nacional, bajo la figura de Zonas Reservadas con Potencial (ZRP). Entre las áreas definidas se encuentra el Bloque ZRP-899, ubicado dentro del departamento de Córdoba y clasificado como de interés para minerales como níquel, hierro, cromo, oro, metales del grupo del platino y sus derivados, así como materiales de construcción.</w:t>
      </w:r>
    </w:p>
    <w:p w14:paraId="57D2CC08" w14:textId="77777777" w:rsidR="00C03625" w:rsidRPr="00C03625" w:rsidRDefault="00C03625" w:rsidP="00C03625">
      <w:pPr>
        <w:jc w:val="both"/>
        <w:rPr>
          <w:rFonts w:ascii="Verdana" w:hAnsi="Verdana"/>
          <w:sz w:val="22"/>
          <w:szCs w:val="22"/>
        </w:rPr>
      </w:pPr>
    </w:p>
    <w:p w14:paraId="4CEA2B84" w14:textId="0B258059" w:rsidR="00C03625" w:rsidRPr="00C03625" w:rsidRDefault="00C03625" w:rsidP="00C03625">
      <w:pPr>
        <w:jc w:val="both"/>
        <w:rPr>
          <w:rFonts w:ascii="Verdana" w:hAnsi="Verdana"/>
          <w:sz w:val="22"/>
          <w:szCs w:val="22"/>
        </w:rPr>
      </w:pPr>
      <w:r w:rsidRPr="00C03625">
        <w:rPr>
          <w:rFonts w:ascii="Verdana" w:hAnsi="Verdana"/>
          <w:sz w:val="22"/>
          <w:szCs w:val="22"/>
        </w:rPr>
        <w:t>En particular, el bloque ZRP-899 se superpone parcialmente con zonas de Frontera Agrícola habilitada para la identificación de Áreas de Protección para la Producción Agropecuaria – APPA, lo cual hace necesario establecer mecanismos de articulación institucional y análisis técnico-jurídico para evaluar la viabilidad de coexistencia entre las figuras de planificación minera y agropecuaria.</w:t>
      </w:r>
    </w:p>
    <w:p w14:paraId="4E945446" w14:textId="77777777" w:rsidR="00C03625" w:rsidRPr="00C03625" w:rsidRDefault="00C03625" w:rsidP="00C03625">
      <w:pPr>
        <w:jc w:val="both"/>
        <w:rPr>
          <w:rFonts w:ascii="Verdana" w:hAnsi="Verdana"/>
          <w:sz w:val="22"/>
          <w:szCs w:val="22"/>
        </w:rPr>
      </w:pPr>
    </w:p>
    <w:p w14:paraId="22608316" w14:textId="39CB6AEB" w:rsidR="70702EF1" w:rsidRPr="00C03625" w:rsidRDefault="00C03625" w:rsidP="00C03625">
      <w:pPr>
        <w:jc w:val="both"/>
        <w:rPr>
          <w:rFonts w:ascii="Verdana" w:hAnsi="Verdana"/>
          <w:sz w:val="22"/>
          <w:szCs w:val="22"/>
        </w:rPr>
      </w:pPr>
      <w:r w:rsidRPr="00C03625">
        <w:rPr>
          <w:rFonts w:ascii="Verdana" w:hAnsi="Verdana"/>
          <w:sz w:val="22"/>
          <w:szCs w:val="22"/>
        </w:rPr>
        <w:t xml:space="preserve">Por su parte, se registra también la existencia del Bloque ZRP-391, definido mediante la Resolución ANM No. 279 del 30 de octubre de 2018, vigente desde el 01 de </w:t>
      </w:r>
      <w:r w:rsidRPr="00C03625">
        <w:rPr>
          <w:rFonts w:ascii="Verdana" w:hAnsi="Verdana"/>
          <w:sz w:val="22"/>
          <w:szCs w:val="22"/>
        </w:rPr>
        <w:lastRenderedPageBreak/>
        <w:t>noviembre del mismo año</w:t>
      </w:r>
      <w:r w:rsidR="009C0496">
        <w:rPr>
          <w:rFonts w:ascii="Verdana" w:hAnsi="Verdana"/>
          <w:sz w:val="22"/>
          <w:szCs w:val="22"/>
        </w:rPr>
        <w:t xml:space="preserve">. </w:t>
      </w:r>
      <w:r w:rsidRPr="00C03625">
        <w:rPr>
          <w:rFonts w:ascii="Verdana" w:hAnsi="Verdana"/>
          <w:sz w:val="22"/>
          <w:szCs w:val="22"/>
        </w:rPr>
        <w:t>Este bloque hace parte de las reservas establecidas para minerales estratégicos en el país, manteniendo su vigencia y relevancia en los procesos actuales de planificación territorial sectorial.</w:t>
      </w:r>
    </w:p>
    <w:bookmarkEnd w:id="50"/>
    <w:p w14:paraId="4FA8C6DA" w14:textId="1881AE54" w:rsidR="00676E74" w:rsidRDefault="00676E74" w:rsidP="009F0E88">
      <w:pPr>
        <w:pStyle w:val="Sinespaciado"/>
        <w:spacing w:line="276" w:lineRule="auto"/>
        <w:rPr>
          <w:noProof/>
        </w:rPr>
      </w:pPr>
    </w:p>
    <w:p w14:paraId="15919F3B" w14:textId="09472325" w:rsidR="008205A9" w:rsidRDefault="008205A9" w:rsidP="008205A9">
      <w:pPr>
        <w:pStyle w:val="Descripcin"/>
        <w:keepNext/>
      </w:pPr>
      <w:bookmarkStart w:id="51" w:name="_Toc205799058"/>
      <w:r>
        <w:t xml:space="preserve">Tabla </w:t>
      </w:r>
      <w:r>
        <w:fldChar w:fldCharType="begin"/>
      </w:r>
      <w:r>
        <w:instrText>SEQ Tabla \* ARABIC</w:instrText>
      </w:r>
      <w:r>
        <w:fldChar w:fldCharType="separate"/>
      </w:r>
      <w:r>
        <w:fldChar w:fldCharType="end"/>
      </w:r>
      <w:r w:rsidRPr="00C12E83">
        <w:t>: Zonas con Potencial Minero en Frontera Habilitada para APPA</w:t>
      </w:r>
      <w:bookmarkEnd w:id="51"/>
    </w:p>
    <w:tbl>
      <w:tblPr>
        <w:tblStyle w:val="Tablaconcuadrcula"/>
        <w:tblW w:w="9493" w:type="dxa"/>
        <w:tblLook w:val="04A0" w:firstRow="1" w:lastRow="0" w:firstColumn="1" w:lastColumn="0" w:noHBand="0" w:noVBand="1"/>
      </w:tblPr>
      <w:tblGrid>
        <w:gridCol w:w="1375"/>
        <w:gridCol w:w="1891"/>
        <w:gridCol w:w="1639"/>
        <w:gridCol w:w="2178"/>
        <w:gridCol w:w="2410"/>
      </w:tblGrid>
      <w:tr w:rsidR="00F333AD" w:rsidRPr="002D4D18" w14:paraId="6FD14658" w14:textId="35ED3995" w:rsidTr="002D4D18">
        <w:tc>
          <w:tcPr>
            <w:tcW w:w="1375" w:type="dxa"/>
            <w:shd w:val="clear" w:color="auto" w:fill="008000"/>
          </w:tcPr>
          <w:p w14:paraId="5843A81B" w14:textId="77777777" w:rsidR="00F333AD" w:rsidRPr="002D4D18" w:rsidRDefault="00F333AD" w:rsidP="00F92DC7">
            <w:pPr>
              <w:rPr>
                <w:rFonts w:ascii="Verdana" w:hAnsi="Verdana"/>
                <w:b/>
                <w:bCs/>
                <w:color w:val="FFFFFF" w:themeColor="background1"/>
                <w:sz w:val="22"/>
                <w:szCs w:val="22"/>
              </w:rPr>
            </w:pPr>
            <w:r w:rsidRPr="002D4D18">
              <w:rPr>
                <w:rFonts w:ascii="Verdana" w:hAnsi="Verdana"/>
                <w:b/>
                <w:bCs/>
                <w:color w:val="FFFFFF" w:themeColor="background1"/>
                <w:sz w:val="22"/>
                <w:szCs w:val="22"/>
              </w:rPr>
              <w:t>Bloque ZRP</w:t>
            </w:r>
          </w:p>
        </w:tc>
        <w:tc>
          <w:tcPr>
            <w:tcW w:w="1891" w:type="dxa"/>
            <w:shd w:val="clear" w:color="auto" w:fill="008000"/>
          </w:tcPr>
          <w:p w14:paraId="3694F704" w14:textId="77777777" w:rsidR="00F333AD" w:rsidRPr="002D4D18" w:rsidRDefault="00F333AD" w:rsidP="00F92DC7">
            <w:pPr>
              <w:rPr>
                <w:rFonts w:ascii="Verdana" w:hAnsi="Verdana"/>
                <w:b/>
                <w:bCs/>
                <w:color w:val="FFFFFF" w:themeColor="background1"/>
                <w:sz w:val="22"/>
                <w:szCs w:val="22"/>
              </w:rPr>
            </w:pPr>
            <w:r w:rsidRPr="002D4D18">
              <w:rPr>
                <w:rFonts w:ascii="Verdana" w:hAnsi="Verdana"/>
                <w:b/>
                <w:bCs/>
                <w:color w:val="FFFFFF" w:themeColor="background1"/>
                <w:sz w:val="22"/>
                <w:szCs w:val="22"/>
              </w:rPr>
              <w:t>Normatividad Aplicable</w:t>
            </w:r>
          </w:p>
        </w:tc>
        <w:tc>
          <w:tcPr>
            <w:tcW w:w="1639" w:type="dxa"/>
            <w:shd w:val="clear" w:color="auto" w:fill="008000"/>
          </w:tcPr>
          <w:p w14:paraId="0BD51AD0" w14:textId="77777777" w:rsidR="00F333AD" w:rsidRPr="002D4D18" w:rsidRDefault="00F333AD" w:rsidP="00F92DC7">
            <w:pPr>
              <w:rPr>
                <w:rFonts w:ascii="Verdana" w:hAnsi="Verdana"/>
                <w:b/>
                <w:bCs/>
                <w:color w:val="FFFFFF" w:themeColor="background1"/>
                <w:sz w:val="22"/>
                <w:szCs w:val="22"/>
              </w:rPr>
            </w:pPr>
            <w:r w:rsidRPr="002D4D18">
              <w:rPr>
                <w:rFonts w:ascii="Verdana" w:hAnsi="Verdana"/>
                <w:b/>
                <w:bCs/>
                <w:color w:val="FFFFFF" w:themeColor="background1"/>
                <w:sz w:val="22"/>
                <w:szCs w:val="22"/>
              </w:rPr>
              <w:t>Fecha Resolución</w:t>
            </w:r>
          </w:p>
        </w:tc>
        <w:tc>
          <w:tcPr>
            <w:tcW w:w="2178" w:type="dxa"/>
            <w:shd w:val="clear" w:color="auto" w:fill="008000"/>
          </w:tcPr>
          <w:p w14:paraId="0972668C" w14:textId="77777777" w:rsidR="00F333AD" w:rsidRPr="002D4D18" w:rsidRDefault="00F333AD" w:rsidP="00F92DC7">
            <w:pPr>
              <w:rPr>
                <w:rFonts w:ascii="Verdana" w:hAnsi="Verdana"/>
                <w:b/>
                <w:bCs/>
                <w:color w:val="FFFFFF" w:themeColor="background1"/>
                <w:sz w:val="22"/>
                <w:szCs w:val="22"/>
              </w:rPr>
            </w:pPr>
            <w:r w:rsidRPr="002D4D18">
              <w:rPr>
                <w:rFonts w:ascii="Verdana" w:hAnsi="Verdana"/>
                <w:b/>
                <w:bCs/>
                <w:color w:val="FFFFFF" w:themeColor="background1"/>
                <w:sz w:val="22"/>
                <w:szCs w:val="22"/>
              </w:rPr>
              <w:t>Minerales Estratégicos Declarados</w:t>
            </w:r>
          </w:p>
        </w:tc>
        <w:tc>
          <w:tcPr>
            <w:tcW w:w="2410" w:type="dxa"/>
            <w:shd w:val="clear" w:color="auto" w:fill="008000"/>
            <w:vAlign w:val="center"/>
          </w:tcPr>
          <w:p w14:paraId="04D4B931" w14:textId="1802ADB4" w:rsidR="00F333AD" w:rsidRPr="002D4D18" w:rsidRDefault="00F333AD" w:rsidP="00F92DC7">
            <w:pPr>
              <w:rPr>
                <w:rFonts w:ascii="Verdana" w:hAnsi="Verdana"/>
                <w:b/>
                <w:bCs/>
                <w:color w:val="FFFFFF" w:themeColor="background1"/>
                <w:sz w:val="22"/>
                <w:szCs w:val="22"/>
              </w:rPr>
            </w:pPr>
            <w:r w:rsidRPr="002D4D18">
              <w:rPr>
                <w:rFonts w:ascii="Verdana" w:hAnsi="Verdana"/>
                <w:b/>
                <w:bCs/>
                <w:color w:val="FFFFFF"/>
                <w:sz w:val="22"/>
                <w:szCs w:val="22"/>
              </w:rPr>
              <w:t>Figura Condicionada Ambiental  Nivel 1</w:t>
            </w:r>
          </w:p>
        </w:tc>
      </w:tr>
      <w:tr w:rsidR="00F333AD" w:rsidRPr="002D4D18" w14:paraId="0C90A310" w14:textId="2D3A7215" w:rsidTr="002D4D18">
        <w:tc>
          <w:tcPr>
            <w:tcW w:w="1375" w:type="dxa"/>
          </w:tcPr>
          <w:p w14:paraId="4A848AFD" w14:textId="77777777" w:rsidR="00F333AD" w:rsidRPr="002D4D18" w:rsidRDefault="00F333AD" w:rsidP="00F92DC7">
            <w:pPr>
              <w:rPr>
                <w:rFonts w:ascii="Verdana" w:hAnsi="Verdana"/>
                <w:sz w:val="22"/>
                <w:szCs w:val="22"/>
              </w:rPr>
            </w:pPr>
            <w:r w:rsidRPr="002D4D18">
              <w:rPr>
                <w:rFonts w:ascii="Verdana" w:hAnsi="Verdana"/>
                <w:sz w:val="22"/>
                <w:szCs w:val="22"/>
              </w:rPr>
              <w:t>ZRP-899</w:t>
            </w:r>
          </w:p>
        </w:tc>
        <w:tc>
          <w:tcPr>
            <w:tcW w:w="1891" w:type="dxa"/>
          </w:tcPr>
          <w:p w14:paraId="59D4F0D6" w14:textId="77777777" w:rsidR="00F333AD" w:rsidRPr="002D4D18" w:rsidRDefault="00F333AD" w:rsidP="00F92DC7">
            <w:pPr>
              <w:rPr>
                <w:rFonts w:ascii="Verdana" w:hAnsi="Verdana"/>
                <w:sz w:val="22"/>
                <w:szCs w:val="22"/>
              </w:rPr>
            </w:pPr>
            <w:r w:rsidRPr="002D4D18">
              <w:rPr>
                <w:rFonts w:ascii="Verdana" w:hAnsi="Verdana"/>
                <w:sz w:val="22"/>
                <w:szCs w:val="22"/>
              </w:rPr>
              <w:t>Resolución VPF-1658 de 2025</w:t>
            </w:r>
          </w:p>
        </w:tc>
        <w:tc>
          <w:tcPr>
            <w:tcW w:w="1639" w:type="dxa"/>
          </w:tcPr>
          <w:p w14:paraId="59283548" w14:textId="77777777" w:rsidR="00F333AD" w:rsidRPr="002D4D18" w:rsidRDefault="00F333AD" w:rsidP="00F92DC7">
            <w:pPr>
              <w:rPr>
                <w:rFonts w:ascii="Verdana" w:hAnsi="Verdana"/>
                <w:sz w:val="22"/>
                <w:szCs w:val="22"/>
              </w:rPr>
            </w:pPr>
            <w:r w:rsidRPr="002D4D18">
              <w:rPr>
                <w:rFonts w:ascii="Verdana" w:hAnsi="Verdana"/>
                <w:sz w:val="22"/>
                <w:szCs w:val="22"/>
              </w:rPr>
              <w:t>17/06/2025</w:t>
            </w:r>
          </w:p>
        </w:tc>
        <w:tc>
          <w:tcPr>
            <w:tcW w:w="2178" w:type="dxa"/>
          </w:tcPr>
          <w:p w14:paraId="7690E870" w14:textId="77777777" w:rsidR="00F333AD" w:rsidRPr="002D4D18" w:rsidRDefault="00F333AD" w:rsidP="00F92DC7">
            <w:pPr>
              <w:rPr>
                <w:rFonts w:ascii="Verdana" w:hAnsi="Verdana"/>
                <w:sz w:val="22"/>
                <w:szCs w:val="22"/>
              </w:rPr>
            </w:pPr>
            <w:r w:rsidRPr="002D4D18">
              <w:rPr>
                <w:rFonts w:ascii="Verdana" w:hAnsi="Verdana"/>
                <w:sz w:val="22"/>
                <w:szCs w:val="22"/>
              </w:rPr>
              <w:t>Níquel, Hierro, Cromo, Oro, Metales del grupo del platino, materiales de construcción</w:t>
            </w:r>
          </w:p>
        </w:tc>
        <w:tc>
          <w:tcPr>
            <w:tcW w:w="2410" w:type="dxa"/>
            <w:vAlign w:val="center"/>
          </w:tcPr>
          <w:p w14:paraId="3032165C" w14:textId="45484C6C" w:rsidR="00F333AD" w:rsidRPr="002D4D18" w:rsidRDefault="00F333AD" w:rsidP="00F92DC7">
            <w:pPr>
              <w:rPr>
                <w:rFonts w:ascii="Verdana" w:hAnsi="Verdana"/>
                <w:sz w:val="22"/>
                <w:szCs w:val="22"/>
              </w:rPr>
            </w:pPr>
            <w:r w:rsidRPr="002D4D18">
              <w:rPr>
                <w:rFonts w:ascii="Verdana" w:hAnsi="Verdana"/>
                <w:color w:val="000000"/>
                <w:sz w:val="22"/>
                <w:szCs w:val="22"/>
              </w:rPr>
              <w:t>POMCA Río Bajo San Jorge</w:t>
            </w:r>
            <w:r w:rsidRPr="002D4D18">
              <w:rPr>
                <w:rFonts w:ascii="Verdana" w:hAnsi="Verdana"/>
                <w:color w:val="000000"/>
                <w:sz w:val="22"/>
                <w:szCs w:val="22"/>
              </w:rPr>
              <w:br/>
              <w:t>POF CVS</w:t>
            </w:r>
          </w:p>
        </w:tc>
      </w:tr>
      <w:tr w:rsidR="00F333AD" w:rsidRPr="002D4D18" w14:paraId="1EBD1B5E" w14:textId="68C68EE8" w:rsidTr="002D4D18">
        <w:tc>
          <w:tcPr>
            <w:tcW w:w="1375" w:type="dxa"/>
          </w:tcPr>
          <w:p w14:paraId="23CC55E9" w14:textId="77777777" w:rsidR="00F333AD" w:rsidRPr="002D4D18" w:rsidRDefault="00F333AD">
            <w:pPr>
              <w:rPr>
                <w:rFonts w:ascii="Verdana" w:hAnsi="Verdana"/>
                <w:sz w:val="22"/>
                <w:szCs w:val="22"/>
              </w:rPr>
            </w:pPr>
            <w:r w:rsidRPr="002D4D18">
              <w:rPr>
                <w:rFonts w:ascii="Verdana" w:hAnsi="Verdana"/>
                <w:sz w:val="22"/>
                <w:szCs w:val="22"/>
              </w:rPr>
              <w:t>ZRP-391</w:t>
            </w:r>
          </w:p>
        </w:tc>
        <w:tc>
          <w:tcPr>
            <w:tcW w:w="1891" w:type="dxa"/>
          </w:tcPr>
          <w:p w14:paraId="71088EDA" w14:textId="77777777" w:rsidR="00F333AD" w:rsidRPr="002D4D18" w:rsidRDefault="00F333AD">
            <w:pPr>
              <w:rPr>
                <w:rFonts w:ascii="Verdana" w:hAnsi="Verdana"/>
                <w:sz w:val="22"/>
                <w:szCs w:val="22"/>
              </w:rPr>
            </w:pPr>
            <w:r w:rsidRPr="002D4D18">
              <w:rPr>
                <w:rFonts w:ascii="Verdana" w:hAnsi="Verdana"/>
                <w:sz w:val="22"/>
                <w:szCs w:val="22"/>
              </w:rPr>
              <w:t>Resolución ANM 279 de 2018</w:t>
            </w:r>
          </w:p>
        </w:tc>
        <w:tc>
          <w:tcPr>
            <w:tcW w:w="1639" w:type="dxa"/>
          </w:tcPr>
          <w:p w14:paraId="705D3EC6" w14:textId="77777777" w:rsidR="00F333AD" w:rsidRPr="002D4D18" w:rsidRDefault="00F333AD">
            <w:pPr>
              <w:rPr>
                <w:rFonts w:ascii="Verdana" w:hAnsi="Verdana"/>
                <w:sz w:val="22"/>
                <w:szCs w:val="22"/>
              </w:rPr>
            </w:pPr>
            <w:r w:rsidRPr="002D4D18">
              <w:rPr>
                <w:rFonts w:ascii="Verdana" w:hAnsi="Verdana"/>
                <w:sz w:val="22"/>
                <w:szCs w:val="22"/>
              </w:rPr>
              <w:t>30/10/2018</w:t>
            </w:r>
          </w:p>
        </w:tc>
        <w:tc>
          <w:tcPr>
            <w:tcW w:w="2178" w:type="dxa"/>
          </w:tcPr>
          <w:p w14:paraId="443E1C41" w14:textId="77777777" w:rsidR="00F333AD" w:rsidRPr="002D4D18" w:rsidRDefault="00F333AD">
            <w:pPr>
              <w:rPr>
                <w:rFonts w:ascii="Verdana" w:hAnsi="Verdana"/>
                <w:sz w:val="22"/>
                <w:szCs w:val="22"/>
              </w:rPr>
            </w:pPr>
            <w:r w:rsidRPr="002D4D18">
              <w:rPr>
                <w:rFonts w:ascii="Verdana" w:hAnsi="Verdana"/>
                <w:sz w:val="22"/>
                <w:szCs w:val="22"/>
              </w:rPr>
              <w:t>Minerales estratégicos (no especificados en esta resolución)</w:t>
            </w:r>
          </w:p>
        </w:tc>
        <w:tc>
          <w:tcPr>
            <w:tcW w:w="2410" w:type="dxa"/>
          </w:tcPr>
          <w:p w14:paraId="1DCEB9DD" w14:textId="5614BCAB" w:rsidR="00F333AD" w:rsidRPr="002D4D18" w:rsidRDefault="00B346E0">
            <w:pPr>
              <w:rPr>
                <w:rFonts w:ascii="Verdana" w:hAnsi="Verdana"/>
                <w:sz w:val="22"/>
                <w:szCs w:val="22"/>
              </w:rPr>
            </w:pPr>
            <w:r w:rsidRPr="002D4D18">
              <w:rPr>
                <w:rFonts w:ascii="Verdana" w:hAnsi="Verdana"/>
                <w:color w:val="000000"/>
                <w:sz w:val="22"/>
                <w:szCs w:val="22"/>
              </w:rPr>
              <w:t>POMCA Río Bajo San Jorge</w:t>
            </w:r>
            <w:r w:rsidRPr="002D4D18">
              <w:rPr>
                <w:rFonts w:ascii="Verdana" w:hAnsi="Verdana"/>
                <w:color w:val="000000"/>
                <w:sz w:val="22"/>
                <w:szCs w:val="22"/>
              </w:rPr>
              <w:br/>
              <w:t>POF CVS</w:t>
            </w:r>
          </w:p>
        </w:tc>
      </w:tr>
    </w:tbl>
    <w:p w14:paraId="25DD387A" w14:textId="77777777" w:rsidR="0009027F" w:rsidRDefault="0009027F" w:rsidP="009F0E88">
      <w:pPr>
        <w:pStyle w:val="Sinespaciado"/>
        <w:spacing w:line="276" w:lineRule="auto"/>
        <w:rPr>
          <w:rFonts w:ascii="Verdana" w:hAnsi="Verdana"/>
          <w:color w:val="000000"/>
        </w:rPr>
      </w:pPr>
    </w:p>
    <w:tbl>
      <w:tblPr>
        <w:tblStyle w:val="aaBorderedLined-Accent6"/>
        <w:tblW w:w="9346" w:type="dxa"/>
        <w:tblLook w:val="04A0" w:firstRow="1" w:lastRow="0" w:firstColumn="1" w:lastColumn="0" w:noHBand="0" w:noVBand="1"/>
      </w:tblPr>
      <w:tblGrid>
        <w:gridCol w:w="1512"/>
        <w:gridCol w:w="1465"/>
        <w:gridCol w:w="1695"/>
        <w:gridCol w:w="1695"/>
        <w:gridCol w:w="13"/>
        <w:gridCol w:w="1682"/>
        <w:gridCol w:w="1284"/>
      </w:tblGrid>
      <w:tr w:rsidR="00AD37E3" w:rsidRPr="000433DA" w14:paraId="7B78CC16" w14:textId="77777777" w:rsidTr="00DB4F1C">
        <w:trPr>
          <w:cnfStyle w:val="100000000000" w:firstRow="1" w:lastRow="0" w:firstColumn="0" w:lastColumn="0" w:oddVBand="0" w:evenVBand="0" w:oddHBand="0" w:evenHBand="0" w:firstRowFirstColumn="0" w:firstRowLastColumn="0" w:lastRowFirstColumn="0" w:lastRowLastColumn="0"/>
          <w:trHeight w:val="1515"/>
        </w:trPr>
        <w:tc>
          <w:tcPr>
            <w:cnfStyle w:val="001000000000" w:firstRow="0" w:lastRow="0" w:firstColumn="1" w:lastColumn="0" w:oddVBand="0" w:evenVBand="0" w:oddHBand="0" w:evenHBand="0" w:firstRowFirstColumn="0" w:firstRowLastColumn="0" w:lastRowFirstColumn="0" w:lastRowLastColumn="0"/>
            <w:tcW w:w="1512" w:type="dxa"/>
            <w:shd w:val="clear" w:color="auto" w:fill="008640"/>
            <w:hideMark/>
          </w:tcPr>
          <w:p w14:paraId="6E96DF94" w14:textId="77777777" w:rsidR="00B25633" w:rsidRPr="000433DA" w:rsidRDefault="00B25633">
            <w:pPr>
              <w:jc w:val="both"/>
              <w:rPr>
                <w:rFonts w:ascii="Verdana" w:eastAsia="Arial" w:hAnsi="Verdana" w:cs="Arial"/>
                <w:bCs/>
                <w:sz w:val="20"/>
                <w:szCs w:val="20"/>
                <w:lang w:eastAsia="es-CO"/>
              </w:rPr>
            </w:pPr>
            <w:bookmarkStart w:id="52" w:name="_Hlk215947578"/>
            <w:r w:rsidRPr="000433DA">
              <w:rPr>
                <w:rFonts w:ascii="Verdana" w:eastAsia="Arial" w:hAnsi="Verdana" w:cs="Arial"/>
                <w:b/>
                <w:bCs/>
                <w:sz w:val="20"/>
                <w:szCs w:val="20"/>
                <w:lang w:eastAsia="es-CO"/>
              </w:rPr>
              <w:t>Zonas con Potencial Reservadas</w:t>
            </w:r>
          </w:p>
        </w:tc>
        <w:tc>
          <w:tcPr>
            <w:tcW w:w="1508" w:type="dxa"/>
            <w:shd w:val="clear" w:color="auto" w:fill="008640"/>
            <w:hideMark/>
          </w:tcPr>
          <w:p w14:paraId="2D0C16AC" w14:textId="77777777" w:rsidR="00B25633" w:rsidRPr="000433DA" w:rsidRDefault="00B25633">
            <w:pPr>
              <w:jc w:val="both"/>
              <w:cnfStyle w:val="100000000000" w:firstRow="1" w:lastRow="0" w:firstColumn="0" w:lastColumn="0" w:oddVBand="0" w:evenVBand="0" w:oddHBand="0" w:evenHBand="0" w:firstRowFirstColumn="0" w:firstRowLastColumn="0" w:lastRowFirstColumn="0" w:lastRowLastColumn="0"/>
              <w:rPr>
                <w:rFonts w:ascii="Verdana" w:eastAsia="Arial" w:hAnsi="Verdana" w:cs="Arial"/>
                <w:bCs/>
                <w:sz w:val="20"/>
                <w:szCs w:val="20"/>
                <w:lang w:eastAsia="es-CO"/>
              </w:rPr>
            </w:pPr>
            <w:r w:rsidRPr="000433DA">
              <w:rPr>
                <w:rFonts w:ascii="Verdana" w:eastAsia="Arial" w:hAnsi="Verdana" w:cs="Arial"/>
                <w:b/>
                <w:bCs/>
                <w:sz w:val="20"/>
                <w:szCs w:val="20"/>
                <w:lang w:eastAsia="es-CO"/>
              </w:rPr>
              <w:t>Municipio</w:t>
            </w:r>
          </w:p>
        </w:tc>
        <w:tc>
          <w:tcPr>
            <w:tcW w:w="1695" w:type="dxa"/>
            <w:shd w:val="clear" w:color="auto" w:fill="008640"/>
            <w:hideMark/>
          </w:tcPr>
          <w:p w14:paraId="43CE903D" w14:textId="77777777" w:rsidR="00B25633" w:rsidRPr="000433DA" w:rsidRDefault="00B25633">
            <w:pPr>
              <w:jc w:val="both"/>
              <w:cnfStyle w:val="100000000000" w:firstRow="1" w:lastRow="0" w:firstColumn="0" w:lastColumn="0" w:oddVBand="0" w:evenVBand="0" w:oddHBand="0" w:evenHBand="0" w:firstRowFirstColumn="0" w:firstRowLastColumn="0" w:lastRowFirstColumn="0" w:lastRowLastColumn="0"/>
              <w:rPr>
                <w:rFonts w:ascii="Verdana" w:eastAsia="Arial" w:hAnsi="Verdana" w:cs="Arial"/>
                <w:bCs/>
                <w:sz w:val="20"/>
                <w:szCs w:val="20"/>
                <w:lang w:eastAsia="es-CO"/>
              </w:rPr>
            </w:pPr>
            <w:r w:rsidRPr="000433DA">
              <w:rPr>
                <w:rFonts w:ascii="Verdana" w:eastAsia="Arial" w:hAnsi="Verdana" w:cs="Arial"/>
                <w:b/>
                <w:bCs/>
                <w:sz w:val="20"/>
                <w:szCs w:val="20"/>
                <w:lang w:eastAsia="es-CO"/>
              </w:rPr>
              <w:t>FA nacional condicionada - Habilitada para APPA</w:t>
            </w:r>
          </w:p>
        </w:tc>
        <w:tc>
          <w:tcPr>
            <w:tcW w:w="1695" w:type="dxa"/>
            <w:shd w:val="clear" w:color="auto" w:fill="008640"/>
            <w:hideMark/>
          </w:tcPr>
          <w:p w14:paraId="66804023" w14:textId="77777777" w:rsidR="00B25633" w:rsidRPr="000433DA" w:rsidRDefault="00B25633">
            <w:pPr>
              <w:jc w:val="both"/>
              <w:cnfStyle w:val="100000000000" w:firstRow="1" w:lastRow="0" w:firstColumn="0" w:lastColumn="0" w:oddVBand="0" w:evenVBand="0" w:oddHBand="0" w:evenHBand="0" w:firstRowFirstColumn="0" w:firstRowLastColumn="0" w:lastRowFirstColumn="0" w:lastRowLastColumn="0"/>
              <w:rPr>
                <w:rFonts w:ascii="Verdana" w:eastAsia="Arial" w:hAnsi="Verdana" w:cs="Arial"/>
                <w:bCs/>
                <w:sz w:val="20"/>
                <w:szCs w:val="20"/>
                <w:lang w:eastAsia="es-CO"/>
              </w:rPr>
            </w:pPr>
            <w:r w:rsidRPr="000433DA">
              <w:rPr>
                <w:rFonts w:ascii="Verdana" w:eastAsia="Arial" w:hAnsi="Verdana" w:cs="Arial"/>
                <w:b/>
                <w:bCs/>
                <w:sz w:val="20"/>
                <w:szCs w:val="20"/>
                <w:lang w:eastAsia="es-CO"/>
              </w:rPr>
              <w:t>FA nacional condicionada - Habilitada para APPA (étnico -cultural)</w:t>
            </w:r>
          </w:p>
        </w:tc>
        <w:tc>
          <w:tcPr>
            <w:tcW w:w="1696" w:type="dxa"/>
            <w:gridSpan w:val="2"/>
            <w:shd w:val="clear" w:color="auto" w:fill="008640"/>
            <w:hideMark/>
          </w:tcPr>
          <w:p w14:paraId="61295F98" w14:textId="77777777" w:rsidR="00B25633" w:rsidRPr="000433DA" w:rsidRDefault="00B25633">
            <w:pPr>
              <w:jc w:val="both"/>
              <w:cnfStyle w:val="100000000000" w:firstRow="1" w:lastRow="0" w:firstColumn="0" w:lastColumn="0" w:oddVBand="0" w:evenVBand="0" w:oddHBand="0" w:evenHBand="0" w:firstRowFirstColumn="0" w:firstRowLastColumn="0" w:lastRowFirstColumn="0" w:lastRowLastColumn="0"/>
              <w:rPr>
                <w:rFonts w:ascii="Verdana" w:eastAsia="Arial" w:hAnsi="Verdana" w:cs="Arial"/>
                <w:bCs/>
                <w:sz w:val="20"/>
                <w:szCs w:val="20"/>
                <w:lang w:eastAsia="es-CO"/>
              </w:rPr>
            </w:pPr>
            <w:r w:rsidRPr="000433DA">
              <w:rPr>
                <w:rFonts w:ascii="Verdana" w:eastAsia="Arial" w:hAnsi="Verdana" w:cs="Arial"/>
                <w:b/>
                <w:bCs/>
                <w:sz w:val="20"/>
                <w:szCs w:val="20"/>
                <w:lang w:eastAsia="es-CO"/>
              </w:rPr>
              <w:t>FA nacional no condicionada - Habilitada para APPA</w:t>
            </w:r>
          </w:p>
        </w:tc>
        <w:tc>
          <w:tcPr>
            <w:tcW w:w="1240" w:type="dxa"/>
            <w:shd w:val="clear" w:color="auto" w:fill="008640"/>
            <w:hideMark/>
          </w:tcPr>
          <w:p w14:paraId="6963D3A3" w14:textId="77777777" w:rsidR="00B25633" w:rsidRDefault="00B25633">
            <w:pPr>
              <w:jc w:val="both"/>
              <w:cnfStyle w:val="100000000000" w:firstRow="1" w:lastRow="0" w:firstColumn="0" w:lastColumn="0" w:oddVBand="0" w:evenVBand="0" w:oddHBand="0" w:evenHBand="0" w:firstRowFirstColumn="0" w:firstRowLastColumn="0" w:lastRowFirstColumn="0" w:lastRowLastColumn="0"/>
              <w:rPr>
                <w:rFonts w:ascii="Verdana" w:eastAsia="Arial" w:hAnsi="Verdana" w:cs="Arial"/>
                <w:b/>
                <w:bCs/>
                <w:sz w:val="20"/>
                <w:szCs w:val="20"/>
                <w:lang w:eastAsia="es-CO"/>
              </w:rPr>
            </w:pPr>
            <w:r w:rsidRPr="000433DA">
              <w:rPr>
                <w:rFonts w:ascii="Verdana" w:eastAsia="Arial" w:hAnsi="Verdana" w:cs="Arial"/>
                <w:b/>
                <w:bCs/>
                <w:sz w:val="20"/>
                <w:szCs w:val="20"/>
                <w:lang w:eastAsia="es-CO"/>
              </w:rPr>
              <w:t>Total general</w:t>
            </w:r>
          </w:p>
          <w:p w14:paraId="0B45451B" w14:textId="52D21A01" w:rsidR="002F6607" w:rsidRPr="000433DA" w:rsidRDefault="002F6607">
            <w:pPr>
              <w:jc w:val="both"/>
              <w:cnfStyle w:val="100000000000" w:firstRow="1" w:lastRow="0" w:firstColumn="0" w:lastColumn="0" w:oddVBand="0" w:evenVBand="0" w:oddHBand="0" w:evenHBand="0" w:firstRowFirstColumn="0" w:firstRowLastColumn="0" w:lastRowFirstColumn="0" w:lastRowLastColumn="0"/>
              <w:rPr>
                <w:rFonts w:ascii="Verdana" w:eastAsia="Arial" w:hAnsi="Verdana" w:cs="Arial"/>
                <w:bCs/>
                <w:sz w:val="20"/>
                <w:szCs w:val="20"/>
                <w:lang w:eastAsia="es-CO"/>
              </w:rPr>
            </w:pPr>
            <w:r>
              <w:rPr>
                <w:rFonts w:ascii="Verdana" w:eastAsia="Arial" w:hAnsi="Verdana" w:cs="Arial"/>
                <w:bCs/>
                <w:sz w:val="20"/>
                <w:szCs w:val="20"/>
                <w:lang w:eastAsia="es-CO"/>
              </w:rPr>
              <w:t>(ha)</w:t>
            </w:r>
          </w:p>
        </w:tc>
      </w:tr>
      <w:tr w:rsidR="00C25F70" w:rsidRPr="000433DA" w14:paraId="4173D4AE" w14:textId="77777777" w:rsidTr="00402DEE">
        <w:trPr>
          <w:cnfStyle w:val="000000100000" w:firstRow="0" w:lastRow="0" w:firstColumn="0" w:lastColumn="0" w:oddVBand="0" w:evenVBand="0" w:oddHBand="1" w:evenHBand="0" w:firstRowFirstColumn="0" w:firstRowLastColumn="0" w:lastRowFirstColumn="0" w:lastRowLastColumn="0"/>
          <w:trHeight w:val="430"/>
        </w:trPr>
        <w:tc>
          <w:tcPr>
            <w:cnfStyle w:val="001000000000" w:firstRow="0" w:lastRow="0" w:firstColumn="1" w:lastColumn="0" w:oddVBand="0" w:evenVBand="0" w:oddHBand="0" w:evenHBand="0" w:firstRowFirstColumn="0" w:firstRowLastColumn="0" w:lastRowFirstColumn="0" w:lastRowLastColumn="0"/>
            <w:tcW w:w="1512" w:type="dxa"/>
            <w:vMerge w:val="restart"/>
            <w:hideMark/>
          </w:tcPr>
          <w:p w14:paraId="643A596F" w14:textId="7CD1E811" w:rsidR="008F5A0C" w:rsidRPr="000433DA" w:rsidRDefault="008F5A0C" w:rsidP="008F5A0C">
            <w:pPr>
              <w:jc w:val="both"/>
              <w:rPr>
                <w:rFonts w:ascii="Verdana" w:eastAsia="Arial" w:hAnsi="Verdana" w:cs="Arial"/>
                <w:bCs/>
                <w:sz w:val="16"/>
                <w:szCs w:val="16"/>
                <w:lang w:eastAsia="es-CO"/>
              </w:rPr>
            </w:pPr>
            <w:r w:rsidRPr="007E0F7E">
              <w:rPr>
                <w:rFonts w:ascii="Verdana" w:hAnsi="Verdana"/>
                <w:sz w:val="22"/>
                <w:szCs w:val="22"/>
              </w:rPr>
              <w:t>ZRP-899</w:t>
            </w:r>
          </w:p>
        </w:tc>
        <w:tc>
          <w:tcPr>
            <w:tcW w:w="1508" w:type="dxa"/>
            <w:hideMark/>
          </w:tcPr>
          <w:p w14:paraId="2D85D177" w14:textId="2BBE6D23" w:rsidR="008F5A0C" w:rsidRPr="000433DA" w:rsidRDefault="0062436A" w:rsidP="008F5A0C">
            <w:pPr>
              <w:jc w:val="both"/>
              <w:cnfStyle w:val="000000100000" w:firstRow="0" w:lastRow="0" w:firstColumn="0" w:lastColumn="0" w:oddVBand="0" w:evenVBand="0" w:oddHBand="1" w:evenHBand="0" w:firstRowFirstColumn="0" w:firstRowLastColumn="0" w:lastRowFirstColumn="0" w:lastRowLastColumn="0"/>
              <w:rPr>
                <w:rFonts w:ascii="Verdana" w:eastAsia="Arial" w:hAnsi="Verdana" w:cs="Arial"/>
                <w:bCs/>
                <w:sz w:val="20"/>
                <w:szCs w:val="20"/>
                <w:lang w:eastAsia="es-CO"/>
              </w:rPr>
            </w:pPr>
            <w:r>
              <w:rPr>
                <w:rFonts w:ascii="Verdana" w:eastAsia="Arial" w:hAnsi="Verdana" w:cs="Arial"/>
                <w:bCs/>
                <w:sz w:val="20"/>
                <w:szCs w:val="20"/>
                <w:lang w:eastAsia="es-CO"/>
              </w:rPr>
              <w:t>Planeta Rica</w:t>
            </w:r>
            <w:r w:rsidR="008F5A0C" w:rsidRPr="000433DA">
              <w:rPr>
                <w:rFonts w:ascii="Verdana" w:eastAsia="Arial" w:hAnsi="Verdana" w:cs="Arial"/>
                <w:bCs/>
                <w:sz w:val="20"/>
                <w:szCs w:val="20"/>
                <w:lang w:eastAsia="es-CO"/>
              </w:rPr>
              <w:t xml:space="preserve"> </w:t>
            </w:r>
          </w:p>
        </w:tc>
        <w:tc>
          <w:tcPr>
            <w:tcW w:w="1695" w:type="dxa"/>
          </w:tcPr>
          <w:p w14:paraId="01C1896B" w14:textId="58F1D763" w:rsidR="008F5A0C" w:rsidRPr="000433DA" w:rsidRDefault="002F6607" w:rsidP="006E66A2">
            <w:pPr>
              <w:jc w:val="both"/>
              <w:cnfStyle w:val="000000100000" w:firstRow="0" w:lastRow="0" w:firstColumn="0" w:lastColumn="0" w:oddVBand="0" w:evenVBand="0" w:oddHBand="1" w:evenHBand="0" w:firstRowFirstColumn="0" w:firstRowLastColumn="0" w:lastRowFirstColumn="0" w:lastRowLastColumn="0"/>
              <w:rPr>
                <w:rFonts w:ascii="Verdana" w:eastAsia="Arial" w:hAnsi="Verdana" w:cs="Arial"/>
                <w:bCs/>
                <w:sz w:val="20"/>
                <w:szCs w:val="20"/>
                <w:lang w:eastAsia="es-CO"/>
              </w:rPr>
            </w:pPr>
            <w:r>
              <w:rPr>
                <w:rFonts w:ascii="Verdana" w:eastAsia="Arial" w:hAnsi="Verdana" w:cs="Arial"/>
                <w:bCs/>
                <w:sz w:val="20"/>
                <w:szCs w:val="20"/>
                <w:lang w:eastAsia="es-CO"/>
              </w:rPr>
              <w:t>3530,06</w:t>
            </w:r>
          </w:p>
        </w:tc>
        <w:tc>
          <w:tcPr>
            <w:tcW w:w="1708" w:type="dxa"/>
            <w:gridSpan w:val="2"/>
            <w:hideMark/>
          </w:tcPr>
          <w:p w14:paraId="78C17069" w14:textId="77777777" w:rsidR="008F5A0C" w:rsidRPr="000433DA" w:rsidRDefault="008F5A0C" w:rsidP="008F5A0C">
            <w:pPr>
              <w:jc w:val="both"/>
              <w:cnfStyle w:val="000000100000" w:firstRow="0" w:lastRow="0" w:firstColumn="0" w:lastColumn="0" w:oddVBand="0" w:evenVBand="0" w:oddHBand="1" w:evenHBand="0" w:firstRowFirstColumn="0" w:firstRowLastColumn="0" w:lastRowFirstColumn="0" w:lastRowLastColumn="0"/>
              <w:rPr>
                <w:rFonts w:ascii="Verdana" w:eastAsia="Arial" w:hAnsi="Verdana" w:cs="Arial"/>
                <w:bCs/>
                <w:sz w:val="20"/>
                <w:szCs w:val="20"/>
                <w:lang w:eastAsia="es-CO"/>
              </w:rPr>
            </w:pPr>
            <w:r w:rsidRPr="000433DA">
              <w:rPr>
                <w:rFonts w:ascii="Verdana" w:eastAsia="Arial" w:hAnsi="Verdana" w:cs="Arial"/>
                <w:bCs/>
                <w:sz w:val="20"/>
                <w:szCs w:val="20"/>
                <w:lang w:eastAsia="es-CO"/>
              </w:rPr>
              <w:t>0,00</w:t>
            </w:r>
          </w:p>
        </w:tc>
        <w:tc>
          <w:tcPr>
            <w:tcW w:w="1683" w:type="dxa"/>
            <w:hideMark/>
          </w:tcPr>
          <w:p w14:paraId="3002623C" w14:textId="7BC4B304" w:rsidR="008F5A0C" w:rsidRPr="000433DA" w:rsidRDefault="002F6607" w:rsidP="008F5A0C">
            <w:pPr>
              <w:jc w:val="both"/>
              <w:cnfStyle w:val="000000100000" w:firstRow="0" w:lastRow="0" w:firstColumn="0" w:lastColumn="0" w:oddVBand="0" w:evenVBand="0" w:oddHBand="1" w:evenHBand="0" w:firstRowFirstColumn="0" w:firstRowLastColumn="0" w:lastRowFirstColumn="0" w:lastRowLastColumn="0"/>
              <w:rPr>
                <w:rFonts w:ascii="Verdana" w:eastAsia="Arial" w:hAnsi="Verdana" w:cs="Arial"/>
                <w:bCs/>
                <w:sz w:val="20"/>
                <w:szCs w:val="20"/>
                <w:lang w:eastAsia="es-CO"/>
              </w:rPr>
            </w:pPr>
            <w:r>
              <w:rPr>
                <w:rFonts w:ascii="Verdana" w:eastAsia="Arial" w:hAnsi="Verdana" w:cs="Arial"/>
                <w:bCs/>
                <w:sz w:val="20"/>
                <w:szCs w:val="20"/>
                <w:lang w:eastAsia="es-CO"/>
              </w:rPr>
              <w:t>188,81</w:t>
            </w:r>
          </w:p>
        </w:tc>
        <w:tc>
          <w:tcPr>
            <w:tcW w:w="1240" w:type="dxa"/>
          </w:tcPr>
          <w:p w14:paraId="667F6C8A" w14:textId="6CFBBCD9" w:rsidR="008F5A0C" w:rsidRPr="002F6607" w:rsidRDefault="002F6607" w:rsidP="00E76CD7">
            <w:pPr>
              <w:jc w:val="both"/>
              <w:cnfStyle w:val="000000100000" w:firstRow="0" w:lastRow="0" w:firstColumn="0" w:lastColumn="0" w:oddVBand="0" w:evenVBand="0" w:oddHBand="1" w:evenHBand="0" w:firstRowFirstColumn="0" w:firstRowLastColumn="0" w:lastRowFirstColumn="0" w:lastRowLastColumn="0"/>
              <w:rPr>
                <w:rFonts w:ascii="Verdana" w:eastAsia="Arial" w:hAnsi="Verdana" w:cs="Arial"/>
                <w:sz w:val="20"/>
                <w:szCs w:val="20"/>
                <w:lang w:eastAsia="es-CO"/>
              </w:rPr>
            </w:pPr>
            <w:r w:rsidRPr="002F6607">
              <w:rPr>
                <w:rFonts w:ascii="Verdana" w:eastAsia="Arial" w:hAnsi="Verdana" w:cs="Arial"/>
                <w:sz w:val="20"/>
                <w:szCs w:val="20"/>
                <w:lang w:eastAsia="es-CO"/>
              </w:rPr>
              <w:t>3718,87</w:t>
            </w:r>
          </w:p>
        </w:tc>
      </w:tr>
      <w:tr w:rsidR="00402DEE" w:rsidRPr="000433DA" w14:paraId="42837BAE" w14:textId="77777777" w:rsidTr="00402DEE">
        <w:trPr>
          <w:cnfStyle w:val="000000010000" w:firstRow="0" w:lastRow="0" w:firstColumn="0" w:lastColumn="0" w:oddVBand="0" w:evenVBand="0" w:oddHBand="0" w:evenHBand="1" w:firstRowFirstColumn="0" w:firstRowLastColumn="0" w:lastRowFirstColumn="0" w:lastRowLastColumn="0"/>
          <w:trHeight w:val="387"/>
        </w:trPr>
        <w:tc>
          <w:tcPr>
            <w:cnfStyle w:val="001000000000" w:firstRow="0" w:lastRow="0" w:firstColumn="1" w:lastColumn="0" w:oddVBand="0" w:evenVBand="0" w:oddHBand="0" w:evenHBand="0" w:firstRowFirstColumn="0" w:firstRowLastColumn="0" w:lastRowFirstColumn="0" w:lastRowLastColumn="0"/>
            <w:tcW w:w="0" w:type="auto"/>
            <w:vMerge/>
            <w:hideMark/>
          </w:tcPr>
          <w:p w14:paraId="46B048F0" w14:textId="77777777" w:rsidR="00402DEE" w:rsidRPr="000433DA" w:rsidRDefault="00402DEE" w:rsidP="006E66A2">
            <w:pPr>
              <w:jc w:val="both"/>
              <w:rPr>
                <w:rFonts w:ascii="Verdana" w:eastAsia="Arial" w:hAnsi="Verdana" w:cs="Arial"/>
                <w:bCs/>
                <w:sz w:val="16"/>
                <w:szCs w:val="16"/>
                <w:lang w:eastAsia="es-CO"/>
              </w:rPr>
            </w:pPr>
          </w:p>
        </w:tc>
        <w:tc>
          <w:tcPr>
            <w:tcW w:w="6594" w:type="dxa"/>
            <w:gridSpan w:val="5"/>
            <w:hideMark/>
          </w:tcPr>
          <w:p w14:paraId="2407F6D2" w14:textId="62175098" w:rsidR="00402DEE" w:rsidRPr="000433DA" w:rsidRDefault="00402DEE" w:rsidP="006E66A2">
            <w:pPr>
              <w:jc w:val="both"/>
              <w:cnfStyle w:val="000000010000" w:firstRow="0" w:lastRow="0" w:firstColumn="0" w:lastColumn="0" w:oddVBand="0" w:evenVBand="0" w:oddHBand="0" w:evenHBand="1" w:firstRowFirstColumn="0" w:firstRowLastColumn="0" w:lastRowFirstColumn="0" w:lastRowLastColumn="0"/>
              <w:rPr>
                <w:rFonts w:ascii="Verdana" w:eastAsia="Arial" w:hAnsi="Verdana" w:cs="Arial"/>
                <w:b/>
                <w:sz w:val="20"/>
                <w:szCs w:val="20"/>
                <w:lang w:eastAsia="es-CO"/>
              </w:rPr>
            </w:pPr>
            <w:r w:rsidRPr="000433DA">
              <w:rPr>
                <w:rFonts w:ascii="Verdana" w:eastAsia="Arial" w:hAnsi="Verdana" w:cs="Arial"/>
                <w:b/>
                <w:sz w:val="20"/>
                <w:szCs w:val="20"/>
                <w:lang w:eastAsia="es-CO"/>
              </w:rPr>
              <w:t>Total</w:t>
            </w:r>
            <w:r>
              <w:rPr>
                <w:rFonts w:ascii="Verdana" w:eastAsia="Arial" w:hAnsi="Verdana" w:cs="Arial"/>
                <w:b/>
                <w:sz w:val="20"/>
                <w:szCs w:val="20"/>
                <w:lang w:eastAsia="es-CO"/>
              </w:rPr>
              <w:t xml:space="preserve"> ZRP - 899</w:t>
            </w:r>
          </w:p>
        </w:tc>
        <w:tc>
          <w:tcPr>
            <w:tcW w:w="1240" w:type="dxa"/>
          </w:tcPr>
          <w:p w14:paraId="6094AB7B" w14:textId="6549B9D4" w:rsidR="00402DEE" w:rsidRPr="002F00D5" w:rsidRDefault="002F6607" w:rsidP="00E76CD7">
            <w:pPr>
              <w:jc w:val="both"/>
              <w:cnfStyle w:val="000000010000" w:firstRow="0" w:lastRow="0" w:firstColumn="0" w:lastColumn="0" w:oddVBand="0" w:evenVBand="0" w:oddHBand="0" w:evenHBand="1" w:firstRowFirstColumn="0" w:firstRowLastColumn="0" w:lastRowFirstColumn="0" w:lastRowLastColumn="0"/>
              <w:rPr>
                <w:rFonts w:ascii="Verdana" w:eastAsia="Arial" w:hAnsi="Verdana" w:cs="Arial"/>
                <w:b/>
                <w:bCs/>
                <w:sz w:val="20"/>
                <w:szCs w:val="20"/>
                <w:lang w:eastAsia="es-CO"/>
              </w:rPr>
            </w:pPr>
            <w:r>
              <w:rPr>
                <w:rFonts w:ascii="Verdana" w:eastAsia="Arial" w:hAnsi="Verdana" w:cs="Arial"/>
                <w:b/>
                <w:bCs/>
                <w:sz w:val="20"/>
                <w:szCs w:val="20"/>
                <w:lang w:eastAsia="es-CO"/>
              </w:rPr>
              <w:t>3718,87</w:t>
            </w:r>
          </w:p>
        </w:tc>
      </w:tr>
      <w:tr w:rsidR="00C25F70" w:rsidRPr="009D4260" w14:paraId="7422B9B6" w14:textId="77777777" w:rsidTr="00DB4F1C">
        <w:trPr>
          <w:cnfStyle w:val="000000100000" w:firstRow="0" w:lastRow="0" w:firstColumn="0" w:lastColumn="0" w:oddVBand="0" w:evenVBand="0" w:oddHBand="1" w:evenHBand="0" w:firstRowFirstColumn="0" w:firstRowLastColumn="0" w:lastRowFirstColumn="0" w:lastRowLastColumn="0"/>
          <w:trHeight w:val="320"/>
        </w:trPr>
        <w:tc>
          <w:tcPr>
            <w:cnfStyle w:val="001000000000" w:firstRow="0" w:lastRow="0" w:firstColumn="1" w:lastColumn="0" w:oddVBand="0" w:evenVBand="0" w:oddHBand="0" w:evenHBand="0" w:firstRowFirstColumn="0" w:firstRowLastColumn="0" w:lastRowFirstColumn="0" w:lastRowLastColumn="0"/>
            <w:tcW w:w="1512" w:type="dxa"/>
            <w:vMerge w:val="restart"/>
            <w:hideMark/>
          </w:tcPr>
          <w:p w14:paraId="492C8E90" w14:textId="3F618221" w:rsidR="008F5A0C" w:rsidRPr="000433DA" w:rsidRDefault="008F5A0C" w:rsidP="008F5A0C">
            <w:pPr>
              <w:jc w:val="both"/>
              <w:rPr>
                <w:rFonts w:ascii="Verdana" w:eastAsia="Arial" w:hAnsi="Verdana" w:cs="Arial"/>
                <w:bCs/>
                <w:sz w:val="16"/>
                <w:szCs w:val="16"/>
                <w:lang w:eastAsia="es-CO"/>
              </w:rPr>
            </w:pPr>
            <w:r w:rsidRPr="007E0F7E">
              <w:rPr>
                <w:rFonts w:ascii="Verdana" w:hAnsi="Verdana"/>
                <w:sz w:val="22"/>
                <w:szCs w:val="22"/>
              </w:rPr>
              <w:t>ZRP-391</w:t>
            </w:r>
          </w:p>
        </w:tc>
        <w:tc>
          <w:tcPr>
            <w:tcW w:w="1508" w:type="dxa"/>
            <w:hideMark/>
          </w:tcPr>
          <w:p w14:paraId="4D6607AC" w14:textId="688B1722" w:rsidR="008F5A0C" w:rsidRPr="000433DA" w:rsidRDefault="00AD37E3" w:rsidP="008F5A0C">
            <w:pPr>
              <w:jc w:val="both"/>
              <w:cnfStyle w:val="000000100000" w:firstRow="0" w:lastRow="0" w:firstColumn="0" w:lastColumn="0" w:oddVBand="0" w:evenVBand="0" w:oddHBand="1" w:evenHBand="0" w:firstRowFirstColumn="0" w:firstRowLastColumn="0" w:lastRowFirstColumn="0" w:lastRowLastColumn="0"/>
              <w:rPr>
                <w:rFonts w:ascii="Verdana" w:eastAsia="Arial" w:hAnsi="Verdana" w:cs="Arial"/>
                <w:bCs/>
                <w:sz w:val="20"/>
                <w:szCs w:val="20"/>
                <w:lang w:eastAsia="es-CO"/>
              </w:rPr>
            </w:pPr>
            <w:r w:rsidRPr="00AD37E3">
              <w:rPr>
                <w:rFonts w:ascii="Verdana" w:eastAsia="Arial" w:hAnsi="Verdana" w:cs="Arial"/>
                <w:bCs/>
                <w:sz w:val="20"/>
                <w:szCs w:val="20"/>
                <w:lang w:eastAsia="es-CO"/>
              </w:rPr>
              <w:t>Buenavista</w:t>
            </w:r>
          </w:p>
        </w:tc>
        <w:tc>
          <w:tcPr>
            <w:tcW w:w="1695" w:type="dxa"/>
            <w:hideMark/>
          </w:tcPr>
          <w:p w14:paraId="5E4137C3" w14:textId="4A4C6942" w:rsidR="008F5A0C" w:rsidRPr="000433DA" w:rsidRDefault="00403207" w:rsidP="00C25F70">
            <w:pPr>
              <w:jc w:val="both"/>
              <w:cnfStyle w:val="000000100000" w:firstRow="0" w:lastRow="0" w:firstColumn="0" w:lastColumn="0" w:oddVBand="0" w:evenVBand="0" w:oddHBand="1" w:evenHBand="0" w:firstRowFirstColumn="0" w:firstRowLastColumn="0" w:lastRowFirstColumn="0" w:lastRowLastColumn="0"/>
              <w:rPr>
                <w:rFonts w:ascii="Verdana" w:eastAsia="Arial" w:hAnsi="Verdana" w:cs="Arial"/>
                <w:bCs/>
                <w:sz w:val="20"/>
                <w:szCs w:val="20"/>
                <w:lang w:eastAsia="es-CO"/>
              </w:rPr>
            </w:pPr>
            <w:r>
              <w:rPr>
                <w:rFonts w:ascii="Arial" w:hAnsi="Arial" w:cs="Arial"/>
                <w:sz w:val="20"/>
                <w:szCs w:val="20"/>
              </w:rPr>
              <w:t>206</w:t>
            </w:r>
            <w:r w:rsidR="00402DEE">
              <w:rPr>
                <w:rFonts w:ascii="Arial" w:hAnsi="Arial" w:cs="Arial"/>
                <w:sz w:val="20"/>
                <w:szCs w:val="20"/>
              </w:rPr>
              <w:t>9,83</w:t>
            </w:r>
          </w:p>
        </w:tc>
        <w:tc>
          <w:tcPr>
            <w:tcW w:w="1708" w:type="dxa"/>
            <w:gridSpan w:val="2"/>
            <w:hideMark/>
          </w:tcPr>
          <w:p w14:paraId="07050B5C" w14:textId="77777777" w:rsidR="008F5A0C" w:rsidRPr="000433DA" w:rsidRDefault="008F5A0C" w:rsidP="008F5A0C">
            <w:pPr>
              <w:jc w:val="both"/>
              <w:cnfStyle w:val="000000100000" w:firstRow="0" w:lastRow="0" w:firstColumn="0" w:lastColumn="0" w:oddVBand="0" w:evenVBand="0" w:oddHBand="1" w:evenHBand="0" w:firstRowFirstColumn="0" w:firstRowLastColumn="0" w:lastRowFirstColumn="0" w:lastRowLastColumn="0"/>
              <w:rPr>
                <w:rFonts w:ascii="Verdana" w:eastAsia="Arial" w:hAnsi="Verdana" w:cs="Arial"/>
                <w:bCs/>
                <w:sz w:val="20"/>
                <w:szCs w:val="20"/>
                <w:lang w:eastAsia="es-CO"/>
              </w:rPr>
            </w:pPr>
            <w:r w:rsidRPr="000433DA">
              <w:rPr>
                <w:rFonts w:ascii="Verdana" w:eastAsia="Arial" w:hAnsi="Verdana" w:cs="Arial"/>
                <w:bCs/>
                <w:sz w:val="20"/>
                <w:szCs w:val="20"/>
                <w:lang w:eastAsia="es-CO"/>
              </w:rPr>
              <w:t>0,00</w:t>
            </w:r>
          </w:p>
        </w:tc>
        <w:tc>
          <w:tcPr>
            <w:tcW w:w="1683" w:type="dxa"/>
            <w:hideMark/>
          </w:tcPr>
          <w:p w14:paraId="679181E4" w14:textId="43101F0E" w:rsidR="008F5A0C" w:rsidRPr="000433DA" w:rsidRDefault="00402DEE" w:rsidP="00C25F70">
            <w:pPr>
              <w:jc w:val="both"/>
              <w:cnfStyle w:val="000000100000" w:firstRow="0" w:lastRow="0" w:firstColumn="0" w:lastColumn="0" w:oddVBand="0" w:evenVBand="0" w:oddHBand="1" w:evenHBand="0" w:firstRowFirstColumn="0" w:firstRowLastColumn="0" w:lastRowFirstColumn="0" w:lastRowLastColumn="0"/>
              <w:rPr>
                <w:rFonts w:ascii="Verdana" w:eastAsia="Arial" w:hAnsi="Verdana" w:cs="Arial"/>
                <w:bCs/>
                <w:sz w:val="20"/>
                <w:szCs w:val="20"/>
                <w:lang w:eastAsia="es-CO"/>
              </w:rPr>
            </w:pPr>
            <w:r>
              <w:rPr>
                <w:rFonts w:ascii="Arial" w:hAnsi="Arial" w:cs="Arial"/>
                <w:sz w:val="20"/>
                <w:szCs w:val="20"/>
              </w:rPr>
              <w:t>200.02</w:t>
            </w:r>
          </w:p>
        </w:tc>
        <w:tc>
          <w:tcPr>
            <w:tcW w:w="1240" w:type="dxa"/>
            <w:hideMark/>
          </w:tcPr>
          <w:p w14:paraId="5430EDE1" w14:textId="37B027DD" w:rsidR="008F5A0C" w:rsidRPr="009D4260" w:rsidRDefault="009D4260" w:rsidP="00C25F70">
            <w:pPr>
              <w:jc w:val="both"/>
              <w:cnfStyle w:val="000000100000" w:firstRow="0" w:lastRow="0" w:firstColumn="0" w:lastColumn="0" w:oddVBand="0" w:evenVBand="0" w:oddHBand="1" w:evenHBand="0" w:firstRowFirstColumn="0" w:firstRowLastColumn="0" w:lastRowFirstColumn="0" w:lastRowLastColumn="0"/>
              <w:rPr>
                <w:rFonts w:ascii="Verdana" w:eastAsia="Arial" w:hAnsi="Verdana" w:cs="Arial"/>
                <w:sz w:val="20"/>
                <w:szCs w:val="20"/>
                <w:lang w:eastAsia="es-CO"/>
              </w:rPr>
            </w:pPr>
            <w:r w:rsidRPr="009D4260">
              <w:rPr>
                <w:rFonts w:ascii="Verdana" w:eastAsia="Arial" w:hAnsi="Verdana" w:cs="Arial"/>
                <w:sz w:val="20"/>
                <w:szCs w:val="20"/>
                <w:lang w:eastAsia="es-CO"/>
              </w:rPr>
              <w:t>2269,85</w:t>
            </w:r>
          </w:p>
        </w:tc>
      </w:tr>
      <w:tr w:rsidR="000B5B19" w:rsidRPr="009D4260" w14:paraId="504C1153" w14:textId="77777777" w:rsidTr="002F00D5">
        <w:trPr>
          <w:cnfStyle w:val="000000010000" w:firstRow="0" w:lastRow="0" w:firstColumn="0" w:lastColumn="0" w:oddVBand="0" w:evenVBand="0" w:oddHBand="0" w:evenHBand="1" w:firstRowFirstColumn="0" w:firstRowLastColumn="0" w:lastRowFirstColumn="0" w:lastRowLastColumn="0"/>
          <w:trHeight w:val="423"/>
        </w:trPr>
        <w:tc>
          <w:tcPr>
            <w:cnfStyle w:val="001000000000" w:firstRow="0" w:lastRow="0" w:firstColumn="1" w:lastColumn="0" w:oddVBand="0" w:evenVBand="0" w:oddHBand="0" w:evenHBand="0" w:firstRowFirstColumn="0" w:firstRowLastColumn="0" w:lastRowFirstColumn="0" w:lastRowLastColumn="0"/>
            <w:tcW w:w="1512" w:type="dxa"/>
            <w:vMerge/>
          </w:tcPr>
          <w:p w14:paraId="7EB10453" w14:textId="77777777" w:rsidR="000B5B19" w:rsidRPr="007E0F7E" w:rsidRDefault="000B5B19" w:rsidP="000B5B19">
            <w:pPr>
              <w:jc w:val="both"/>
              <w:rPr>
                <w:rFonts w:ascii="Verdana" w:hAnsi="Verdana"/>
                <w:sz w:val="22"/>
                <w:szCs w:val="22"/>
              </w:rPr>
            </w:pPr>
          </w:p>
        </w:tc>
        <w:tc>
          <w:tcPr>
            <w:tcW w:w="1508" w:type="dxa"/>
          </w:tcPr>
          <w:p w14:paraId="67FFE015" w14:textId="78190D2E" w:rsidR="000B5B19" w:rsidRPr="000433DA" w:rsidRDefault="000B5B19" w:rsidP="000B5B19">
            <w:pPr>
              <w:jc w:val="both"/>
              <w:cnfStyle w:val="000000010000" w:firstRow="0" w:lastRow="0" w:firstColumn="0" w:lastColumn="0" w:oddVBand="0" w:evenVBand="0" w:oddHBand="0" w:evenHBand="1" w:firstRowFirstColumn="0" w:firstRowLastColumn="0" w:lastRowFirstColumn="0" w:lastRowLastColumn="0"/>
              <w:rPr>
                <w:rFonts w:ascii="Verdana" w:eastAsia="Arial" w:hAnsi="Verdana" w:cs="Arial"/>
                <w:bCs/>
                <w:sz w:val="20"/>
                <w:szCs w:val="20"/>
                <w:lang w:eastAsia="es-CO"/>
              </w:rPr>
            </w:pPr>
            <w:r w:rsidRPr="00195966">
              <w:rPr>
                <w:rFonts w:ascii="Verdana" w:eastAsia="Arial" w:hAnsi="Verdana" w:cs="Arial"/>
                <w:bCs/>
                <w:sz w:val="20"/>
                <w:szCs w:val="20"/>
                <w:lang w:eastAsia="es-CO"/>
              </w:rPr>
              <w:t>Montelíbano</w:t>
            </w:r>
          </w:p>
        </w:tc>
        <w:tc>
          <w:tcPr>
            <w:tcW w:w="1695" w:type="dxa"/>
          </w:tcPr>
          <w:p w14:paraId="5E447040" w14:textId="37EA8A48" w:rsidR="000B5B19" w:rsidRPr="000433DA" w:rsidRDefault="00402DEE" w:rsidP="000B5B19">
            <w:pPr>
              <w:jc w:val="both"/>
              <w:cnfStyle w:val="000000010000" w:firstRow="0" w:lastRow="0" w:firstColumn="0" w:lastColumn="0" w:oddVBand="0" w:evenVBand="0" w:oddHBand="0" w:evenHBand="1" w:firstRowFirstColumn="0" w:firstRowLastColumn="0" w:lastRowFirstColumn="0" w:lastRowLastColumn="0"/>
              <w:rPr>
                <w:rFonts w:ascii="Verdana" w:eastAsia="Arial" w:hAnsi="Verdana" w:cs="Arial"/>
                <w:bCs/>
                <w:sz w:val="20"/>
                <w:szCs w:val="20"/>
                <w:lang w:eastAsia="es-CO"/>
              </w:rPr>
            </w:pPr>
            <w:r>
              <w:rPr>
                <w:rFonts w:ascii="Arial" w:hAnsi="Arial" w:cs="Arial"/>
                <w:sz w:val="20"/>
                <w:szCs w:val="20"/>
              </w:rPr>
              <w:t>28,26</w:t>
            </w:r>
          </w:p>
        </w:tc>
        <w:tc>
          <w:tcPr>
            <w:tcW w:w="1708" w:type="dxa"/>
            <w:gridSpan w:val="2"/>
          </w:tcPr>
          <w:p w14:paraId="0293334D" w14:textId="7D562A79" w:rsidR="000B5B19" w:rsidRPr="000433DA" w:rsidRDefault="000B5B19" w:rsidP="000B5B19">
            <w:pPr>
              <w:jc w:val="both"/>
              <w:cnfStyle w:val="000000010000" w:firstRow="0" w:lastRow="0" w:firstColumn="0" w:lastColumn="0" w:oddVBand="0" w:evenVBand="0" w:oddHBand="0" w:evenHBand="1" w:firstRowFirstColumn="0" w:firstRowLastColumn="0" w:lastRowFirstColumn="0" w:lastRowLastColumn="0"/>
              <w:rPr>
                <w:rFonts w:ascii="Verdana" w:eastAsia="Arial" w:hAnsi="Verdana" w:cs="Arial"/>
                <w:bCs/>
                <w:sz w:val="20"/>
                <w:szCs w:val="20"/>
                <w:lang w:eastAsia="es-CO"/>
              </w:rPr>
            </w:pPr>
            <w:r w:rsidRPr="000433DA">
              <w:rPr>
                <w:rFonts w:ascii="Verdana" w:eastAsia="Arial" w:hAnsi="Verdana" w:cs="Arial"/>
                <w:bCs/>
                <w:sz w:val="20"/>
                <w:szCs w:val="20"/>
                <w:lang w:eastAsia="es-CO"/>
              </w:rPr>
              <w:t>0,00</w:t>
            </w:r>
          </w:p>
        </w:tc>
        <w:tc>
          <w:tcPr>
            <w:tcW w:w="1683" w:type="dxa"/>
          </w:tcPr>
          <w:p w14:paraId="6423C199" w14:textId="3EEC5DDA" w:rsidR="000B5B19" w:rsidRPr="000433DA" w:rsidRDefault="00402DEE" w:rsidP="000B5B19">
            <w:pPr>
              <w:jc w:val="both"/>
              <w:cnfStyle w:val="000000010000" w:firstRow="0" w:lastRow="0" w:firstColumn="0" w:lastColumn="0" w:oddVBand="0" w:evenVBand="0" w:oddHBand="0" w:evenHBand="1" w:firstRowFirstColumn="0" w:firstRowLastColumn="0" w:lastRowFirstColumn="0" w:lastRowLastColumn="0"/>
              <w:rPr>
                <w:rFonts w:ascii="Verdana" w:eastAsia="Arial" w:hAnsi="Verdana" w:cs="Arial"/>
                <w:bCs/>
                <w:sz w:val="20"/>
                <w:szCs w:val="20"/>
                <w:lang w:eastAsia="es-CO"/>
              </w:rPr>
            </w:pPr>
            <w:r>
              <w:rPr>
                <w:rFonts w:ascii="Arial" w:hAnsi="Arial" w:cs="Arial"/>
                <w:sz w:val="20"/>
                <w:szCs w:val="20"/>
              </w:rPr>
              <w:t>5227,26</w:t>
            </w:r>
          </w:p>
        </w:tc>
        <w:tc>
          <w:tcPr>
            <w:tcW w:w="1240" w:type="dxa"/>
          </w:tcPr>
          <w:p w14:paraId="4AC7065E" w14:textId="23BE1C76" w:rsidR="000B5B19" w:rsidRPr="009D4260" w:rsidRDefault="009D4260" w:rsidP="000B5B19">
            <w:pPr>
              <w:jc w:val="both"/>
              <w:cnfStyle w:val="000000010000" w:firstRow="0" w:lastRow="0" w:firstColumn="0" w:lastColumn="0" w:oddVBand="0" w:evenVBand="0" w:oddHBand="0" w:evenHBand="1" w:firstRowFirstColumn="0" w:firstRowLastColumn="0" w:lastRowFirstColumn="0" w:lastRowLastColumn="0"/>
              <w:rPr>
                <w:rFonts w:ascii="Verdana" w:eastAsia="Arial" w:hAnsi="Verdana" w:cs="Arial"/>
                <w:sz w:val="20"/>
                <w:szCs w:val="20"/>
                <w:lang w:eastAsia="es-CO"/>
              </w:rPr>
            </w:pPr>
            <w:r w:rsidRPr="009D4260">
              <w:rPr>
                <w:rFonts w:ascii="Verdana" w:eastAsia="Arial" w:hAnsi="Verdana" w:cs="Arial"/>
                <w:sz w:val="20"/>
                <w:szCs w:val="20"/>
                <w:lang w:eastAsia="es-CO"/>
              </w:rPr>
              <w:t>5255.52</w:t>
            </w:r>
          </w:p>
        </w:tc>
      </w:tr>
      <w:tr w:rsidR="000B5B19" w:rsidRPr="009D4260" w14:paraId="4BD23006" w14:textId="77777777" w:rsidTr="002F00D5">
        <w:trPr>
          <w:cnfStyle w:val="000000100000" w:firstRow="0" w:lastRow="0" w:firstColumn="0" w:lastColumn="0" w:oddVBand="0" w:evenVBand="0" w:oddHBand="1" w:evenHBand="0" w:firstRowFirstColumn="0" w:firstRowLastColumn="0" w:lastRowFirstColumn="0" w:lastRowLastColumn="0"/>
          <w:trHeight w:val="348"/>
        </w:trPr>
        <w:tc>
          <w:tcPr>
            <w:cnfStyle w:val="001000000000" w:firstRow="0" w:lastRow="0" w:firstColumn="1" w:lastColumn="0" w:oddVBand="0" w:evenVBand="0" w:oddHBand="0" w:evenHBand="0" w:firstRowFirstColumn="0" w:firstRowLastColumn="0" w:lastRowFirstColumn="0" w:lastRowLastColumn="0"/>
            <w:tcW w:w="1512" w:type="dxa"/>
            <w:vMerge w:val="restart"/>
          </w:tcPr>
          <w:p w14:paraId="63968E27" w14:textId="77777777" w:rsidR="000B5B19" w:rsidRPr="007E0F7E" w:rsidRDefault="000B5B19" w:rsidP="000B5B19">
            <w:pPr>
              <w:jc w:val="both"/>
              <w:rPr>
                <w:rFonts w:ascii="Verdana" w:hAnsi="Verdana"/>
                <w:sz w:val="22"/>
                <w:szCs w:val="22"/>
              </w:rPr>
            </w:pPr>
          </w:p>
        </w:tc>
        <w:tc>
          <w:tcPr>
            <w:tcW w:w="1508" w:type="dxa"/>
          </w:tcPr>
          <w:p w14:paraId="21D864B5" w14:textId="2673BA73" w:rsidR="000B5B19" w:rsidRPr="000433DA" w:rsidRDefault="000B5B19" w:rsidP="000B5B19">
            <w:pPr>
              <w:jc w:val="both"/>
              <w:cnfStyle w:val="000000100000" w:firstRow="0" w:lastRow="0" w:firstColumn="0" w:lastColumn="0" w:oddVBand="0" w:evenVBand="0" w:oddHBand="1" w:evenHBand="0" w:firstRowFirstColumn="0" w:firstRowLastColumn="0" w:lastRowFirstColumn="0" w:lastRowLastColumn="0"/>
              <w:rPr>
                <w:rFonts w:ascii="Verdana" w:eastAsia="Arial" w:hAnsi="Verdana" w:cs="Arial"/>
                <w:bCs/>
                <w:sz w:val="20"/>
                <w:szCs w:val="20"/>
                <w:lang w:eastAsia="es-CO"/>
              </w:rPr>
            </w:pPr>
            <w:r w:rsidRPr="00515FB4">
              <w:rPr>
                <w:rFonts w:ascii="Verdana" w:eastAsia="Arial" w:hAnsi="Verdana" w:cs="Arial"/>
                <w:bCs/>
                <w:sz w:val="20"/>
                <w:szCs w:val="20"/>
                <w:lang w:eastAsia="es-CO"/>
              </w:rPr>
              <w:t>Planeta Rica</w:t>
            </w:r>
          </w:p>
        </w:tc>
        <w:tc>
          <w:tcPr>
            <w:tcW w:w="1695" w:type="dxa"/>
          </w:tcPr>
          <w:p w14:paraId="059C34DF" w14:textId="7B4A5C2A" w:rsidR="000B5B19" w:rsidRPr="000433DA" w:rsidRDefault="000B5B19" w:rsidP="002F00D5">
            <w:pPr>
              <w:jc w:val="both"/>
              <w:cnfStyle w:val="000000100000" w:firstRow="0" w:lastRow="0" w:firstColumn="0" w:lastColumn="0" w:oddVBand="0" w:evenVBand="0" w:oddHBand="1" w:evenHBand="0" w:firstRowFirstColumn="0" w:firstRowLastColumn="0" w:lastRowFirstColumn="0" w:lastRowLastColumn="0"/>
              <w:rPr>
                <w:rFonts w:ascii="Verdana" w:eastAsia="Arial" w:hAnsi="Verdana" w:cs="Arial"/>
                <w:bCs/>
                <w:sz w:val="20"/>
                <w:szCs w:val="20"/>
                <w:lang w:eastAsia="es-CO"/>
              </w:rPr>
            </w:pPr>
            <w:r>
              <w:rPr>
                <w:rFonts w:ascii="Arial" w:hAnsi="Arial" w:cs="Arial"/>
                <w:sz w:val="20"/>
                <w:szCs w:val="20"/>
              </w:rPr>
              <w:t>9,7</w:t>
            </w:r>
            <w:r w:rsidR="00402DEE">
              <w:rPr>
                <w:rFonts w:ascii="Arial" w:hAnsi="Arial" w:cs="Arial"/>
                <w:sz w:val="20"/>
                <w:szCs w:val="20"/>
              </w:rPr>
              <w:t>2</w:t>
            </w:r>
          </w:p>
        </w:tc>
        <w:tc>
          <w:tcPr>
            <w:tcW w:w="1708" w:type="dxa"/>
            <w:gridSpan w:val="2"/>
          </w:tcPr>
          <w:p w14:paraId="54A4FC91" w14:textId="47DD3F9D" w:rsidR="000B5B19" w:rsidRPr="000433DA" w:rsidRDefault="000B5B19" w:rsidP="000B5B19">
            <w:pPr>
              <w:jc w:val="both"/>
              <w:cnfStyle w:val="000000100000" w:firstRow="0" w:lastRow="0" w:firstColumn="0" w:lastColumn="0" w:oddVBand="0" w:evenVBand="0" w:oddHBand="1" w:evenHBand="0" w:firstRowFirstColumn="0" w:firstRowLastColumn="0" w:lastRowFirstColumn="0" w:lastRowLastColumn="0"/>
              <w:rPr>
                <w:rFonts w:ascii="Verdana" w:eastAsia="Arial" w:hAnsi="Verdana" w:cs="Arial"/>
                <w:bCs/>
                <w:sz w:val="20"/>
                <w:szCs w:val="20"/>
                <w:lang w:eastAsia="es-CO"/>
              </w:rPr>
            </w:pPr>
            <w:r w:rsidRPr="000433DA">
              <w:rPr>
                <w:rFonts w:ascii="Verdana" w:eastAsia="Arial" w:hAnsi="Verdana" w:cs="Arial"/>
                <w:bCs/>
                <w:sz w:val="20"/>
                <w:szCs w:val="20"/>
                <w:lang w:eastAsia="es-CO"/>
              </w:rPr>
              <w:t>0,00</w:t>
            </w:r>
          </w:p>
        </w:tc>
        <w:tc>
          <w:tcPr>
            <w:tcW w:w="1683" w:type="dxa"/>
          </w:tcPr>
          <w:p w14:paraId="587A314C" w14:textId="370267EE" w:rsidR="000B5B19" w:rsidRPr="000433DA" w:rsidRDefault="000B5B19" w:rsidP="002F00D5">
            <w:pPr>
              <w:jc w:val="both"/>
              <w:cnfStyle w:val="000000100000" w:firstRow="0" w:lastRow="0" w:firstColumn="0" w:lastColumn="0" w:oddVBand="0" w:evenVBand="0" w:oddHBand="1" w:evenHBand="0" w:firstRowFirstColumn="0" w:firstRowLastColumn="0" w:lastRowFirstColumn="0" w:lastRowLastColumn="0"/>
              <w:rPr>
                <w:rFonts w:ascii="Verdana" w:eastAsia="Arial" w:hAnsi="Verdana" w:cs="Arial"/>
                <w:bCs/>
                <w:sz w:val="20"/>
                <w:szCs w:val="20"/>
                <w:lang w:eastAsia="es-CO"/>
              </w:rPr>
            </w:pPr>
            <w:r>
              <w:rPr>
                <w:rFonts w:ascii="Arial" w:hAnsi="Arial" w:cs="Arial"/>
                <w:sz w:val="20"/>
                <w:szCs w:val="20"/>
              </w:rPr>
              <w:t>72</w:t>
            </w:r>
            <w:r w:rsidR="00402DEE">
              <w:rPr>
                <w:rFonts w:ascii="Arial" w:hAnsi="Arial" w:cs="Arial"/>
                <w:sz w:val="20"/>
                <w:szCs w:val="20"/>
              </w:rPr>
              <w:t>3,27</w:t>
            </w:r>
          </w:p>
        </w:tc>
        <w:tc>
          <w:tcPr>
            <w:tcW w:w="1240" w:type="dxa"/>
          </w:tcPr>
          <w:p w14:paraId="62C21CA7" w14:textId="7519F5FD" w:rsidR="000B5B19" w:rsidRPr="009D4260" w:rsidRDefault="009D4260" w:rsidP="000B5B19">
            <w:pPr>
              <w:jc w:val="both"/>
              <w:cnfStyle w:val="000000100000" w:firstRow="0" w:lastRow="0" w:firstColumn="0" w:lastColumn="0" w:oddVBand="0" w:evenVBand="0" w:oddHBand="1" w:evenHBand="0" w:firstRowFirstColumn="0" w:firstRowLastColumn="0" w:lastRowFirstColumn="0" w:lastRowLastColumn="0"/>
              <w:rPr>
                <w:rFonts w:ascii="Verdana" w:eastAsia="Arial" w:hAnsi="Verdana" w:cs="Arial"/>
                <w:sz w:val="20"/>
                <w:szCs w:val="20"/>
                <w:lang w:eastAsia="es-CO"/>
              </w:rPr>
            </w:pPr>
            <w:r w:rsidRPr="009D4260">
              <w:rPr>
                <w:rFonts w:ascii="Verdana" w:eastAsia="Arial" w:hAnsi="Verdana" w:cs="Arial"/>
                <w:sz w:val="20"/>
                <w:szCs w:val="20"/>
                <w:lang w:eastAsia="es-CO"/>
              </w:rPr>
              <w:t>732.99</w:t>
            </w:r>
          </w:p>
        </w:tc>
      </w:tr>
      <w:tr w:rsidR="00402DEE" w:rsidRPr="000433DA" w14:paraId="526B2162" w14:textId="77777777" w:rsidTr="00402DEE">
        <w:trPr>
          <w:cnfStyle w:val="000000010000" w:firstRow="0" w:lastRow="0" w:firstColumn="0" w:lastColumn="0" w:oddVBand="0" w:evenVBand="0" w:oddHBand="0" w:evenHBand="1" w:firstRowFirstColumn="0" w:firstRowLastColumn="0" w:lastRowFirstColumn="0" w:lastRowLastColumn="0"/>
          <w:trHeight w:val="334"/>
        </w:trPr>
        <w:tc>
          <w:tcPr>
            <w:cnfStyle w:val="001000000000" w:firstRow="0" w:lastRow="0" w:firstColumn="1" w:lastColumn="0" w:oddVBand="0" w:evenVBand="0" w:oddHBand="0" w:evenHBand="0" w:firstRowFirstColumn="0" w:firstRowLastColumn="0" w:lastRowFirstColumn="0" w:lastRowLastColumn="0"/>
            <w:tcW w:w="0" w:type="auto"/>
            <w:vMerge/>
            <w:hideMark/>
          </w:tcPr>
          <w:p w14:paraId="733B6750" w14:textId="77777777" w:rsidR="00402DEE" w:rsidRPr="000433DA" w:rsidRDefault="00402DEE" w:rsidP="00DB4F1C">
            <w:pPr>
              <w:jc w:val="both"/>
              <w:rPr>
                <w:rFonts w:ascii="Verdana" w:eastAsia="Arial" w:hAnsi="Verdana" w:cs="Arial"/>
                <w:bCs/>
                <w:sz w:val="20"/>
                <w:szCs w:val="20"/>
                <w:lang w:eastAsia="es-CO"/>
              </w:rPr>
            </w:pPr>
          </w:p>
        </w:tc>
        <w:tc>
          <w:tcPr>
            <w:tcW w:w="6594" w:type="dxa"/>
            <w:gridSpan w:val="5"/>
            <w:hideMark/>
          </w:tcPr>
          <w:p w14:paraId="6A47C502" w14:textId="2B772BCD" w:rsidR="00402DEE" w:rsidRPr="009D4260" w:rsidRDefault="00402DEE" w:rsidP="00DB4F1C">
            <w:pPr>
              <w:jc w:val="both"/>
              <w:cnfStyle w:val="000000010000" w:firstRow="0" w:lastRow="0" w:firstColumn="0" w:lastColumn="0" w:oddVBand="0" w:evenVBand="0" w:oddHBand="0" w:evenHBand="1" w:firstRowFirstColumn="0" w:firstRowLastColumn="0" w:lastRowFirstColumn="0" w:lastRowLastColumn="0"/>
              <w:rPr>
                <w:rFonts w:ascii="Verdana" w:eastAsia="Arial" w:hAnsi="Verdana" w:cs="Arial"/>
                <w:b/>
                <w:sz w:val="20"/>
                <w:szCs w:val="20"/>
                <w:lang w:eastAsia="es-CO"/>
              </w:rPr>
            </w:pPr>
            <w:r w:rsidRPr="009D4260">
              <w:rPr>
                <w:rFonts w:ascii="Verdana" w:eastAsia="Arial" w:hAnsi="Verdana" w:cs="Arial"/>
                <w:b/>
                <w:sz w:val="20"/>
                <w:szCs w:val="20"/>
                <w:lang w:eastAsia="es-CO"/>
              </w:rPr>
              <w:t>Total ZRP - 391</w:t>
            </w:r>
          </w:p>
        </w:tc>
        <w:tc>
          <w:tcPr>
            <w:tcW w:w="1240" w:type="dxa"/>
            <w:vAlign w:val="bottom"/>
            <w:hideMark/>
          </w:tcPr>
          <w:p w14:paraId="5E5DE01A" w14:textId="5DF54C61" w:rsidR="00402DEE" w:rsidRPr="002F00D5" w:rsidRDefault="009D4260" w:rsidP="00DB4F1C">
            <w:pPr>
              <w:jc w:val="both"/>
              <w:cnfStyle w:val="000000010000" w:firstRow="0" w:lastRow="0" w:firstColumn="0" w:lastColumn="0" w:oddVBand="0" w:evenVBand="0" w:oddHBand="0" w:evenHBand="1" w:firstRowFirstColumn="0" w:firstRowLastColumn="0" w:lastRowFirstColumn="0" w:lastRowLastColumn="0"/>
              <w:rPr>
                <w:rFonts w:ascii="Verdana" w:eastAsia="Arial" w:hAnsi="Verdana" w:cs="Arial"/>
                <w:b/>
                <w:bCs/>
                <w:sz w:val="20"/>
                <w:szCs w:val="20"/>
                <w:lang w:eastAsia="es-CO"/>
              </w:rPr>
            </w:pPr>
            <w:r>
              <w:rPr>
                <w:rFonts w:ascii="Verdana" w:eastAsia="Arial" w:hAnsi="Verdana" w:cs="Arial"/>
                <w:b/>
                <w:bCs/>
                <w:sz w:val="20"/>
                <w:szCs w:val="20"/>
                <w:lang w:eastAsia="es-CO"/>
              </w:rPr>
              <w:t>8258,36</w:t>
            </w:r>
          </w:p>
        </w:tc>
      </w:tr>
      <w:tr w:rsidR="002F00D5" w:rsidRPr="000433DA" w14:paraId="167924CC" w14:textId="77777777" w:rsidTr="009D4260">
        <w:trPr>
          <w:cnfStyle w:val="000000100000" w:firstRow="0" w:lastRow="0" w:firstColumn="0" w:lastColumn="0" w:oddVBand="0" w:evenVBand="0" w:oddHBand="1" w:evenHBand="0" w:firstRowFirstColumn="0" w:firstRowLastColumn="0" w:lastRowFirstColumn="0" w:lastRowLastColumn="0"/>
          <w:trHeight w:val="375"/>
        </w:trPr>
        <w:tc>
          <w:tcPr>
            <w:cnfStyle w:val="001000000000" w:firstRow="0" w:lastRow="0" w:firstColumn="1" w:lastColumn="0" w:oddVBand="0" w:evenVBand="0" w:oddHBand="0" w:evenHBand="0" w:firstRowFirstColumn="0" w:firstRowLastColumn="0" w:lastRowFirstColumn="0" w:lastRowLastColumn="0"/>
            <w:tcW w:w="3020" w:type="dxa"/>
            <w:gridSpan w:val="2"/>
            <w:hideMark/>
          </w:tcPr>
          <w:p w14:paraId="72EC8191" w14:textId="63B56411" w:rsidR="002F00D5" w:rsidRPr="000433DA" w:rsidRDefault="002F00D5" w:rsidP="002F00D5">
            <w:pPr>
              <w:jc w:val="both"/>
              <w:rPr>
                <w:rFonts w:ascii="Verdana" w:eastAsia="Arial" w:hAnsi="Verdana" w:cs="Arial"/>
                <w:bCs/>
                <w:sz w:val="20"/>
                <w:szCs w:val="20"/>
                <w:lang w:eastAsia="es-CO"/>
              </w:rPr>
            </w:pPr>
            <w:r w:rsidRPr="000433DA">
              <w:rPr>
                <w:rFonts w:ascii="Verdana" w:eastAsia="Arial" w:hAnsi="Verdana" w:cs="Arial"/>
                <w:b/>
                <w:bCs/>
                <w:sz w:val="20"/>
                <w:szCs w:val="20"/>
                <w:lang w:eastAsia="es-CO"/>
              </w:rPr>
              <w:t>Total general</w:t>
            </w:r>
          </w:p>
        </w:tc>
        <w:tc>
          <w:tcPr>
            <w:tcW w:w="1695" w:type="dxa"/>
            <w:vAlign w:val="bottom"/>
          </w:tcPr>
          <w:p w14:paraId="76339720" w14:textId="6A3EE457" w:rsidR="002F00D5" w:rsidRPr="002F00D5" w:rsidRDefault="0054635D" w:rsidP="002F00D5">
            <w:pPr>
              <w:jc w:val="both"/>
              <w:cnfStyle w:val="000000100000" w:firstRow="0" w:lastRow="0" w:firstColumn="0" w:lastColumn="0" w:oddVBand="0" w:evenVBand="0" w:oddHBand="1" w:evenHBand="0" w:firstRowFirstColumn="0" w:firstRowLastColumn="0" w:lastRowFirstColumn="0" w:lastRowLastColumn="0"/>
              <w:rPr>
                <w:rFonts w:ascii="Verdana" w:eastAsia="Arial" w:hAnsi="Verdana" w:cs="Arial"/>
                <w:b/>
                <w:bCs/>
                <w:sz w:val="20"/>
                <w:szCs w:val="20"/>
                <w:lang w:eastAsia="es-CO"/>
              </w:rPr>
            </w:pPr>
            <w:r>
              <w:rPr>
                <w:rFonts w:ascii="Verdana" w:eastAsia="Arial" w:hAnsi="Verdana" w:cs="Arial"/>
                <w:b/>
                <w:bCs/>
                <w:sz w:val="20"/>
                <w:szCs w:val="20"/>
                <w:lang w:eastAsia="es-CO"/>
              </w:rPr>
              <w:t>5637,87</w:t>
            </w:r>
          </w:p>
        </w:tc>
        <w:tc>
          <w:tcPr>
            <w:tcW w:w="1708" w:type="dxa"/>
            <w:gridSpan w:val="2"/>
            <w:vAlign w:val="bottom"/>
          </w:tcPr>
          <w:p w14:paraId="3439A5C8" w14:textId="3D223CBF" w:rsidR="002F00D5" w:rsidRPr="002F00D5" w:rsidRDefault="002F00D5" w:rsidP="002F00D5">
            <w:pPr>
              <w:jc w:val="both"/>
              <w:cnfStyle w:val="000000100000" w:firstRow="0" w:lastRow="0" w:firstColumn="0" w:lastColumn="0" w:oddVBand="0" w:evenVBand="0" w:oddHBand="1" w:evenHBand="0" w:firstRowFirstColumn="0" w:firstRowLastColumn="0" w:lastRowFirstColumn="0" w:lastRowLastColumn="0"/>
              <w:rPr>
                <w:rFonts w:ascii="Verdana" w:eastAsia="Arial" w:hAnsi="Verdana" w:cs="Arial"/>
                <w:b/>
                <w:bCs/>
                <w:sz w:val="20"/>
                <w:szCs w:val="20"/>
                <w:lang w:eastAsia="es-CO"/>
              </w:rPr>
            </w:pPr>
          </w:p>
        </w:tc>
        <w:tc>
          <w:tcPr>
            <w:tcW w:w="1683" w:type="dxa"/>
            <w:vAlign w:val="bottom"/>
          </w:tcPr>
          <w:p w14:paraId="2299A693" w14:textId="0FE51DD0" w:rsidR="002F00D5" w:rsidRPr="002F00D5" w:rsidRDefault="0054635D" w:rsidP="002F00D5">
            <w:pPr>
              <w:jc w:val="both"/>
              <w:cnfStyle w:val="000000100000" w:firstRow="0" w:lastRow="0" w:firstColumn="0" w:lastColumn="0" w:oddVBand="0" w:evenVBand="0" w:oddHBand="1" w:evenHBand="0" w:firstRowFirstColumn="0" w:firstRowLastColumn="0" w:lastRowFirstColumn="0" w:lastRowLastColumn="0"/>
              <w:rPr>
                <w:rFonts w:ascii="Verdana" w:eastAsia="Arial" w:hAnsi="Verdana" w:cs="Arial"/>
                <w:b/>
                <w:bCs/>
                <w:sz w:val="20"/>
                <w:szCs w:val="20"/>
                <w:lang w:eastAsia="es-CO"/>
              </w:rPr>
            </w:pPr>
            <w:r>
              <w:rPr>
                <w:rFonts w:ascii="Verdana" w:eastAsia="Arial" w:hAnsi="Verdana" w:cs="Arial"/>
                <w:b/>
                <w:bCs/>
                <w:sz w:val="20"/>
                <w:szCs w:val="20"/>
                <w:lang w:eastAsia="es-CO"/>
              </w:rPr>
              <w:t>6353,36</w:t>
            </w:r>
          </w:p>
        </w:tc>
        <w:tc>
          <w:tcPr>
            <w:tcW w:w="1240" w:type="dxa"/>
            <w:vAlign w:val="bottom"/>
          </w:tcPr>
          <w:p w14:paraId="7B9822BA" w14:textId="55C05C98" w:rsidR="002F00D5" w:rsidRPr="002F00D5" w:rsidRDefault="002F6607" w:rsidP="002F00D5">
            <w:pPr>
              <w:jc w:val="both"/>
              <w:cnfStyle w:val="000000100000" w:firstRow="0" w:lastRow="0" w:firstColumn="0" w:lastColumn="0" w:oddVBand="0" w:evenVBand="0" w:oddHBand="1" w:evenHBand="0" w:firstRowFirstColumn="0" w:firstRowLastColumn="0" w:lastRowFirstColumn="0" w:lastRowLastColumn="0"/>
              <w:rPr>
                <w:rFonts w:ascii="Verdana" w:eastAsia="Arial" w:hAnsi="Verdana" w:cs="Arial"/>
                <w:b/>
                <w:bCs/>
                <w:sz w:val="20"/>
                <w:szCs w:val="20"/>
                <w:lang w:eastAsia="es-CO"/>
              </w:rPr>
            </w:pPr>
            <w:r>
              <w:rPr>
                <w:rFonts w:ascii="Verdana" w:eastAsia="Arial" w:hAnsi="Verdana" w:cs="Arial"/>
                <w:b/>
                <w:bCs/>
                <w:sz w:val="20"/>
                <w:szCs w:val="20"/>
                <w:lang w:eastAsia="es-CO"/>
              </w:rPr>
              <w:t>11977,23</w:t>
            </w:r>
          </w:p>
        </w:tc>
      </w:tr>
      <w:bookmarkEnd w:id="52"/>
    </w:tbl>
    <w:p w14:paraId="0744C73E" w14:textId="2F45527D" w:rsidR="77B1034D" w:rsidRDefault="77B1034D" w:rsidP="77B1034D">
      <w:pPr>
        <w:pStyle w:val="Sinespaciado"/>
        <w:spacing w:line="276" w:lineRule="auto"/>
        <w:jc w:val="left"/>
        <w:rPr>
          <w:rFonts w:ascii="Verdana" w:hAnsi="Verdana" w:cs="Arial"/>
          <w:lang w:eastAsia="es-CO"/>
        </w:rPr>
      </w:pPr>
    </w:p>
    <w:p w14:paraId="2934A513" w14:textId="77777777" w:rsidR="003D5D69" w:rsidRPr="009313D6" w:rsidRDefault="003D5D69" w:rsidP="00C62DA0">
      <w:pPr>
        <w:rPr>
          <w:rFonts w:ascii="Verdana" w:hAnsi="Verdana" w:cs="Arial"/>
          <w:sz w:val="22"/>
          <w:szCs w:val="22"/>
        </w:rPr>
      </w:pPr>
    </w:p>
    <w:p w14:paraId="532108D4" w14:textId="72528F49" w:rsidR="00EC0126" w:rsidRDefault="00C62DA0">
      <w:pPr>
        <w:pStyle w:val="Ttulo2"/>
        <w:jc w:val="both"/>
      </w:pPr>
      <w:bookmarkStart w:id="53" w:name="_Toc205798870"/>
      <w:r w:rsidRPr="009313D6">
        <w:t xml:space="preserve">Identificación y análisis técnico jurídico de las figuras o instrumentos de planificación sectorial hidrocarburos presentes en la FA habilitada para la identificación del APPA en el departamento </w:t>
      </w:r>
      <w:r w:rsidR="00EC0126" w:rsidRPr="009313D6">
        <w:t xml:space="preserve">de </w:t>
      </w:r>
      <w:r w:rsidR="003B5296">
        <w:t>Córdoba</w:t>
      </w:r>
      <w:bookmarkEnd w:id="53"/>
    </w:p>
    <w:p w14:paraId="63A452A2" w14:textId="77777777" w:rsidR="003B5296" w:rsidRPr="003B5296" w:rsidRDefault="003B5296" w:rsidP="003B5296"/>
    <w:p w14:paraId="4C0CD136" w14:textId="626D5360" w:rsidR="00484776" w:rsidRPr="009313D6" w:rsidRDefault="00484776" w:rsidP="00852E35">
      <w:pPr>
        <w:pStyle w:val="Ttulo3"/>
      </w:pPr>
      <w:bookmarkStart w:id="54" w:name="_Toc205798871"/>
      <w:r>
        <w:t>Contrato</w:t>
      </w:r>
      <w:r w:rsidR="005F77CF">
        <w:t xml:space="preserve">s de </w:t>
      </w:r>
      <w:r>
        <w:t>hidrocarburos Agencia Nacional de Hidrocarburos</w:t>
      </w:r>
      <w:bookmarkEnd w:id="54"/>
    </w:p>
    <w:p w14:paraId="3F20759B" w14:textId="526E66DC" w:rsidR="00484776" w:rsidRPr="009313D6" w:rsidRDefault="705D2B99" w:rsidP="53D57EB0">
      <w:pPr>
        <w:pStyle w:val="Sinespaciado"/>
        <w:spacing w:after="120" w:line="276" w:lineRule="auto"/>
        <w:rPr>
          <w:rFonts w:ascii="Verdana" w:eastAsia="Verdana" w:hAnsi="Verdana" w:cs="Verdana"/>
          <w:color w:val="000000" w:themeColor="text1"/>
        </w:rPr>
      </w:pPr>
      <w:r w:rsidRPr="53D57EB0">
        <w:rPr>
          <w:rFonts w:ascii="Verdana" w:eastAsia="Verdana" w:hAnsi="Verdana" w:cs="Verdana"/>
          <w:color w:val="000000" w:themeColor="text1"/>
        </w:rPr>
        <w:lastRenderedPageBreak/>
        <w:t xml:space="preserve">En los municipios priorizados para el departamento de Córdoba, y de acuerdo con la información disponible en el mapa de tierras de junio de 2025, se identifican tres contratos en etapa de producción que se superponen con la frontera agrícola habilitada para el establecimiento del Área de Protección para la Producción de Alimentos (APPA). Estos contratos son: el número 0063, el número 0245, y el contrato 0308, </w:t>
      </w:r>
      <w:bookmarkStart w:id="55" w:name="_Hlk215947888"/>
      <w:r w:rsidRPr="53D57EB0">
        <w:rPr>
          <w:rFonts w:ascii="Verdana" w:eastAsia="Verdana" w:hAnsi="Verdana" w:cs="Verdana"/>
          <w:color w:val="000000" w:themeColor="text1"/>
        </w:rPr>
        <w:t xml:space="preserve">que tienen una mayor área en los municipios de Sahagún y Pueblo Nuevo. La superposición de estas áreas de explotación con la frontera agrícola nacional condicionada, que exige unas técnicas y condiciones ambientales especiales corresponde a </w:t>
      </w:r>
      <w:r w:rsidR="005C2B28">
        <w:rPr>
          <w:rFonts w:ascii="Verdana" w:eastAsia="Verdana" w:hAnsi="Verdana" w:cs="Verdana"/>
          <w:color w:val="000000" w:themeColor="text1"/>
        </w:rPr>
        <w:t>1798,25</w:t>
      </w:r>
      <w:r w:rsidRPr="53D57EB0">
        <w:rPr>
          <w:rFonts w:ascii="Verdana" w:eastAsia="Verdana" w:hAnsi="Verdana" w:cs="Verdana"/>
          <w:color w:val="000000" w:themeColor="text1"/>
        </w:rPr>
        <w:t xml:space="preserve"> hectáreas</w:t>
      </w:r>
      <w:r w:rsidR="006D3DF2">
        <w:rPr>
          <w:rFonts w:ascii="Verdana" w:eastAsia="Verdana" w:hAnsi="Verdana" w:cs="Verdana"/>
          <w:color w:val="000000" w:themeColor="text1"/>
        </w:rPr>
        <w:t xml:space="preserve">, </w:t>
      </w:r>
      <w:r w:rsidR="006A160B">
        <w:rPr>
          <w:rFonts w:ascii="Verdana" w:eastAsia="Verdana" w:hAnsi="Verdana" w:cs="Verdana"/>
          <w:color w:val="000000" w:themeColor="text1"/>
        </w:rPr>
        <w:t xml:space="preserve">los condicionantes con los cuales </w:t>
      </w:r>
      <w:r w:rsidR="00B26D0F">
        <w:rPr>
          <w:rFonts w:ascii="Verdana" w:eastAsia="Verdana" w:hAnsi="Verdana" w:cs="Verdana"/>
          <w:color w:val="000000" w:themeColor="text1"/>
        </w:rPr>
        <w:t xml:space="preserve">pertenecen al POMCA </w:t>
      </w:r>
      <w:r w:rsidR="006D7C47">
        <w:rPr>
          <w:rFonts w:ascii="Verdana" w:eastAsia="Verdana" w:hAnsi="Verdana" w:cs="Verdana"/>
          <w:color w:val="000000" w:themeColor="text1"/>
        </w:rPr>
        <w:t>r</w:t>
      </w:r>
      <w:r w:rsidR="006D7C47" w:rsidRPr="006D7C47">
        <w:rPr>
          <w:rFonts w:ascii="Verdana" w:eastAsia="Verdana" w:hAnsi="Verdana" w:cs="Verdana"/>
          <w:color w:val="000000" w:themeColor="text1"/>
        </w:rPr>
        <w:t>ío Bajo San Jorge</w:t>
      </w:r>
      <w:r w:rsidR="006D7C47">
        <w:rPr>
          <w:rFonts w:ascii="Verdana" w:eastAsia="Verdana" w:hAnsi="Verdana" w:cs="Verdana"/>
          <w:color w:val="000000" w:themeColor="text1"/>
        </w:rPr>
        <w:t xml:space="preserve">, </w:t>
      </w:r>
      <w:r w:rsidR="00A21BE4">
        <w:rPr>
          <w:rFonts w:ascii="Verdana" w:eastAsia="Verdana" w:hAnsi="Verdana" w:cs="Verdana"/>
          <w:color w:val="000000" w:themeColor="text1"/>
        </w:rPr>
        <w:t>m</w:t>
      </w:r>
      <w:r w:rsidR="003576C1" w:rsidRPr="003576C1">
        <w:rPr>
          <w:rFonts w:ascii="Verdana" w:eastAsia="Verdana" w:hAnsi="Verdana" w:cs="Verdana"/>
          <w:color w:val="000000" w:themeColor="text1"/>
        </w:rPr>
        <w:t>edio y bajo Sinú</w:t>
      </w:r>
      <w:r w:rsidR="00C070F1">
        <w:rPr>
          <w:rFonts w:ascii="Verdana" w:eastAsia="Verdana" w:hAnsi="Verdana" w:cs="Verdana"/>
          <w:color w:val="000000" w:themeColor="text1"/>
        </w:rPr>
        <w:t xml:space="preserve"> y el Plan de Ordenación Forestal del departamento</w:t>
      </w:r>
      <w:r w:rsidRPr="53D57EB0">
        <w:rPr>
          <w:rFonts w:ascii="Verdana" w:eastAsia="Verdana" w:hAnsi="Verdana" w:cs="Verdana"/>
          <w:color w:val="000000" w:themeColor="text1"/>
        </w:rPr>
        <w:t xml:space="preserve">. Esta información resulta relevante para los procesos de ordenamiento y delimitación del APPA, ya que permite identificar zonas con restricciones o condiciones especiales, las cuales deben </w:t>
      </w:r>
      <w:r w:rsidR="0031685A" w:rsidRPr="664052EB">
        <w:rPr>
          <w:rFonts w:ascii="Verdana" w:eastAsia="Verdana" w:hAnsi="Verdana" w:cs="Verdana"/>
          <w:color w:val="000000" w:themeColor="text1"/>
        </w:rPr>
        <w:t xml:space="preserve">operar </w:t>
      </w:r>
      <w:r w:rsidR="0031685A" w:rsidRPr="73F327AB">
        <w:rPr>
          <w:rFonts w:ascii="Verdana" w:eastAsia="Verdana" w:hAnsi="Verdana" w:cs="Verdana"/>
          <w:color w:val="000000" w:themeColor="text1"/>
        </w:rPr>
        <w:t xml:space="preserve">bajo una </w:t>
      </w:r>
      <w:r w:rsidR="0031685A" w:rsidRPr="64DACF42">
        <w:rPr>
          <w:rFonts w:ascii="Verdana" w:eastAsia="Verdana" w:hAnsi="Verdana" w:cs="Verdana"/>
          <w:color w:val="000000" w:themeColor="text1"/>
        </w:rPr>
        <w:t xml:space="preserve">estrategia de coexistencia </w:t>
      </w:r>
      <w:r w:rsidR="0031685A" w:rsidRPr="145FCA54">
        <w:rPr>
          <w:rFonts w:ascii="Verdana" w:eastAsia="Verdana" w:hAnsi="Verdana" w:cs="Verdana"/>
          <w:color w:val="000000" w:themeColor="text1"/>
        </w:rPr>
        <w:t xml:space="preserve">que atienda las </w:t>
      </w:r>
      <w:r w:rsidR="0031685A" w:rsidRPr="12189129">
        <w:rPr>
          <w:rFonts w:ascii="Verdana" w:eastAsia="Verdana" w:hAnsi="Verdana" w:cs="Verdana"/>
          <w:color w:val="000000" w:themeColor="text1"/>
        </w:rPr>
        <w:t xml:space="preserve">consideraciones realizadas por </w:t>
      </w:r>
      <w:r w:rsidR="0031685A" w:rsidRPr="30AD7AEA">
        <w:rPr>
          <w:rFonts w:ascii="Verdana" w:eastAsia="Verdana" w:hAnsi="Verdana" w:cs="Verdana"/>
          <w:color w:val="000000" w:themeColor="text1"/>
        </w:rPr>
        <w:t xml:space="preserve">las licencias ambientales </w:t>
      </w:r>
      <w:r w:rsidR="0031685A" w:rsidRPr="2A89B3AF">
        <w:rPr>
          <w:rFonts w:ascii="Verdana" w:eastAsia="Verdana" w:hAnsi="Verdana" w:cs="Verdana"/>
          <w:color w:val="000000" w:themeColor="text1"/>
        </w:rPr>
        <w:t xml:space="preserve">pertinentes, </w:t>
      </w:r>
      <w:r w:rsidRPr="12189129">
        <w:rPr>
          <w:rFonts w:ascii="Verdana" w:eastAsia="Verdana" w:hAnsi="Verdana" w:cs="Verdana"/>
          <w:color w:val="000000" w:themeColor="text1"/>
        </w:rPr>
        <w:t>y</w:t>
      </w:r>
      <w:r w:rsidRPr="53D57EB0">
        <w:rPr>
          <w:rFonts w:ascii="Verdana" w:eastAsia="Verdana" w:hAnsi="Verdana" w:cs="Verdana"/>
          <w:color w:val="000000" w:themeColor="text1"/>
        </w:rPr>
        <w:t xml:space="preserve"> ordenadas a nivel local respetando </w:t>
      </w:r>
      <w:r w:rsidR="002D4284" w:rsidRPr="53D57EB0">
        <w:rPr>
          <w:rFonts w:ascii="Verdana" w:eastAsia="Verdana" w:hAnsi="Verdana" w:cs="Verdana"/>
          <w:color w:val="000000" w:themeColor="text1"/>
        </w:rPr>
        <w:t>las áreas</w:t>
      </w:r>
      <w:r w:rsidRPr="53D57EB0">
        <w:rPr>
          <w:rFonts w:ascii="Verdana" w:eastAsia="Verdana" w:hAnsi="Verdana" w:cs="Verdana"/>
          <w:color w:val="000000" w:themeColor="text1"/>
        </w:rPr>
        <w:t xml:space="preserve"> de seguridad de las plataformas de producción, facilitando así una toma de decisiones informada y coherente con los lineamientos técnicos y normativos del uso del suelo y la planificación territorial</w:t>
      </w:r>
      <w:bookmarkEnd w:id="55"/>
      <w:r w:rsidRPr="53D57EB0">
        <w:rPr>
          <w:rFonts w:ascii="Verdana" w:eastAsia="Verdana" w:hAnsi="Verdana" w:cs="Verdana"/>
          <w:color w:val="000000" w:themeColor="text1"/>
        </w:rPr>
        <w:t>.</w:t>
      </w:r>
    </w:p>
    <w:p w14:paraId="72FB9C9A" w14:textId="373F550F" w:rsidR="00484776" w:rsidRPr="009313D6" w:rsidRDefault="705D2B99" w:rsidP="53D57EB0">
      <w:pPr>
        <w:spacing w:after="120" w:line="276" w:lineRule="auto"/>
        <w:jc w:val="both"/>
      </w:pPr>
      <w:r w:rsidRPr="53D57EB0">
        <w:rPr>
          <w:rFonts w:ascii="Verdana" w:eastAsia="Verdana" w:hAnsi="Verdana" w:cs="Verdana"/>
          <w:color w:val="000000" w:themeColor="text1"/>
          <w:sz w:val="22"/>
          <w:szCs w:val="22"/>
        </w:rPr>
        <w:t xml:space="preserve"> </w:t>
      </w:r>
    </w:p>
    <w:p w14:paraId="50415986" w14:textId="091BFBC4" w:rsidR="005C2B28" w:rsidRDefault="008205A9" w:rsidP="005C2B28">
      <w:pPr>
        <w:pStyle w:val="Descripcin"/>
        <w:keepNext/>
      </w:pPr>
      <w:bookmarkStart w:id="56" w:name="_Toc205799059"/>
      <w:r>
        <w:t xml:space="preserve">Tabla </w:t>
      </w:r>
      <w:r>
        <w:fldChar w:fldCharType="begin"/>
      </w:r>
      <w:r>
        <w:instrText>SEQ Tabla \* ARABIC</w:instrText>
      </w:r>
      <w:r>
        <w:fldChar w:fldCharType="separate"/>
      </w:r>
      <w:r>
        <w:fldChar w:fldCharType="end"/>
      </w:r>
      <w:r>
        <w:t>:</w:t>
      </w:r>
      <w:r w:rsidRPr="00251B19">
        <w:t xml:space="preserve"> Contratos de hidrocarburos ANH en fase de producción que se superponen con la frontera agrícola habilitada para APPA en Córdoba.</w:t>
      </w:r>
      <w:bookmarkEnd w:id="56"/>
    </w:p>
    <w:tbl>
      <w:tblPr>
        <w:tblStyle w:val="Tablaconcuadrcula"/>
        <w:tblW w:w="0" w:type="auto"/>
        <w:tblLook w:val="04A0" w:firstRow="1" w:lastRow="0" w:firstColumn="1" w:lastColumn="0" w:noHBand="0" w:noVBand="1"/>
      </w:tblPr>
      <w:tblGrid>
        <w:gridCol w:w="1554"/>
        <w:gridCol w:w="1295"/>
        <w:gridCol w:w="2528"/>
        <w:gridCol w:w="1985"/>
        <w:gridCol w:w="1701"/>
      </w:tblGrid>
      <w:tr w:rsidR="005C2B28" w:rsidRPr="005C2B28" w14:paraId="712B3401" w14:textId="77777777" w:rsidTr="005C2B28">
        <w:trPr>
          <w:trHeight w:val="300"/>
        </w:trPr>
        <w:tc>
          <w:tcPr>
            <w:tcW w:w="1417" w:type="dxa"/>
            <w:shd w:val="clear" w:color="auto" w:fill="538135" w:themeFill="accent6" w:themeFillShade="BF"/>
            <w:noWrap/>
            <w:hideMark/>
          </w:tcPr>
          <w:p w14:paraId="1DC286D6" w14:textId="77777777" w:rsidR="005C2B28" w:rsidRPr="005C2B28" w:rsidRDefault="005C2B28">
            <w:pPr>
              <w:rPr>
                <w:rFonts w:ascii="Verdana" w:hAnsi="Verdana"/>
                <w:b/>
                <w:bCs/>
                <w:color w:val="FFFFFF" w:themeColor="background1"/>
                <w:sz w:val="18"/>
                <w:szCs w:val="18"/>
              </w:rPr>
            </w:pPr>
            <w:bookmarkStart w:id="57" w:name="_Hlk215947999"/>
            <w:r w:rsidRPr="005C2B28">
              <w:rPr>
                <w:rFonts w:ascii="Verdana" w:hAnsi="Verdana"/>
                <w:b/>
                <w:bCs/>
                <w:color w:val="FFFFFF" w:themeColor="background1"/>
                <w:sz w:val="18"/>
                <w:szCs w:val="18"/>
              </w:rPr>
              <w:t>CONTRAT_ID</w:t>
            </w:r>
          </w:p>
        </w:tc>
        <w:tc>
          <w:tcPr>
            <w:tcW w:w="1295" w:type="dxa"/>
            <w:shd w:val="clear" w:color="auto" w:fill="538135" w:themeFill="accent6" w:themeFillShade="BF"/>
            <w:noWrap/>
            <w:hideMark/>
          </w:tcPr>
          <w:p w14:paraId="14935945" w14:textId="77777777" w:rsidR="005C2B28" w:rsidRPr="005C2B28" w:rsidRDefault="005C2B28">
            <w:pPr>
              <w:rPr>
                <w:rFonts w:ascii="Verdana" w:hAnsi="Verdana"/>
                <w:b/>
                <w:bCs/>
                <w:color w:val="FFFFFF" w:themeColor="background1"/>
                <w:sz w:val="18"/>
                <w:szCs w:val="18"/>
              </w:rPr>
            </w:pPr>
            <w:r w:rsidRPr="005C2B28">
              <w:rPr>
                <w:rFonts w:ascii="Verdana" w:hAnsi="Verdana"/>
                <w:b/>
                <w:bCs/>
                <w:color w:val="FFFFFF" w:themeColor="background1"/>
                <w:sz w:val="18"/>
                <w:szCs w:val="18"/>
              </w:rPr>
              <w:t>municipio</w:t>
            </w:r>
          </w:p>
        </w:tc>
        <w:tc>
          <w:tcPr>
            <w:tcW w:w="2528" w:type="dxa"/>
            <w:shd w:val="clear" w:color="auto" w:fill="538135" w:themeFill="accent6" w:themeFillShade="BF"/>
            <w:noWrap/>
            <w:hideMark/>
          </w:tcPr>
          <w:p w14:paraId="73D45AAB" w14:textId="77777777" w:rsidR="005C2B28" w:rsidRPr="005C2B28" w:rsidRDefault="005C2B28">
            <w:pPr>
              <w:rPr>
                <w:rFonts w:ascii="Verdana" w:hAnsi="Verdana"/>
                <w:b/>
                <w:bCs/>
                <w:color w:val="FFFFFF" w:themeColor="background1"/>
                <w:sz w:val="18"/>
                <w:szCs w:val="18"/>
              </w:rPr>
            </w:pPr>
            <w:r w:rsidRPr="005C2B28">
              <w:rPr>
                <w:rFonts w:ascii="Verdana" w:hAnsi="Verdana"/>
                <w:b/>
                <w:bCs/>
                <w:color w:val="FFFFFF" w:themeColor="background1"/>
                <w:sz w:val="18"/>
                <w:szCs w:val="18"/>
              </w:rPr>
              <w:t>Frontera agrícola condicionada</w:t>
            </w:r>
          </w:p>
        </w:tc>
        <w:tc>
          <w:tcPr>
            <w:tcW w:w="1985" w:type="dxa"/>
            <w:shd w:val="clear" w:color="auto" w:fill="538135" w:themeFill="accent6" w:themeFillShade="BF"/>
            <w:noWrap/>
            <w:hideMark/>
          </w:tcPr>
          <w:p w14:paraId="34A75193" w14:textId="77777777" w:rsidR="005C2B28" w:rsidRPr="005C2B28" w:rsidRDefault="005C2B28">
            <w:pPr>
              <w:rPr>
                <w:rFonts w:ascii="Verdana" w:hAnsi="Verdana"/>
                <w:b/>
                <w:bCs/>
                <w:color w:val="FFFFFF" w:themeColor="background1"/>
                <w:sz w:val="18"/>
                <w:szCs w:val="18"/>
              </w:rPr>
            </w:pPr>
            <w:r w:rsidRPr="005C2B28">
              <w:rPr>
                <w:rFonts w:ascii="Verdana" w:hAnsi="Verdana"/>
                <w:b/>
                <w:bCs/>
                <w:color w:val="FFFFFF" w:themeColor="background1"/>
                <w:sz w:val="18"/>
                <w:szCs w:val="18"/>
              </w:rPr>
              <w:t>Frontera agrícola no condicionada</w:t>
            </w:r>
          </w:p>
        </w:tc>
        <w:tc>
          <w:tcPr>
            <w:tcW w:w="1701" w:type="dxa"/>
            <w:shd w:val="clear" w:color="auto" w:fill="538135" w:themeFill="accent6" w:themeFillShade="BF"/>
            <w:noWrap/>
            <w:hideMark/>
          </w:tcPr>
          <w:p w14:paraId="11F14D32" w14:textId="77777777" w:rsidR="005C2B28" w:rsidRPr="005C2B28" w:rsidRDefault="005C2B28">
            <w:pPr>
              <w:rPr>
                <w:rFonts w:ascii="Verdana" w:hAnsi="Verdana"/>
                <w:b/>
                <w:bCs/>
                <w:color w:val="FFFFFF" w:themeColor="background1"/>
                <w:sz w:val="18"/>
                <w:szCs w:val="18"/>
              </w:rPr>
            </w:pPr>
            <w:r w:rsidRPr="005C2B28">
              <w:rPr>
                <w:rFonts w:ascii="Verdana" w:hAnsi="Verdana"/>
                <w:b/>
                <w:bCs/>
                <w:color w:val="FFFFFF" w:themeColor="background1"/>
                <w:sz w:val="18"/>
                <w:szCs w:val="18"/>
              </w:rPr>
              <w:t>Total general</w:t>
            </w:r>
          </w:p>
        </w:tc>
      </w:tr>
      <w:tr w:rsidR="005C2B28" w:rsidRPr="005C2B28" w14:paraId="1F32F0B9" w14:textId="77777777" w:rsidTr="005C2B28">
        <w:trPr>
          <w:trHeight w:val="300"/>
        </w:trPr>
        <w:tc>
          <w:tcPr>
            <w:tcW w:w="1417" w:type="dxa"/>
            <w:vMerge w:val="restart"/>
            <w:noWrap/>
            <w:hideMark/>
          </w:tcPr>
          <w:p w14:paraId="2176F716" w14:textId="77777777" w:rsidR="005C2B28" w:rsidRPr="005C2B28" w:rsidRDefault="005C2B28">
            <w:pPr>
              <w:rPr>
                <w:rFonts w:ascii="Verdana" w:hAnsi="Verdana"/>
                <w:sz w:val="18"/>
                <w:szCs w:val="18"/>
              </w:rPr>
            </w:pPr>
            <w:r w:rsidRPr="005C2B28">
              <w:rPr>
                <w:rFonts w:ascii="Verdana" w:hAnsi="Verdana"/>
                <w:sz w:val="18"/>
                <w:szCs w:val="18"/>
              </w:rPr>
              <w:t>0063</w:t>
            </w:r>
          </w:p>
        </w:tc>
        <w:tc>
          <w:tcPr>
            <w:tcW w:w="1295" w:type="dxa"/>
            <w:noWrap/>
            <w:hideMark/>
          </w:tcPr>
          <w:p w14:paraId="075A62BE" w14:textId="77777777" w:rsidR="005C2B28" w:rsidRPr="005C2B28" w:rsidRDefault="005C2B28">
            <w:pPr>
              <w:rPr>
                <w:rFonts w:ascii="Verdana" w:hAnsi="Verdana"/>
                <w:sz w:val="18"/>
                <w:szCs w:val="18"/>
              </w:rPr>
            </w:pPr>
            <w:r w:rsidRPr="005C2B28">
              <w:rPr>
                <w:rFonts w:ascii="Verdana" w:hAnsi="Verdana"/>
                <w:sz w:val="18"/>
                <w:szCs w:val="18"/>
              </w:rPr>
              <w:t>Pueblo Nuevo</w:t>
            </w:r>
          </w:p>
        </w:tc>
        <w:tc>
          <w:tcPr>
            <w:tcW w:w="2528" w:type="dxa"/>
          </w:tcPr>
          <w:p w14:paraId="36C73A05" w14:textId="674619D8" w:rsidR="005C2B28" w:rsidRPr="005C2B28" w:rsidRDefault="005C2B28" w:rsidP="005C2B28">
            <w:pPr>
              <w:jc w:val="right"/>
              <w:rPr>
                <w:rFonts w:ascii="Verdana" w:hAnsi="Verdana"/>
                <w:sz w:val="18"/>
                <w:szCs w:val="18"/>
              </w:rPr>
            </w:pPr>
          </w:p>
        </w:tc>
        <w:tc>
          <w:tcPr>
            <w:tcW w:w="1985" w:type="dxa"/>
            <w:noWrap/>
            <w:hideMark/>
          </w:tcPr>
          <w:p w14:paraId="1409ADC2" w14:textId="7F2A8A41" w:rsidR="005C2B28" w:rsidRPr="005C2B28" w:rsidRDefault="005C2B28" w:rsidP="005C2B28">
            <w:pPr>
              <w:jc w:val="right"/>
              <w:rPr>
                <w:rFonts w:ascii="Verdana" w:hAnsi="Verdana"/>
                <w:sz w:val="18"/>
                <w:szCs w:val="18"/>
              </w:rPr>
            </w:pPr>
            <w:r w:rsidRPr="005C2B28">
              <w:rPr>
                <w:rFonts w:ascii="Verdana" w:hAnsi="Verdana"/>
                <w:sz w:val="18"/>
                <w:szCs w:val="18"/>
              </w:rPr>
              <w:t>2224,92</w:t>
            </w:r>
          </w:p>
        </w:tc>
        <w:tc>
          <w:tcPr>
            <w:tcW w:w="1701" w:type="dxa"/>
            <w:noWrap/>
            <w:hideMark/>
          </w:tcPr>
          <w:p w14:paraId="525B9A15" w14:textId="00DAFE2F" w:rsidR="005C2B28" w:rsidRPr="005C2B28" w:rsidRDefault="005C2B28" w:rsidP="005C2B28">
            <w:pPr>
              <w:jc w:val="right"/>
              <w:rPr>
                <w:rFonts w:ascii="Verdana" w:hAnsi="Verdana"/>
                <w:sz w:val="18"/>
                <w:szCs w:val="18"/>
              </w:rPr>
            </w:pPr>
            <w:r w:rsidRPr="005C2B28">
              <w:rPr>
                <w:rFonts w:ascii="Verdana" w:hAnsi="Verdana"/>
                <w:sz w:val="18"/>
                <w:szCs w:val="18"/>
              </w:rPr>
              <w:t>2224,92</w:t>
            </w:r>
          </w:p>
        </w:tc>
      </w:tr>
      <w:tr w:rsidR="005C2B28" w:rsidRPr="005C2B28" w14:paraId="20417591" w14:textId="77777777" w:rsidTr="005C2B28">
        <w:trPr>
          <w:trHeight w:val="300"/>
        </w:trPr>
        <w:tc>
          <w:tcPr>
            <w:tcW w:w="1417" w:type="dxa"/>
            <w:vMerge/>
            <w:noWrap/>
            <w:hideMark/>
          </w:tcPr>
          <w:p w14:paraId="00499B90" w14:textId="77777777" w:rsidR="005C2B28" w:rsidRPr="005C2B28" w:rsidRDefault="005C2B28" w:rsidP="005C2B28">
            <w:pPr>
              <w:rPr>
                <w:rFonts w:ascii="Verdana" w:hAnsi="Verdana"/>
                <w:sz w:val="18"/>
                <w:szCs w:val="18"/>
              </w:rPr>
            </w:pPr>
          </w:p>
        </w:tc>
        <w:tc>
          <w:tcPr>
            <w:tcW w:w="1295" w:type="dxa"/>
            <w:noWrap/>
            <w:hideMark/>
          </w:tcPr>
          <w:p w14:paraId="43BE90EB" w14:textId="77777777" w:rsidR="005C2B28" w:rsidRPr="005C2B28" w:rsidRDefault="005C2B28">
            <w:pPr>
              <w:rPr>
                <w:rFonts w:ascii="Verdana" w:hAnsi="Verdana"/>
                <w:sz w:val="18"/>
                <w:szCs w:val="18"/>
              </w:rPr>
            </w:pPr>
            <w:r w:rsidRPr="005C2B28">
              <w:rPr>
                <w:rFonts w:ascii="Verdana" w:hAnsi="Verdana"/>
                <w:sz w:val="18"/>
                <w:szCs w:val="18"/>
              </w:rPr>
              <w:t>Sahagún</w:t>
            </w:r>
          </w:p>
        </w:tc>
        <w:tc>
          <w:tcPr>
            <w:tcW w:w="2528" w:type="dxa"/>
            <w:noWrap/>
            <w:hideMark/>
          </w:tcPr>
          <w:p w14:paraId="00CA5E5E" w14:textId="16C650EA" w:rsidR="005C2B28" w:rsidRPr="005C2B28" w:rsidRDefault="005C2B28" w:rsidP="005C2B28">
            <w:pPr>
              <w:jc w:val="right"/>
              <w:rPr>
                <w:rFonts w:ascii="Verdana" w:hAnsi="Verdana"/>
                <w:sz w:val="18"/>
                <w:szCs w:val="18"/>
              </w:rPr>
            </w:pPr>
            <w:r w:rsidRPr="005C2B28">
              <w:rPr>
                <w:rFonts w:ascii="Verdana" w:hAnsi="Verdana"/>
                <w:sz w:val="18"/>
                <w:szCs w:val="18"/>
              </w:rPr>
              <w:t>591,4</w:t>
            </w:r>
            <w:r>
              <w:rPr>
                <w:rFonts w:ascii="Verdana" w:hAnsi="Verdana"/>
                <w:sz w:val="18"/>
                <w:szCs w:val="18"/>
              </w:rPr>
              <w:t>4</w:t>
            </w:r>
          </w:p>
        </w:tc>
        <w:tc>
          <w:tcPr>
            <w:tcW w:w="1985" w:type="dxa"/>
            <w:noWrap/>
            <w:hideMark/>
          </w:tcPr>
          <w:p w14:paraId="6E92EB33" w14:textId="577E96E7" w:rsidR="005C2B28" w:rsidRPr="005C2B28" w:rsidRDefault="005C2B28" w:rsidP="005C2B28">
            <w:pPr>
              <w:jc w:val="right"/>
              <w:rPr>
                <w:rFonts w:ascii="Verdana" w:hAnsi="Verdana"/>
                <w:sz w:val="18"/>
                <w:szCs w:val="18"/>
              </w:rPr>
            </w:pPr>
            <w:r w:rsidRPr="005C2B28">
              <w:rPr>
                <w:rFonts w:ascii="Verdana" w:hAnsi="Verdana"/>
                <w:sz w:val="18"/>
                <w:szCs w:val="18"/>
              </w:rPr>
              <w:t>168,98</w:t>
            </w:r>
          </w:p>
        </w:tc>
        <w:tc>
          <w:tcPr>
            <w:tcW w:w="1701" w:type="dxa"/>
            <w:noWrap/>
            <w:hideMark/>
          </w:tcPr>
          <w:p w14:paraId="1556066E" w14:textId="6697076B" w:rsidR="005C2B28" w:rsidRPr="005C2B28" w:rsidRDefault="005C2B28" w:rsidP="005C2B28">
            <w:pPr>
              <w:jc w:val="right"/>
              <w:rPr>
                <w:rFonts w:ascii="Verdana" w:hAnsi="Verdana"/>
                <w:sz w:val="18"/>
                <w:szCs w:val="18"/>
              </w:rPr>
            </w:pPr>
            <w:r w:rsidRPr="005C2B28">
              <w:rPr>
                <w:rFonts w:ascii="Verdana" w:hAnsi="Verdana"/>
                <w:sz w:val="18"/>
                <w:szCs w:val="18"/>
              </w:rPr>
              <w:t>760,4</w:t>
            </w:r>
            <w:r>
              <w:rPr>
                <w:rFonts w:ascii="Verdana" w:hAnsi="Verdana"/>
                <w:sz w:val="18"/>
                <w:szCs w:val="18"/>
              </w:rPr>
              <w:t>2</w:t>
            </w:r>
          </w:p>
        </w:tc>
      </w:tr>
      <w:tr w:rsidR="005C2B28" w:rsidRPr="005C2B28" w14:paraId="2B233298" w14:textId="77777777" w:rsidTr="005C2B28">
        <w:trPr>
          <w:trHeight w:val="300"/>
        </w:trPr>
        <w:tc>
          <w:tcPr>
            <w:tcW w:w="1417" w:type="dxa"/>
            <w:noWrap/>
            <w:hideMark/>
          </w:tcPr>
          <w:p w14:paraId="0A47F9B8" w14:textId="77777777" w:rsidR="005C2B28" w:rsidRPr="005C2B28" w:rsidRDefault="005C2B28">
            <w:pPr>
              <w:rPr>
                <w:rFonts w:ascii="Verdana" w:hAnsi="Verdana"/>
                <w:sz w:val="18"/>
                <w:szCs w:val="18"/>
              </w:rPr>
            </w:pPr>
            <w:r w:rsidRPr="005C2B28">
              <w:rPr>
                <w:rFonts w:ascii="Verdana" w:hAnsi="Verdana"/>
                <w:sz w:val="18"/>
                <w:szCs w:val="18"/>
              </w:rPr>
              <w:t>0245</w:t>
            </w:r>
          </w:p>
        </w:tc>
        <w:tc>
          <w:tcPr>
            <w:tcW w:w="1295" w:type="dxa"/>
            <w:noWrap/>
            <w:hideMark/>
          </w:tcPr>
          <w:p w14:paraId="71C07013" w14:textId="77777777" w:rsidR="005C2B28" w:rsidRPr="005C2B28" w:rsidRDefault="005C2B28">
            <w:pPr>
              <w:rPr>
                <w:rFonts w:ascii="Verdana" w:hAnsi="Verdana"/>
                <w:sz w:val="18"/>
                <w:szCs w:val="18"/>
              </w:rPr>
            </w:pPr>
            <w:r w:rsidRPr="005C2B28">
              <w:rPr>
                <w:rFonts w:ascii="Verdana" w:hAnsi="Verdana"/>
                <w:sz w:val="18"/>
                <w:szCs w:val="18"/>
              </w:rPr>
              <w:t>Sahagún</w:t>
            </w:r>
          </w:p>
        </w:tc>
        <w:tc>
          <w:tcPr>
            <w:tcW w:w="2528" w:type="dxa"/>
            <w:noWrap/>
            <w:hideMark/>
          </w:tcPr>
          <w:p w14:paraId="7E988BF3" w14:textId="60B032E8" w:rsidR="005C2B28" w:rsidRPr="005C2B28" w:rsidRDefault="005C2B28" w:rsidP="005C2B28">
            <w:pPr>
              <w:jc w:val="right"/>
              <w:rPr>
                <w:rFonts w:ascii="Verdana" w:hAnsi="Verdana"/>
                <w:sz w:val="18"/>
                <w:szCs w:val="18"/>
              </w:rPr>
            </w:pPr>
            <w:r w:rsidRPr="005C2B28">
              <w:rPr>
                <w:rFonts w:ascii="Verdana" w:hAnsi="Verdana"/>
                <w:sz w:val="18"/>
                <w:szCs w:val="18"/>
              </w:rPr>
              <w:t>850,9</w:t>
            </w:r>
            <w:r>
              <w:rPr>
                <w:rFonts w:ascii="Verdana" w:hAnsi="Verdana"/>
                <w:sz w:val="18"/>
                <w:szCs w:val="18"/>
              </w:rPr>
              <w:t>1</w:t>
            </w:r>
          </w:p>
        </w:tc>
        <w:tc>
          <w:tcPr>
            <w:tcW w:w="1985" w:type="dxa"/>
            <w:noWrap/>
            <w:hideMark/>
          </w:tcPr>
          <w:p w14:paraId="3D3DDDA4" w14:textId="198B89E1" w:rsidR="005C2B28" w:rsidRPr="005C2B28" w:rsidRDefault="005C2B28" w:rsidP="005C2B28">
            <w:pPr>
              <w:jc w:val="right"/>
              <w:rPr>
                <w:rFonts w:ascii="Verdana" w:hAnsi="Verdana"/>
                <w:sz w:val="18"/>
                <w:szCs w:val="18"/>
              </w:rPr>
            </w:pPr>
            <w:r w:rsidRPr="005C2B28">
              <w:rPr>
                <w:rFonts w:ascii="Verdana" w:hAnsi="Verdana"/>
                <w:sz w:val="18"/>
                <w:szCs w:val="18"/>
              </w:rPr>
              <w:t>81,13</w:t>
            </w:r>
          </w:p>
        </w:tc>
        <w:tc>
          <w:tcPr>
            <w:tcW w:w="1701" w:type="dxa"/>
            <w:noWrap/>
            <w:hideMark/>
          </w:tcPr>
          <w:p w14:paraId="096CB9DE" w14:textId="7302C27A" w:rsidR="005C2B28" w:rsidRPr="005C2B28" w:rsidRDefault="005C2B28" w:rsidP="005C2B28">
            <w:pPr>
              <w:jc w:val="right"/>
              <w:rPr>
                <w:rFonts w:ascii="Verdana" w:hAnsi="Verdana"/>
                <w:sz w:val="18"/>
                <w:szCs w:val="18"/>
              </w:rPr>
            </w:pPr>
            <w:r w:rsidRPr="005C2B28">
              <w:rPr>
                <w:rFonts w:ascii="Verdana" w:hAnsi="Verdana"/>
                <w:sz w:val="18"/>
                <w:szCs w:val="18"/>
              </w:rPr>
              <w:t>932,04</w:t>
            </w:r>
          </w:p>
        </w:tc>
      </w:tr>
      <w:tr w:rsidR="005C2B28" w:rsidRPr="005C2B28" w14:paraId="3646A6A7" w14:textId="77777777" w:rsidTr="005C2B28">
        <w:trPr>
          <w:trHeight w:val="300"/>
        </w:trPr>
        <w:tc>
          <w:tcPr>
            <w:tcW w:w="1417" w:type="dxa"/>
            <w:vMerge w:val="restart"/>
            <w:noWrap/>
            <w:hideMark/>
          </w:tcPr>
          <w:p w14:paraId="0058CCDC" w14:textId="77777777" w:rsidR="005C2B28" w:rsidRPr="005C2B28" w:rsidRDefault="005C2B28">
            <w:pPr>
              <w:rPr>
                <w:rFonts w:ascii="Verdana" w:hAnsi="Verdana"/>
                <w:sz w:val="18"/>
                <w:szCs w:val="18"/>
              </w:rPr>
            </w:pPr>
            <w:r w:rsidRPr="005C2B28">
              <w:rPr>
                <w:rFonts w:ascii="Verdana" w:hAnsi="Verdana"/>
                <w:sz w:val="18"/>
                <w:szCs w:val="18"/>
              </w:rPr>
              <w:t>0308</w:t>
            </w:r>
          </w:p>
        </w:tc>
        <w:tc>
          <w:tcPr>
            <w:tcW w:w="1295" w:type="dxa"/>
            <w:noWrap/>
            <w:hideMark/>
          </w:tcPr>
          <w:p w14:paraId="0C486F97" w14:textId="77777777" w:rsidR="005C2B28" w:rsidRPr="005C2B28" w:rsidRDefault="005C2B28">
            <w:pPr>
              <w:rPr>
                <w:rFonts w:ascii="Verdana" w:hAnsi="Verdana"/>
                <w:sz w:val="18"/>
                <w:szCs w:val="18"/>
              </w:rPr>
            </w:pPr>
            <w:r w:rsidRPr="005C2B28">
              <w:rPr>
                <w:rFonts w:ascii="Verdana" w:hAnsi="Verdana"/>
                <w:sz w:val="18"/>
                <w:szCs w:val="18"/>
              </w:rPr>
              <w:t>Pueblo Nuevo</w:t>
            </w:r>
          </w:p>
        </w:tc>
        <w:tc>
          <w:tcPr>
            <w:tcW w:w="2528" w:type="dxa"/>
          </w:tcPr>
          <w:p w14:paraId="4B40FC07" w14:textId="0D3A2FCC" w:rsidR="005C2B28" w:rsidRPr="005C2B28" w:rsidRDefault="005C2B28" w:rsidP="005C2B28">
            <w:pPr>
              <w:jc w:val="right"/>
              <w:rPr>
                <w:rFonts w:ascii="Verdana" w:hAnsi="Verdana"/>
                <w:sz w:val="18"/>
                <w:szCs w:val="18"/>
              </w:rPr>
            </w:pPr>
          </w:p>
        </w:tc>
        <w:tc>
          <w:tcPr>
            <w:tcW w:w="1985" w:type="dxa"/>
            <w:noWrap/>
            <w:hideMark/>
          </w:tcPr>
          <w:p w14:paraId="17117E26" w14:textId="3BCF63D6" w:rsidR="005C2B28" w:rsidRPr="005C2B28" w:rsidRDefault="005C2B28" w:rsidP="005C2B28">
            <w:pPr>
              <w:jc w:val="right"/>
              <w:rPr>
                <w:rFonts w:ascii="Verdana" w:hAnsi="Verdana"/>
                <w:sz w:val="18"/>
                <w:szCs w:val="18"/>
              </w:rPr>
            </w:pPr>
            <w:r w:rsidRPr="005C2B28">
              <w:rPr>
                <w:rFonts w:ascii="Verdana" w:hAnsi="Verdana"/>
                <w:sz w:val="18"/>
                <w:szCs w:val="18"/>
              </w:rPr>
              <w:t>1167,2</w:t>
            </w:r>
            <w:r>
              <w:rPr>
                <w:rFonts w:ascii="Verdana" w:hAnsi="Verdana"/>
                <w:sz w:val="18"/>
                <w:szCs w:val="18"/>
              </w:rPr>
              <w:t>3</w:t>
            </w:r>
          </w:p>
        </w:tc>
        <w:tc>
          <w:tcPr>
            <w:tcW w:w="1701" w:type="dxa"/>
            <w:noWrap/>
            <w:hideMark/>
          </w:tcPr>
          <w:p w14:paraId="152136F9" w14:textId="2D4C1602" w:rsidR="005C2B28" w:rsidRPr="005C2B28" w:rsidRDefault="005C2B28" w:rsidP="005C2B28">
            <w:pPr>
              <w:jc w:val="right"/>
              <w:rPr>
                <w:rFonts w:ascii="Verdana" w:hAnsi="Verdana"/>
                <w:sz w:val="18"/>
                <w:szCs w:val="18"/>
              </w:rPr>
            </w:pPr>
            <w:r w:rsidRPr="005C2B28">
              <w:rPr>
                <w:rFonts w:ascii="Verdana" w:hAnsi="Verdana"/>
                <w:sz w:val="18"/>
                <w:szCs w:val="18"/>
              </w:rPr>
              <w:t>1167,2</w:t>
            </w:r>
            <w:r>
              <w:rPr>
                <w:rFonts w:ascii="Verdana" w:hAnsi="Verdana"/>
                <w:sz w:val="18"/>
                <w:szCs w:val="18"/>
              </w:rPr>
              <w:t>3</w:t>
            </w:r>
          </w:p>
        </w:tc>
      </w:tr>
      <w:tr w:rsidR="005C2B28" w:rsidRPr="005C2B28" w14:paraId="510FC52B" w14:textId="77777777" w:rsidTr="005C2B28">
        <w:trPr>
          <w:trHeight w:val="300"/>
        </w:trPr>
        <w:tc>
          <w:tcPr>
            <w:tcW w:w="1417" w:type="dxa"/>
            <w:vMerge/>
            <w:noWrap/>
            <w:hideMark/>
          </w:tcPr>
          <w:p w14:paraId="4F743759" w14:textId="77777777" w:rsidR="005C2B28" w:rsidRPr="005C2B28" w:rsidRDefault="005C2B28" w:rsidP="005C2B28">
            <w:pPr>
              <w:rPr>
                <w:rFonts w:ascii="Verdana" w:hAnsi="Verdana"/>
                <w:sz w:val="18"/>
                <w:szCs w:val="18"/>
              </w:rPr>
            </w:pPr>
          </w:p>
        </w:tc>
        <w:tc>
          <w:tcPr>
            <w:tcW w:w="1295" w:type="dxa"/>
            <w:noWrap/>
            <w:hideMark/>
          </w:tcPr>
          <w:p w14:paraId="0FD5DA0C" w14:textId="77777777" w:rsidR="005C2B28" w:rsidRPr="005C2B28" w:rsidRDefault="005C2B28">
            <w:pPr>
              <w:rPr>
                <w:rFonts w:ascii="Verdana" w:hAnsi="Verdana"/>
                <w:sz w:val="18"/>
                <w:szCs w:val="18"/>
              </w:rPr>
            </w:pPr>
            <w:r w:rsidRPr="005C2B28">
              <w:rPr>
                <w:rFonts w:ascii="Verdana" w:hAnsi="Verdana"/>
                <w:sz w:val="18"/>
                <w:szCs w:val="18"/>
              </w:rPr>
              <w:t>Sahagún</w:t>
            </w:r>
          </w:p>
        </w:tc>
        <w:tc>
          <w:tcPr>
            <w:tcW w:w="2528" w:type="dxa"/>
            <w:noWrap/>
            <w:hideMark/>
          </w:tcPr>
          <w:p w14:paraId="1A1AAC11" w14:textId="23CD072D" w:rsidR="005C2B28" w:rsidRPr="005C2B28" w:rsidRDefault="005C2B28" w:rsidP="005C2B28">
            <w:pPr>
              <w:jc w:val="right"/>
              <w:rPr>
                <w:rFonts w:ascii="Verdana" w:hAnsi="Verdana"/>
                <w:sz w:val="18"/>
                <w:szCs w:val="18"/>
              </w:rPr>
            </w:pPr>
            <w:r w:rsidRPr="005C2B28">
              <w:rPr>
                <w:rFonts w:ascii="Verdana" w:hAnsi="Verdana"/>
                <w:sz w:val="18"/>
                <w:szCs w:val="18"/>
              </w:rPr>
              <w:t>355,90</w:t>
            </w:r>
          </w:p>
        </w:tc>
        <w:tc>
          <w:tcPr>
            <w:tcW w:w="1985" w:type="dxa"/>
            <w:noWrap/>
            <w:hideMark/>
          </w:tcPr>
          <w:p w14:paraId="0C47DA60" w14:textId="55E0D091" w:rsidR="005C2B28" w:rsidRPr="005C2B28" w:rsidRDefault="005C2B28" w:rsidP="005C2B28">
            <w:pPr>
              <w:jc w:val="right"/>
              <w:rPr>
                <w:rFonts w:ascii="Verdana" w:hAnsi="Verdana"/>
                <w:sz w:val="18"/>
                <w:szCs w:val="18"/>
              </w:rPr>
            </w:pPr>
            <w:r w:rsidRPr="005C2B28">
              <w:rPr>
                <w:rFonts w:ascii="Verdana" w:hAnsi="Verdana"/>
                <w:sz w:val="18"/>
                <w:szCs w:val="18"/>
              </w:rPr>
              <w:t>329,87</w:t>
            </w:r>
          </w:p>
        </w:tc>
        <w:tc>
          <w:tcPr>
            <w:tcW w:w="1701" w:type="dxa"/>
            <w:noWrap/>
            <w:hideMark/>
          </w:tcPr>
          <w:p w14:paraId="3B915251" w14:textId="38CA3588" w:rsidR="005C2B28" w:rsidRPr="005C2B28" w:rsidRDefault="005C2B28" w:rsidP="005C2B28">
            <w:pPr>
              <w:jc w:val="right"/>
              <w:rPr>
                <w:rFonts w:ascii="Verdana" w:hAnsi="Verdana"/>
                <w:sz w:val="18"/>
                <w:szCs w:val="18"/>
              </w:rPr>
            </w:pPr>
            <w:r w:rsidRPr="005C2B28">
              <w:rPr>
                <w:rFonts w:ascii="Verdana" w:hAnsi="Verdana"/>
                <w:sz w:val="18"/>
                <w:szCs w:val="18"/>
              </w:rPr>
              <w:t>685,77</w:t>
            </w:r>
          </w:p>
        </w:tc>
      </w:tr>
      <w:tr w:rsidR="005C2B28" w:rsidRPr="005C2B28" w14:paraId="2853B990" w14:textId="77777777">
        <w:trPr>
          <w:trHeight w:val="300"/>
        </w:trPr>
        <w:tc>
          <w:tcPr>
            <w:tcW w:w="2712" w:type="dxa"/>
            <w:gridSpan w:val="2"/>
            <w:noWrap/>
            <w:hideMark/>
          </w:tcPr>
          <w:p w14:paraId="115DA054" w14:textId="235B48F4" w:rsidR="005C2B28" w:rsidRPr="005C2B28" w:rsidRDefault="005C2B28">
            <w:pPr>
              <w:rPr>
                <w:rFonts w:ascii="Verdana" w:hAnsi="Verdana"/>
                <w:sz w:val="18"/>
                <w:szCs w:val="18"/>
              </w:rPr>
            </w:pPr>
            <w:r w:rsidRPr="005C2B28">
              <w:rPr>
                <w:rFonts w:ascii="Verdana" w:hAnsi="Verdana"/>
                <w:sz w:val="18"/>
                <w:szCs w:val="18"/>
              </w:rPr>
              <w:t>Total general</w:t>
            </w:r>
          </w:p>
        </w:tc>
        <w:tc>
          <w:tcPr>
            <w:tcW w:w="2528" w:type="dxa"/>
            <w:noWrap/>
            <w:hideMark/>
          </w:tcPr>
          <w:p w14:paraId="4FDC7A40" w14:textId="0BFE01B6" w:rsidR="005C2B28" w:rsidRPr="005C2B28" w:rsidRDefault="005C2B28" w:rsidP="005C2B28">
            <w:pPr>
              <w:jc w:val="right"/>
              <w:rPr>
                <w:rFonts w:ascii="Verdana" w:hAnsi="Verdana"/>
                <w:b/>
                <w:bCs/>
                <w:sz w:val="18"/>
                <w:szCs w:val="18"/>
              </w:rPr>
            </w:pPr>
            <w:r w:rsidRPr="005C2B28">
              <w:rPr>
                <w:rFonts w:ascii="Verdana" w:hAnsi="Verdana"/>
                <w:b/>
                <w:bCs/>
                <w:sz w:val="18"/>
                <w:szCs w:val="18"/>
              </w:rPr>
              <w:t>1798,25</w:t>
            </w:r>
          </w:p>
        </w:tc>
        <w:tc>
          <w:tcPr>
            <w:tcW w:w="1985" w:type="dxa"/>
            <w:noWrap/>
            <w:hideMark/>
          </w:tcPr>
          <w:p w14:paraId="584ACAE1" w14:textId="000B6EC5" w:rsidR="005C2B28" w:rsidRPr="005C2B28" w:rsidRDefault="005C2B28" w:rsidP="005C2B28">
            <w:pPr>
              <w:jc w:val="right"/>
              <w:rPr>
                <w:rFonts w:ascii="Verdana" w:hAnsi="Verdana"/>
                <w:b/>
                <w:bCs/>
                <w:sz w:val="18"/>
                <w:szCs w:val="18"/>
              </w:rPr>
            </w:pPr>
            <w:r w:rsidRPr="005C2B28">
              <w:rPr>
                <w:rFonts w:ascii="Verdana" w:hAnsi="Verdana"/>
                <w:b/>
                <w:bCs/>
                <w:sz w:val="18"/>
                <w:szCs w:val="18"/>
              </w:rPr>
              <w:t>3972,14</w:t>
            </w:r>
          </w:p>
        </w:tc>
        <w:tc>
          <w:tcPr>
            <w:tcW w:w="1701" w:type="dxa"/>
            <w:noWrap/>
            <w:hideMark/>
          </w:tcPr>
          <w:p w14:paraId="48560D94" w14:textId="229AA214" w:rsidR="005C2B28" w:rsidRPr="005C2B28" w:rsidRDefault="005C2B28" w:rsidP="005C2B28">
            <w:pPr>
              <w:jc w:val="right"/>
              <w:rPr>
                <w:rFonts w:ascii="Verdana" w:hAnsi="Verdana"/>
                <w:b/>
                <w:bCs/>
                <w:sz w:val="18"/>
                <w:szCs w:val="18"/>
              </w:rPr>
            </w:pPr>
            <w:r w:rsidRPr="005C2B28">
              <w:rPr>
                <w:rFonts w:ascii="Verdana" w:hAnsi="Verdana"/>
                <w:b/>
                <w:bCs/>
                <w:sz w:val="18"/>
                <w:szCs w:val="18"/>
              </w:rPr>
              <w:t>5770,39</w:t>
            </w:r>
          </w:p>
        </w:tc>
      </w:tr>
    </w:tbl>
    <w:bookmarkEnd w:id="57"/>
    <w:p w14:paraId="032E926C" w14:textId="431F21D8" w:rsidR="00484776" w:rsidRPr="009313D6" w:rsidRDefault="705D2B99" w:rsidP="005C2B28">
      <w:pPr>
        <w:pStyle w:val="Sinespaciado"/>
        <w:spacing w:after="120" w:line="276" w:lineRule="auto"/>
        <w:jc w:val="center"/>
      </w:pPr>
      <w:r w:rsidRPr="53D57EB0">
        <w:rPr>
          <w:rFonts w:ascii="Verdana" w:eastAsia="Verdana" w:hAnsi="Verdana" w:cs="Verdana"/>
          <w:color w:val="000000" w:themeColor="text1"/>
        </w:rPr>
        <w:t xml:space="preserve">Fuente: UPRA (2025) con información </w:t>
      </w:r>
      <w:r w:rsidRPr="53D57EB0">
        <w:rPr>
          <w:rFonts w:ascii="Verdana" w:eastAsia="Verdana" w:hAnsi="Verdana" w:cs="Verdana"/>
          <w:color w:val="000000" w:themeColor="text1"/>
          <w:lang w:val="es"/>
        </w:rPr>
        <w:t>ANH (2025)</w:t>
      </w:r>
      <w:r w:rsidRPr="53D57EB0">
        <w:rPr>
          <w:rFonts w:ascii="Verdana" w:eastAsia="Verdana" w:hAnsi="Verdana" w:cs="Verdana"/>
          <w:color w:val="000000" w:themeColor="text1"/>
        </w:rPr>
        <w:t xml:space="preserve"> contratos hidrocarburos.</w:t>
      </w:r>
    </w:p>
    <w:p w14:paraId="26B872FE" w14:textId="4EDAA794" w:rsidR="00484776" w:rsidRPr="009313D6" w:rsidRDefault="705D2B99" w:rsidP="53D57EB0">
      <w:pPr>
        <w:spacing w:after="120" w:line="276" w:lineRule="auto"/>
        <w:jc w:val="center"/>
      </w:pPr>
      <w:r w:rsidRPr="53D57EB0">
        <w:rPr>
          <w:rFonts w:ascii="Verdana" w:eastAsia="Verdana" w:hAnsi="Verdana" w:cs="Verdana"/>
          <w:color w:val="000000" w:themeColor="text1"/>
          <w:sz w:val="22"/>
          <w:szCs w:val="22"/>
        </w:rPr>
        <w:t xml:space="preserve"> </w:t>
      </w:r>
    </w:p>
    <w:p w14:paraId="1E394EEB" w14:textId="1F87832D" w:rsidR="00484776" w:rsidRPr="009313D6" w:rsidRDefault="705D2B99" w:rsidP="53D57EB0">
      <w:pPr>
        <w:pStyle w:val="Sinespaciado"/>
        <w:spacing w:after="120" w:line="276" w:lineRule="auto"/>
      </w:pPr>
      <w:bookmarkStart w:id="58" w:name="_Hlk215948183"/>
      <w:r w:rsidRPr="53D57EB0">
        <w:rPr>
          <w:rFonts w:ascii="Verdana" w:eastAsia="Verdana" w:hAnsi="Verdana" w:cs="Verdana"/>
          <w:color w:val="000000" w:themeColor="text1"/>
        </w:rPr>
        <w:t>Desde el punto de vista técnico, esta superposición refleja un escenario de alta complejidad territorial, ya que las áreas donde coinciden las licencias de hidrocarburos con suelos de vocación agrícola presentan condiciones ambientales sensibles que requieren altos estándares de manejo. Las etapas de exploración y producción implican actividades con uso intensivo de suelo e infraestructura, incluyendo perforaciones exploratorias, construcción de plataformas, vías de acceso, redes de transporte de crudo y agua, así como posibles instalaciones de tratamiento.</w:t>
      </w:r>
    </w:p>
    <w:p w14:paraId="7038D02A" w14:textId="0CE3537E" w:rsidR="00484776" w:rsidRPr="009313D6" w:rsidRDefault="430AB420" w:rsidP="53D57EB0">
      <w:pPr>
        <w:pStyle w:val="Sinespaciado"/>
        <w:spacing w:after="120" w:line="276" w:lineRule="auto"/>
      </w:pPr>
      <w:r w:rsidRPr="55A98475">
        <w:rPr>
          <w:rFonts w:ascii="Verdana" w:eastAsia="Verdana" w:hAnsi="Verdana" w:cs="Verdana"/>
          <w:color w:val="000000" w:themeColor="text1"/>
        </w:rPr>
        <w:lastRenderedPageBreak/>
        <w:t>Las actividades de producción de hidrocarburos muchas veces conllevan a impactos potenciales sobre el medio biofísico, como alteración de la cobertura del suelo, compactación, pérdida de estructura y reducción de su productividad agrícola. Asimismo, existe un riesgo técnico relevante de afectación sobre acuíferos someros y superficiales, dada la necesidad de extracción de agua para operaciones y la posible generación de aguas de producción, lodos y residuos con compuestos químicos que podrían infiltrar o escurrir hacia cuerpos hídricos naturales.</w:t>
      </w:r>
    </w:p>
    <w:p w14:paraId="286DDBF4" w14:textId="3034E9DF" w:rsidR="00484776" w:rsidRPr="009313D6" w:rsidRDefault="705D2B99" w:rsidP="53D57EB0">
      <w:pPr>
        <w:spacing w:after="120" w:line="276" w:lineRule="auto"/>
        <w:jc w:val="both"/>
      </w:pPr>
      <w:r w:rsidRPr="53D57EB0">
        <w:rPr>
          <w:rFonts w:ascii="Verdana" w:eastAsia="Verdana" w:hAnsi="Verdana" w:cs="Verdana"/>
          <w:color w:val="000000" w:themeColor="text1"/>
          <w:sz w:val="22"/>
          <w:szCs w:val="22"/>
        </w:rPr>
        <w:t xml:space="preserve"> </w:t>
      </w:r>
    </w:p>
    <w:p w14:paraId="5AEC3692" w14:textId="490CDA4E" w:rsidR="00484776" w:rsidRPr="009313D6" w:rsidRDefault="705D2B99" w:rsidP="53D57EB0">
      <w:pPr>
        <w:pStyle w:val="Sinespaciado"/>
        <w:spacing w:after="120" w:line="276" w:lineRule="auto"/>
      </w:pPr>
      <w:r w:rsidRPr="53D57EB0">
        <w:rPr>
          <w:rFonts w:ascii="Verdana" w:eastAsia="Verdana" w:hAnsi="Verdana" w:cs="Verdana"/>
          <w:color w:val="000000" w:themeColor="text1"/>
        </w:rPr>
        <w:t xml:space="preserve">Además, se deben considerar las implicaciones técnicas derivadas de la transformación del uso del suelo, fragmentación de hábitats rurales y alteración de procesos ecológicos asociados a la conectividad agrícola, particularmente en territorios con presencia de agroecosistemas de pequeña y mediana escala, como los predominantes en </w:t>
      </w:r>
      <w:r w:rsidR="00071B13">
        <w:rPr>
          <w:rFonts w:ascii="Verdana" w:eastAsia="Verdana" w:hAnsi="Verdana" w:cs="Verdana"/>
          <w:color w:val="000000" w:themeColor="text1"/>
        </w:rPr>
        <w:t>C</w:t>
      </w:r>
      <w:r w:rsidR="00F00F04">
        <w:rPr>
          <w:rFonts w:ascii="Verdana" w:eastAsia="Verdana" w:hAnsi="Verdana" w:cs="Verdana"/>
          <w:color w:val="000000" w:themeColor="text1"/>
        </w:rPr>
        <w:t>ó</w:t>
      </w:r>
      <w:r w:rsidR="00071B13">
        <w:rPr>
          <w:rFonts w:ascii="Verdana" w:eastAsia="Verdana" w:hAnsi="Verdana" w:cs="Verdana"/>
          <w:color w:val="000000" w:themeColor="text1"/>
        </w:rPr>
        <w:t>rdoba</w:t>
      </w:r>
      <w:r w:rsidRPr="53D57EB0">
        <w:rPr>
          <w:rFonts w:ascii="Verdana" w:eastAsia="Verdana" w:hAnsi="Verdana" w:cs="Verdana"/>
          <w:color w:val="000000" w:themeColor="text1"/>
        </w:rPr>
        <w:t>. Esto puede incidir en la estabilidad de los sistemas de producción alimentaria y en los balances hídricos del suelo.</w:t>
      </w:r>
    </w:p>
    <w:p w14:paraId="01DFCCFF" w14:textId="31B8BC35" w:rsidR="00484776" w:rsidRPr="009313D6" w:rsidRDefault="705D2B99" w:rsidP="53D57EB0">
      <w:pPr>
        <w:pStyle w:val="Sinespaciado"/>
        <w:spacing w:after="120" w:line="276" w:lineRule="auto"/>
      </w:pPr>
      <w:r w:rsidRPr="53D57EB0">
        <w:rPr>
          <w:rFonts w:ascii="Verdana" w:eastAsia="Verdana" w:hAnsi="Verdana" w:cs="Verdana"/>
          <w:color w:val="000000" w:themeColor="text1"/>
        </w:rPr>
        <w:t xml:space="preserve"> </w:t>
      </w:r>
    </w:p>
    <w:p w14:paraId="3F753A67" w14:textId="6E71F2C2" w:rsidR="00484776" w:rsidRPr="009313D6" w:rsidRDefault="705D2B99" w:rsidP="53D57EB0">
      <w:pPr>
        <w:pStyle w:val="Sinespaciado"/>
        <w:spacing w:after="120" w:line="276" w:lineRule="auto"/>
      </w:pPr>
      <w:r w:rsidRPr="53D57EB0">
        <w:rPr>
          <w:rFonts w:ascii="Verdana" w:eastAsia="Verdana" w:hAnsi="Verdana" w:cs="Verdana"/>
          <w:color w:val="000000" w:themeColor="text1"/>
        </w:rPr>
        <w:t>De otro lado, existe en el departamento de Córdoba unos contratos que reflejan el potencial de la zona en la producción de hidrocarburos, estos son los contratos de explotación, que suman en total diez áreas extensas, eso entendiendo que estos están en fase de estudios de detalle de sísmica y perforaciones que permitan establecer la viabilidad de extracción del crudo. En este tipo de contratos son nuevamente Sahagún y Pueblo Nuevo, sumado a Ayapel los municipios con más áreas involucradas como se puede ver en la tabla siguiente.</w:t>
      </w:r>
    </w:p>
    <w:bookmarkEnd w:id="58"/>
    <w:p w14:paraId="3BE40D0A" w14:textId="77D61FCA" w:rsidR="00484776" w:rsidRPr="009313D6" w:rsidRDefault="705D2B99" w:rsidP="53D57EB0">
      <w:pPr>
        <w:pStyle w:val="Sinespaciado"/>
        <w:spacing w:after="120" w:line="276" w:lineRule="auto"/>
      </w:pPr>
      <w:r w:rsidRPr="53D57EB0">
        <w:rPr>
          <w:rFonts w:ascii="Verdana" w:eastAsia="Verdana" w:hAnsi="Verdana" w:cs="Verdana"/>
          <w:color w:val="000000" w:themeColor="text1"/>
        </w:rPr>
        <w:t xml:space="preserve"> </w:t>
      </w:r>
    </w:p>
    <w:p w14:paraId="277EBA4A" w14:textId="11963FF5" w:rsidR="008205A9" w:rsidRDefault="008205A9" w:rsidP="008205A9">
      <w:pPr>
        <w:pStyle w:val="Descripcin"/>
        <w:keepNext/>
      </w:pPr>
      <w:bookmarkStart w:id="59" w:name="_Toc205799060"/>
      <w:r>
        <w:t xml:space="preserve">Tabla </w:t>
      </w:r>
      <w:r>
        <w:fldChar w:fldCharType="begin"/>
      </w:r>
      <w:r>
        <w:instrText>SEQ Tabla \* ARABIC</w:instrText>
      </w:r>
      <w:r>
        <w:fldChar w:fldCharType="separate"/>
      </w:r>
      <w:r>
        <w:fldChar w:fldCharType="end"/>
      </w:r>
      <w:r w:rsidRPr="0011154D">
        <w:t>: Contratos de hidrocarburos ANH en fase de exploración que se superponen con la frontera agrícola habilitada para APPA en Córdoba.</w:t>
      </w:r>
      <w:bookmarkEnd w:id="59"/>
    </w:p>
    <w:tbl>
      <w:tblPr>
        <w:tblStyle w:val="Tablaconcuadrcula"/>
        <w:tblW w:w="0" w:type="auto"/>
        <w:tblLook w:val="04A0" w:firstRow="1" w:lastRow="0" w:firstColumn="1" w:lastColumn="0" w:noHBand="0" w:noVBand="1"/>
      </w:tblPr>
      <w:tblGrid>
        <w:gridCol w:w="1284"/>
        <w:gridCol w:w="2288"/>
        <w:gridCol w:w="1399"/>
        <w:gridCol w:w="1399"/>
        <w:gridCol w:w="1399"/>
        <w:gridCol w:w="1200"/>
      </w:tblGrid>
      <w:tr w:rsidR="00A238E8" w:rsidRPr="00A238E8" w14:paraId="47C3AEA5" w14:textId="77777777" w:rsidTr="00A238E8">
        <w:trPr>
          <w:trHeight w:val="300"/>
        </w:trPr>
        <w:tc>
          <w:tcPr>
            <w:tcW w:w="1284" w:type="dxa"/>
            <w:shd w:val="clear" w:color="auto" w:fill="538135" w:themeFill="accent6" w:themeFillShade="BF"/>
            <w:noWrap/>
            <w:hideMark/>
          </w:tcPr>
          <w:p w14:paraId="202EBB69" w14:textId="30881073" w:rsidR="005C2B28" w:rsidRPr="00A238E8" w:rsidRDefault="005C2B28" w:rsidP="005C2B28">
            <w:pPr>
              <w:spacing w:after="120" w:line="276" w:lineRule="auto"/>
              <w:jc w:val="both"/>
              <w:rPr>
                <w:rFonts w:ascii="Verdana" w:hAnsi="Verdana"/>
                <w:b/>
                <w:bCs/>
                <w:color w:val="FFFFFF" w:themeColor="background1"/>
                <w:sz w:val="16"/>
                <w:szCs w:val="16"/>
              </w:rPr>
            </w:pPr>
            <w:bookmarkStart w:id="60" w:name="_Hlk215948300"/>
            <w:r w:rsidRPr="00A238E8">
              <w:rPr>
                <w:rFonts w:ascii="Verdana" w:hAnsi="Verdana"/>
                <w:b/>
                <w:bCs/>
                <w:color w:val="FFFFFF" w:themeColor="background1"/>
                <w:sz w:val="16"/>
                <w:szCs w:val="16"/>
              </w:rPr>
              <w:t>CONTRAT</w:t>
            </w:r>
            <w:r w:rsidR="00A2432A">
              <w:rPr>
                <w:rFonts w:ascii="Verdana" w:hAnsi="Verdana"/>
                <w:b/>
                <w:bCs/>
                <w:color w:val="FFFFFF" w:themeColor="background1"/>
                <w:sz w:val="16"/>
                <w:szCs w:val="16"/>
              </w:rPr>
              <w:t>O</w:t>
            </w:r>
          </w:p>
        </w:tc>
        <w:tc>
          <w:tcPr>
            <w:tcW w:w="2288" w:type="dxa"/>
            <w:shd w:val="clear" w:color="auto" w:fill="538135" w:themeFill="accent6" w:themeFillShade="BF"/>
            <w:noWrap/>
            <w:hideMark/>
          </w:tcPr>
          <w:p w14:paraId="3BD8607E" w14:textId="6908C4C3" w:rsidR="005C2B28" w:rsidRPr="00A238E8" w:rsidRDefault="00A2432A" w:rsidP="005C2B28">
            <w:pPr>
              <w:spacing w:after="120" w:line="276" w:lineRule="auto"/>
              <w:jc w:val="both"/>
              <w:rPr>
                <w:rFonts w:ascii="Verdana" w:hAnsi="Verdana"/>
                <w:b/>
                <w:bCs/>
                <w:color w:val="FFFFFF" w:themeColor="background1"/>
                <w:sz w:val="16"/>
                <w:szCs w:val="16"/>
              </w:rPr>
            </w:pPr>
            <w:r>
              <w:rPr>
                <w:rFonts w:ascii="Verdana" w:hAnsi="Verdana"/>
                <w:b/>
                <w:bCs/>
                <w:color w:val="FFFFFF" w:themeColor="background1"/>
                <w:sz w:val="16"/>
                <w:szCs w:val="16"/>
              </w:rPr>
              <w:t>M</w:t>
            </w:r>
            <w:r w:rsidR="005C2B28" w:rsidRPr="00A238E8">
              <w:rPr>
                <w:rFonts w:ascii="Verdana" w:hAnsi="Verdana"/>
                <w:b/>
                <w:bCs/>
                <w:color w:val="FFFFFF" w:themeColor="background1"/>
                <w:sz w:val="16"/>
                <w:szCs w:val="16"/>
              </w:rPr>
              <w:t>unicipio</w:t>
            </w:r>
          </w:p>
        </w:tc>
        <w:tc>
          <w:tcPr>
            <w:tcW w:w="1259" w:type="dxa"/>
            <w:shd w:val="clear" w:color="auto" w:fill="538135" w:themeFill="accent6" w:themeFillShade="BF"/>
            <w:noWrap/>
            <w:hideMark/>
          </w:tcPr>
          <w:p w14:paraId="76FAA833" w14:textId="77777777" w:rsidR="005C2B28" w:rsidRPr="00A238E8" w:rsidRDefault="005C2B28" w:rsidP="005C2B28">
            <w:pPr>
              <w:spacing w:after="120" w:line="276" w:lineRule="auto"/>
              <w:jc w:val="both"/>
              <w:rPr>
                <w:rFonts w:ascii="Verdana" w:hAnsi="Verdana"/>
                <w:b/>
                <w:bCs/>
                <w:color w:val="FFFFFF" w:themeColor="background1"/>
                <w:sz w:val="16"/>
                <w:szCs w:val="16"/>
              </w:rPr>
            </w:pPr>
            <w:r w:rsidRPr="00A238E8">
              <w:rPr>
                <w:rFonts w:ascii="Verdana" w:hAnsi="Verdana"/>
                <w:b/>
                <w:bCs/>
                <w:color w:val="FFFFFF" w:themeColor="background1"/>
                <w:sz w:val="16"/>
                <w:szCs w:val="16"/>
              </w:rPr>
              <w:t>Frontera agrícola condicionada</w:t>
            </w:r>
          </w:p>
        </w:tc>
        <w:tc>
          <w:tcPr>
            <w:tcW w:w="1259" w:type="dxa"/>
            <w:shd w:val="clear" w:color="auto" w:fill="538135" w:themeFill="accent6" w:themeFillShade="BF"/>
            <w:noWrap/>
            <w:hideMark/>
          </w:tcPr>
          <w:p w14:paraId="091391FC" w14:textId="77777777" w:rsidR="005C2B28" w:rsidRPr="00A238E8" w:rsidRDefault="005C2B28" w:rsidP="005C2B28">
            <w:pPr>
              <w:spacing w:after="120" w:line="276" w:lineRule="auto"/>
              <w:jc w:val="both"/>
              <w:rPr>
                <w:rFonts w:ascii="Verdana" w:hAnsi="Verdana"/>
                <w:b/>
                <w:bCs/>
                <w:color w:val="FFFFFF" w:themeColor="background1"/>
                <w:sz w:val="16"/>
                <w:szCs w:val="16"/>
              </w:rPr>
            </w:pPr>
            <w:r w:rsidRPr="00A238E8">
              <w:rPr>
                <w:rFonts w:ascii="Verdana" w:hAnsi="Verdana"/>
                <w:b/>
                <w:bCs/>
                <w:color w:val="FFFFFF" w:themeColor="background1"/>
                <w:sz w:val="16"/>
                <w:szCs w:val="16"/>
              </w:rPr>
              <w:t>Frontera agrícola nacional - condicionada (étnico -cultural)</w:t>
            </w:r>
          </w:p>
        </w:tc>
        <w:tc>
          <w:tcPr>
            <w:tcW w:w="1259" w:type="dxa"/>
            <w:shd w:val="clear" w:color="auto" w:fill="538135" w:themeFill="accent6" w:themeFillShade="BF"/>
            <w:noWrap/>
            <w:hideMark/>
          </w:tcPr>
          <w:p w14:paraId="4ED421ED" w14:textId="77777777" w:rsidR="005C2B28" w:rsidRPr="00A238E8" w:rsidRDefault="005C2B28" w:rsidP="005C2B28">
            <w:pPr>
              <w:spacing w:after="120" w:line="276" w:lineRule="auto"/>
              <w:jc w:val="both"/>
              <w:rPr>
                <w:rFonts w:ascii="Verdana" w:hAnsi="Verdana"/>
                <w:b/>
                <w:bCs/>
                <w:color w:val="FFFFFF" w:themeColor="background1"/>
                <w:sz w:val="16"/>
                <w:szCs w:val="16"/>
              </w:rPr>
            </w:pPr>
            <w:r w:rsidRPr="00A238E8">
              <w:rPr>
                <w:rFonts w:ascii="Verdana" w:hAnsi="Verdana"/>
                <w:b/>
                <w:bCs/>
                <w:color w:val="FFFFFF" w:themeColor="background1"/>
                <w:sz w:val="16"/>
                <w:szCs w:val="16"/>
              </w:rPr>
              <w:t>Frontera agrícola no condicionada</w:t>
            </w:r>
          </w:p>
        </w:tc>
        <w:tc>
          <w:tcPr>
            <w:tcW w:w="1200" w:type="dxa"/>
            <w:shd w:val="clear" w:color="auto" w:fill="538135" w:themeFill="accent6" w:themeFillShade="BF"/>
            <w:noWrap/>
            <w:hideMark/>
          </w:tcPr>
          <w:p w14:paraId="721D3D80" w14:textId="77777777" w:rsidR="005C2B28" w:rsidRDefault="005C2B28" w:rsidP="005C2B28">
            <w:pPr>
              <w:spacing w:after="120" w:line="276" w:lineRule="auto"/>
              <w:jc w:val="both"/>
              <w:rPr>
                <w:rFonts w:ascii="Verdana" w:hAnsi="Verdana"/>
                <w:b/>
                <w:bCs/>
                <w:color w:val="FFFFFF" w:themeColor="background1"/>
                <w:sz w:val="16"/>
                <w:szCs w:val="16"/>
              </w:rPr>
            </w:pPr>
            <w:r w:rsidRPr="00A238E8">
              <w:rPr>
                <w:rFonts w:ascii="Verdana" w:hAnsi="Verdana"/>
                <w:b/>
                <w:bCs/>
                <w:color w:val="FFFFFF" w:themeColor="background1"/>
                <w:sz w:val="16"/>
                <w:szCs w:val="16"/>
              </w:rPr>
              <w:t>Total general</w:t>
            </w:r>
          </w:p>
          <w:p w14:paraId="3B264F79" w14:textId="18027F37" w:rsidR="00A2432A" w:rsidRPr="00A238E8" w:rsidRDefault="00A2432A" w:rsidP="005C2B28">
            <w:pPr>
              <w:spacing w:after="120" w:line="276" w:lineRule="auto"/>
              <w:jc w:val="both"/>
              <w:rPr>
                <w:rFonts w:ascii="Verdana" w:hAnsi="Verdana"/>
                <w:b/>
                <w:bCs/>
                <w:color w:val="FFFFFF" w:themeColor="background1"/>
                <w:sz w:val="16"/>
                <w:szCs w:val="16"/>
              </w:rPr>
            </w:pPr>
            <w:r>
              <w:rPr>
                <w:rFonts w:ascii="Verdana" w:hAnsi="Verdana"/>
                <w:b/>
                <w:bCs/>
                <w:color w:val="FFFFFF" w:themeColor="background1"/>
                <w:sz w:val="16"/>
                <w:szCs w:val="16"/>
              </w:rPr>
              <w:t>(ha)</w:t>
            </w:r>
          </w:p>
        </w:tc>
      </w:tr>
      <w:tr w:rsidR="005C2B28" w:rsidRPr="005C2B28" w14:paraId="1BCF1E4C" w14:textId="77777777" w:rsidTr="005C2B28">
        <w:trPr>
          <w:trHeight w:val="300"/>
        </w:trPr>
        <w:tc>
          <w:tcPr>
            <w:tcW w:w="1284" w:type="dxa"/>
            <w:vMerge w:val="restart"/>
            <w:noWrap/>
            <w:hideMark/>
          </w:tcPr>
          <w:p w14:paraId="390FDA0A" w14:textId="77777777" w:rsidR="005C2B28" w:rsidRPr="005C2B28" w:rsidRDefault="005C2B28" w:rsidP="005C2B28">
            <w:pPr>
              <w:spacing w:after="120" w:line="276" w:lineRule="auto"/>
              <w:jc w:val="both"/>
              <w:rPr>
                <w:rFonts w:ascii="Verdana" w:hAnsi="Verdana"/>
                <w:sz w:val="16"/>
                <w:szCs w:val="16"/>
              </w:rPr>
            </w:pPr>
            <w:r w:rsidRPr="005C2B28">
              <w:rPr>
                <w:rFonts w:ascii="Verdana" w:hAnsi="Verdana"/>
                <w:sz w:val="16"/>
                <w:szCs w:val="16"/>
              </w:rPr>
              <w:t>0192</w:t>
            </w:r>
          </w:p>
        </w:tc>
        <w:tc>
          <w:tcPr>
            <w:tcW w:w="2288" w:type="dxa"/>
            <w:noWrap/>
            <w:hideMark/>
          </w:tcPr>
          <w:p w14:paraId="302C9344" w14:textId="77777777" w:rsidR="005C2B28" w:rsidRPr="005C2B28" w:rsidRDefault="005C2B28" w:rsidP="005C2B28">
            <w:pPr>
              <w:spacing w:after="120" w:line="276" w:lineRule="auto"/>
              <w:jc w:val="both"/>
              <w:rPr>
                <w:rFonts w:ascii="Verdana" w:hAnsi="Verdana"/>
                <w:sz w:val="16"/>
                <w:szCs w:val="16"/>
              </w:rPr>
            </w:pPr>
            <w:r w:rsidRPr="005C2B28">
              <w:rPr>
                <w:rFonts w:ascii="Verdana" w:hAnsi="Verdana"/>
                <w:sz w:val="16"/>
                <w:szCs w:val="16"/>
              </w:rPr>
              <w:t>Chinú</w:t>
            </w:r>
          </w:p>
        </w:tc>
        <w:tc>
          <w:tcPr>
            <w:tcW w:w="1259" w:type="dxa"/>
            <w:noWrap/>
            <w:hideMark/>
          </w:tcPr>
          <w:p w14:paraId="391A652E" w14:textId="77777777" w:rsidR="005C2B28" w:rsidRPr="005C2B28" w:rsidRDefault="005C2B28" w:rsidP="005C2B28">
            <w:pPr>
              <w:spacing w:after="120" w:line="276" w:lineRule="auto"/>
              <w:jc w:val="right"/>
              <w:rPr>
                <w:rFonts w:ascii="Verdana" w:hAnsi="Verdana"/>
                <w:sz w:val="16"/>
                <w:szCs w:val="16"/>
              </w:rPr>
            </w:pPr>
            <w:r w:rsidRPr="005C2B28">
              <w:rPr>
                <w:rFonts w:ascii="Verdana" w:hAnsi="Verdana"/>
                <w:sz w:val="16"/>
                <w:szCs w:val="16"/>
              </w:rPr>
              <w:t>1383,85</w:t>
            </w:r>
          </w:p>
        </w:tc>
        <w:tc>
          <w:tcPr>
            <w:tcW w:w="1259" w:type="dxa"/>
            <w:noWrap/>
            <w:hideMark/>
          </w:tcPr>
          <w:p w14:paraId="44A86882" w14:textId="77777777" w:rsidR="005C2B28" w:rsidRPr="005C2B28" w:rsidRDefault="005C2B28" w:rsidP="005C2B28">
            <w:pPr>
              <w:spacing w:after="120" w:line="276" w:lineRule="auto"/>
              <w:jc w:val="right"/>
              <w:rPr>
                <w:rFonts w:ascii="Verdana" w:hAnsi="Verdana"/>
                <w:sz w:val="16"/>
                <w:szCs w:val="16"/>
              </w:rPr>
            </w:pPr>
            <w:r w:rsidRPr="005C2B28">
              <w:rPr>
                <w:rFonts w:ascii="Verdana" w:hAnsi="Verdana"/>
                <w:sz w:val="16"/>
                <w:szCs w:val="16"/>
              </w:rPr>
              <w:t>54,31</w:t>
            </w:r>
          </w:p>
        </w:tc>
        <w:tc>
          <w:tcPr>
            <w:tcW w:w="1259" w:type="dxa"/>
            <w:noWrap/>
            <w:hideMark/>
          </w:tcPr>
          <w:p w14:paraId="0BBE120E" w14:textId="77777777" w:rsidR="005C2B28" w:rsidRPr="005C2B28" w:rsidRDefault="005C2B28" w:rsidP="005C2B28">
            <w:pPr>
              <w:spacing w:after="120" w:line="276" w:lineRule="auto"/>
              <w:jc w:val="right"/>
              <w:rPr>
                <w:rFonts w:ascii="Verdana" w:hAnsi="Verdana"/>
                <w:sz w:val="16"/>
                <w:szCs w:val="16"/>
              </w:rPr>
            </w:pPr>
            <w:r w:rsidRPr="005C2B28">
              <w:rPr>
                <w:rFonts w:ascii="Verdana" w:hAnsi="Verdana"/>
                <w:sz w:val="16"/>
                <w:szCs w:val="16"/>
              </w:rPr>
              <w:t>24619,16</w:t>
            </w:r>
          </w:p>
        </w:tc>
        <w:tc>
          <w:tcPr>
            <w:tcW w:w="1200" w:type="dxa"/>
            <w:noWrap/>
            <w:hideMark/>
          </w:tcPr>
          <w:p w14:paraId="15C759DD" w14:textId="77777777" w:rsidR="005C2B28" w:rsidRPr="005C2B28" w:rsidRDefault="005C2B28" w:rsidP="005C2B28">
            <w:pPr>
              <w:spacing w:after="120" w:line="276" w:lineRule="auto"/>
              <w:jc w:val="right"/>
              <w:rPr>
                <w:rFonts w:ascii="Verdana" w:hAnsi="Verdana"/>
                <w:sz w:val="16"/>
                <w:szCs w:val="16"/>
              </w:rPr>
            </w:pPr>
            <w:r w:rsidRPr="005C2B28">
              <w:rPr>
                <w:rFonts w:ascii="Verdana" w:hAnsi="Verdana"/>
                <w:sz w:val="16"/>
                <w:szCs w:val="16"/>
              </w:rPr>
              <w:t>26057,33</w:t>
            </w:r>
          </w:p>
        </w:tc>
      </w:tr>
      <w:tr w:rsidR="005C2B28" w:rsidRPr="005C2B28" w14:paraId="09793418" w14:textId="77777777" w:rsidTr="005C2B28">
        <w:trPr>
          <w:trHeight w:val="300"/>
        </w:trPr>
        <w:tc>
          <w:tcPr>
            <w:tcW w:w="1284" w:type="dxa"/>
            <w:vMerge/>
            <w:noWrap/>
            <w:hideMark/>
          </w:tcPr>
          <w:p w14:paraId="73CA071F" w14:textId="77777777" w:rsidR="005C2B28" w:rsidRPr="005C2B28" w:rsidRDefault="005C2B28" w:rsidP="005C2B28">
            <w:pPr>
              <w:spacing w:after="120" w:line="276" w:lineRule="auto"/>
              <w:jc w:val="both"/>
              <w:rPr>
                <w:rFonts w:ascii="Verdana" w:hAnsi="Verdana"/>
                <w:sz w:val="16"/>
                <w:szCs w:val="16"/>
              </w:rPr>
            </w:pPr>
          </w:p>
        </w:tc>
        <w:tc>
          <w:tcPr>
            <w:tcW w:w="2288" w:type="dxa"/>
            <w:noWrap/>
            <w:hideMark/>
          </w:tcPr>
          <w:p w14:paraId="28803556" w14:textId="77777777" w:rsidR="005C2B28" w:rsidRPr="005C2B28" w:rsidRDefault="005C2B28" w:rsidP="005C2B28">
            <w:pPr>
              <w:spacing w:after="120" w:line="276" w:lineRule="auto"/>
              <w:jc w:val="both"/>
              <w:rPr>
                <w:rFonts w:ascii="Verdana" w:hAnsi="Verdana"/>
                <w:sz w:val="16"/>
                <w:szCs w:val="16"/>
              </w:rPr>
            </w:pPr>
            <w:r w:rsidRPr="005C2B28">
              <w:rPr>
                <w:rFonts w:ascii="Verdana" w:hAnsi="Verdana"/>
                <w:sz w:val="16"/>
                <w:szCs w:val="16"/>
              </w:rPr>
              <w:t>Sahagún</w:t>
            </w:r>
          </w:p>
        </w:tc>
        <w:tc>
          <w:tcPr>
            <w:tcW w:w="1259" w:type="dxa"/>
            <w:noWrap/>
            <w:hideMark/>
          </w:tcPr>
          <w:p w14:paraId="598AEE7F" w14:textId="77777777" w:rsidR="005C2B28" w:rsidRPr="005C2B28" w:rsidRDefault="005C2B28" w:rsidP="005C2B28">
            <w:pPr>
              <w:spacing w:after="120" w:line="276" w:lineRule="auto"/>
              <w:jc w:val="right"/>
              <w:rPr>
                <w:rFonts w:ascii="Verdana" w:hAnsi="Verdana"/>
                <w:sz w:val="16"/>
                <w:szCs w:val="16"/>
              </w:rPr>
            </w:pPr>
            <w:r w:rsidRPr="005C2B28">
              <w:rPr>
                <w:rFonts w:ascii="Verdana" w:hAnsi="Verdana"/>
                <w:sz w:val="16"/>
                <w:szCs w:val="16"/>
              </w:rPr>
              <w:t>43,76</w:t>
            </w:r>
          </w:p>
        </w:tc>
        <w:tc>
          <w:tcPr>
            <w:tcW w:w="1259" w:type="dxa"/>
            <w:noWrap/>
            <w:hideMark/>
          </w:tcPr>
          <w:p w14:paraId="41EC5833" w14:textId="62FAE67B" w:rsidR="005C2B28" w:rsidRPr="005C2B28" w:rsidRDefault="00A238E8" w:rsidP="005C2B28">
            <w:pPr>
              <w:spacing w:after="120" w:line="276" w:lineRule="auto"/>
              <w:jc w:val="right"/>
              <w:rPr>
                <w:rFonts w:ascii="Verdana" w:hAnsi="Verdana"/>
                <w:sz w:val="16"/>
                <w:szCs w:val="16"/>
              </w:rPr>
            </w:pPr>
            <w:r>
              <w:rPr>
                <w:rFonts w:ascii="Verdana" w:hAnsi="Verdana"/>
                <w:sz w:val="16"/>
                <w:szCs w:val="16"/>
              </w:rPr>
              <w:t>0,0</w:t>
            </w:r>
          </w:p>
        </w:tc>
        <w:tc>
          <w:tcPr>
            <w:tcW w:w="1259" w:type="dxa"/>
            <w:noWrap/>
            <w:hideMark/>
          </w:tcPr>
          <w:p w14:paraId="2300831B" w14:textId="77777777" w:rsidR="005C2B28" w:rsidRPr="005C2B28" w:rsidRDefault="005C2B28" w:rsidP="005C2B28">
            <w:pPr>
              <w:spacing w:after="120" w:line="276" w:lineRule="auto"/>
              <w:jc w:val="right"/>
              <w:rPr>
                <w:rFonts w:ascii="Verdana" w:hAnsi="Verdana"/>
                <w:sz w:val="16"/>
                <w:szCs w:val="16"/>
              </w:rPr>
            </w:pPr>
            <w:r w:rsidRPr="005C2B28">
              <w:rPr>
                <w:rFonts w:ascii="Verdana" w:hAnsi="Verdana"/>
                <w:sz w:val="16"/>
                <w:szCs w:val="16"/>
              </w:rPr>
              <w:t>132,09</w:t>
            </w:r>
          </w:p>
        </w:tc>
        <w:tc>
          <w:tcPr>
            <w:tcW w:w="1200" w:type="dxa"/>
            <w:noWrap/>
            <w:hideMark/>
          </w:tcPr>
          <w:p w14:paraId="65B26FD5" w14:textId="77777777" w:rsidR="005C2B28" w:rsidRPr="005C2B28" w:rsidRDefault="005C2B28" w:rsidP="005C2B28">
            <w:pPr>
              <w:spacing w:after="120" w:line="276" w:lineRule="auto"/>
              <w:jc w:val="right"/>
              <w:rPr>
                <w:rFonts w:ascii="Verdana" w:hAnsi="Verdana"/>
                <w:sz w:val="16"/>
                <w:szCs w:val="16"/>
              </w:rPr>
            </w:pPr>
            <w:r w:rsidRPr="005C2B28">
              <w:rPr>
                <w:rFonts w:ascii="Verdana" w:hAnsi="Verdana"/>
                <w:sz w:val="16"/>
                <w:szCs w:val="16"/>
              </w:rPr>
              <w:t>175,85</w:t>
            </w:r>
          </w:p>
        </w:tc>
      </w:tr>
      <w:tr w:rsidR="005C2B28" w:rsidRPr="005C2B28" w14:paraId="27D8F5A8" w14:textId="77777777" w:rsidTr="005C2B28">
        <w:trPr>
          <w:trHeight w:val="300"/>
        </w:trPr>
        <w:tc>
          <w:tcPr>
            <w:tcW w:w="1284" w:type="dxa"/>
            <w:vMerge/>
            <w:noWrap/>
            <w:hideMark/>
          </w:tcPr>
          <w:p w14:paraId="09D03DE9" w14:textId="77777777" w:rsidR="005C2B28" w:rsidRPr="005C2B28" w:rsidRDefault="005C2B28" w:rsidP="005C2B28">
            <w:pPr>
              <w:spacing w:after="120" w:line="276" w:lineRule="auto"/>
              <w:jc w:val="both"/>
              <w:rPr>
                <w:rFonts w:ascii="Verdana" w:hAnsi="Verdana"/>
                <w:sz w:val="16"/>
                <w:szCs w:val="16"/>
              </w:rPr>
            </w:pPr>
          </w:p>
        </w:tc>
        <w:tc>
          <w:tcPr>
            <w:tcW w:w="2288" w:type="dxa"/>
            <w:noWrap/>
            <w:hideMark/>
          </w:tcPr>
          <w:p w14:paraId="14E3C82C" w14:textId="77777777" w:rsidR="005C2B28" w:rsidRPr="005C2B28" w:rsidRDefault="005C2B28" w:rsidP="005C2B28">
            <w:pPr>
              <w:spacing w:after="120" w:line="276" w:lineRule="auto"/>
              <w:jc w:val="both"/>
              <w:rPr>
                <w:rFonts w:ascii="Verdana" w:hAnsi="Verdana"/>
                <w:sz w:val="16"/>
                <w:szCs w:val="16"/>
              </w:rPr>
            </w:pPr>
            <w:r w:rsidRPr="005C2B28">
              <w:rPr>
                <w:rFonts w:ascii="Verdana" w:hAnsi="Verdana"/>
                <w:sz w:val="16"/>
                <w:szCs w:val="16"/>
              </w:rPr>
              <w:t>San Andrés De Sotavento</w:t>
            </w:r>
          </w:p>
        </w:tc>
        <w:tc>
          <w:tcPr>
            <w:tcW w:w="1259" w:type="dxa"/>
            <w:noWrap/>
            <w:hideMark/>
          </w:tcPr>
          <w:p w14:paraId="01830021" w14:textId="77777777" w:rsidR="005C2B28" w:rsidRPr="005C2B28" w:rsidRDefault="005C2B28" w:rsidP="005C2B28">
            <w:pPr>
              <w:spacing w:after="120" w:line="276" w:lineRule="auto"/>
              <w:jc w:val="right"/>
              <w:rPr>
                <w:rFonts w:ascii="Verdana" w:hAnsi="Verdana"/>
                <w:sz w:val="16"/>
                <w:szCs w:val="16"/>
              </w:rPr>
            </w:pPr>
            <w:r w:rsidRPr="005C2B28">
              <w:rPr>
                <w:rFonts w:ascii="Verdana" w:hAnsi="Verdana"/>
                <w:sz w:val="16"/>
                <w:szCs w:val="16"/>
              </w:rPr>
              <w:t>903,40</w:t>
            </w:r>
          </w:p>
        </w:tc>
        <w:tc>
          <w:tcPr>
            <w:tcW w:w="1259" w:type="dxa"/>
            <w:noWrap/>
            <w:hideMark/>
          </w:tcPr>
          <w:p w14:paraId="19A891B0" w14:textId="77777777" w:rsidR="005C2B28" w:rsidRPr="005C2B28" w:rsidRDefault="005C2B28" w:rsidP="005C2B28">
            <w:pPr>
              <w:spacing w:after="120" w:line="276" w:lineRule="auto"/>
              <w:jc w:val="right"/>
              <w:rPr>
                <w:rFonts w:ascii="Verdana" w:hAnsi="Verdana"/>
                <w:sz w:val="16"/>
                <w:szCs w:val="16"/>
              </w:rPr>
            </w:pPr>
            <w:r w:rsidRPr="005C2B28">
              <w:rPr>
                <w:rFonts w:ascii="Verdana" w:hAnsi="Verdana"/>
                <w:sz w:val="16"/>
                <w:szCs w:val="16"/>
              </w:rPr>
              <w:t>746,24</w:t>
            </w:r>
          </w:p>
        </w:tc>
        <w:tc>
          <w:tcPr>
            <w:tcW w:w="1259" w:type="dxa"/>
            <w:noWrap/>
            <w:hideMark/>
          </w:tcPr>
          <w:p w14:paraId="72E9BA0B" w14:textId="77777777" w:rsidR="005C2B28" w:rsidRPr="005C2B28" w:rsidRDefault="005C2B28" w:rsidP="005C2B28">
            <w:pPr>
              <w:spacing w:after="120" w:line="276" w:lineRule="auto"/>
              <w:jc w:val="right"/>
              <w:rPr>
                <w:rFonts w:ascii="Verdana" w:hAnsi="Verdana"/>
                <w:sz w:val="16"/>
                <w:szCs w:val="16"/>
              </w:rPr>
            </w:pPr>
            <w:r w:rsidRPr="005C2B28">
              <w:rPr>
                <w:rFonts w:ascii="Verdana" w:hAnsi="Verdana"/>
                <w:sz w:val="16"/>
                <w:szCs w:val="16"/>
              </w:rPr>
              <w:t>719,30</w:t>
            </w:r>
          </w:p>
        </w:tc>
        <w:tc>
          <w:tcPr>
            <w:tcW w:w="1200" w:type="dxa"/>
            <w:noWrap/>
            <w:hideMark/>
          </w:tcPr>
          <w:p w14:paraId="0B932AAD" w14:textId="77777777" w:rsidR="005C2B28" w:rsidRPr="005C2B28" w:rsidRDefault="005C2B28" w:rsidP="005C2B28">
            <w:pPr>
              <w:spacing w:after="120" w:line="276" w:lineRule="auto"/>
              <w:jc w:val="right"/>
              <w:rPr>
                <w:rFonts w:ascii="Verdana" w:hAnsi="Verdana"/>
                <w:sz w:val="16"/>
                <w:szCs w:val="16"/>
              </w:rPr>
            </w:pPr>
            <w:r w:rsidRPr="005C2B28">
              <w:rPr>
                <w:rFonts w:ascii="Verdana" w:hAnsi="Verdana"/>
                <w:sz w:val="16"/>
                <w:szCs w:val="16"/>
              </w:rPr>
              <w:t>2368,95</w:t>
            </w:r>
          </w:p>
        </w:tc>
      </w:tr>
      <w:tr w:rsidR="005C2B28" w:rsidRPr="005C2B28" w14:paraId="26DEA160" w14:textId="77777777" w:rsidTr="005C2B28">
        <w:trPr>
          <w:trHeight w:val="300"/>
        </w:trPr>
        <w:tc>
          <w:tcPr>
            <w:tcW w:w="1284" w:type="dxa"/>
            <w:vMerge/>
            <w:noWrap/>
            <w:hideMark/>
          </w:tcPr>
          <w:p w14:paraId="4954FA75" w14:textId="77777777" w:rsidR="005C2B28" w:rsidRPr="005C2B28" w:rsidRDefault="005C2B28" w:rsidP="005C2B28">
            <w:pPr>
              <w:spacing w:after="120" w:line="276" w:lineRule="auto"/>
              <w:jc w:val="both"/>
              <w:rPr>
                <w:rFonts w:ascii="Verdana" w:hAnsi="Verdana"/>
                <w:sz w:val="16"/>
                <w:szCs w:val="16"/>
              </w:rPr>
            </w:pPr>
          </w:p>
        </w:tc>
        <w:tc>
          <w:tcPr>
            <w:tcW w:w="2288" w:type="dxa"/>
            <w:noWrap/>
            <w:hideMark/>
          </w:tcPr>
          <w:p w14:paraId="5C193ED5" w14:textId="77777777" w:rsidR="005C2B28" w:rsidRPr="005C2B28" w:rsidRDefault="005C2B28" w:rsidP="005C2B28">
            <w:pPr>
              <w:spacing w:after="120" w:line="276" w:lineRule="auto"/>
              <w:jc w:val="both"/>
              <w:rPr>
                <w:rFonts w:ascii="Verdana" w:hAnsi="Verdana"/>
                <w:sz w:val="16"/>
                <w:szCs w:val="16"/>
              </w:rPr>
            </w:pPr>
            <w:r w:rsidRPr="005C2B28">
              <w:rPr>
                <w:rFonts w:ascii="Verdana" w:hAnsi="Verdana"/>
                <w:sz w:val="16"/>
                <w:szCs w:val="16"/>
              </w:rPr>
              <w:t>Tuchín</w:t>
            </w:r>
          </w:p>
        </w:tc>
        <w:tc>
          <w:tcPr>
            <w:tcW w:w="1259" w:type="dxa"/>
            <w:noWrap/>
            <w:hideMark/>
          </w:tcPr>
          <w:p w14:paraId="4F8C5389" w14:textId="77777777" w:rsidR="005C2B28" w:rsidRPr="005C2B28" w:rsidRDefault="005C2B28" w:rsidP="005C2B28">
            <w:pPr>
              <w:spacing w:after="120" w:line="276" w:lineRule="auto"/>
              <w:jc w:val="right"/>
              <w:rPr>
                <w:rFonts w:ascii="Verdana" w:hAnsi="Verdana"/>
                <w:sz w:val="16"/>
                <w:szCs w:val="16"/>
              </w:rPr>
            </w:pPr>
            <w:r w:rsidRPr="005C2B28">
              <w:rPr>
                <w:rFonts w:ascii="Verdana" w:hAnsi="Verdana"/>
                <w:sz w:val="16"/>
                <w:szCs w:val="16"/>
              </w:rPr>
              <w:t>87,77</w:t>
            </w:r>
          </w:p>
        </w:tc>
        <w:tc>
          <w:tcPr>
            <w:tcW w:w="1259" w:type="dxa"/>
            <w:noWrap/>
            <w:hideMark/>
          </w:tcPr>
          <w:p w14:paraId="556D86A9" w14:textId="77777777" w:rsidR="005C2B28" w:rsidRPr="005C2B28" w:rsidRDefault="005C2B28" w:rsidP="005C2B28">
            <w:pPr>
              <w:spacing w:after="120" w:line="276" w:lineRule="auto"/>
              <w:jc w:val="right"/>
              <w:rPr>
                <w:rFonts w:ascii="Verdana" w:hAnsi="Verdana"/>
                <w:sz w:val="16"/>
                <w:szCs w:val="16"/>
              </w:rPr>
            </w:pPr>
            <w:r w:rsidRPr="005C2B28">
              <w:rPr>
                <w:rFonts w:ascii="Verdana" w:hAnsi="Verdana"/>
                <w:sz w:val="16"/>
                <w:szCs w:val="16"/>
              </w:rPr>
              <w:t>89,02</w:t>
            </w:r>
          </w:p>
        </w:tc>
        <w:tc>
          <w:tcPr>
            <w:tcW w:w="1259" w:type="dxa"/>
            <w:noWrap/>
            <w:hideMark/>
          </w:tcPr>
          <w:p w14:paraId="65D3DDB4" w14:textId="77777777" w:rsidR="005C2B28" w:rsidRPr="005C2B28" w:rsidRDefault="005C2B28" w:rsidP="005C2B28">
            <w:pPr>
              <w:spacing w:after="120" w:line="276" w:lineRule="auto"/>
              <w:jc w:val="right"/>
              <w:rPr>
                <w:rFonts w:ascii="Verdana" w:hAnsi="Verdana"/>
                <w:sz w:val="16"/>
                <w:szCs w:val="16"/>
              </w:rPr>
            </w:pPr>
            <w:r w:rsidRPr="005C2B28">
              <w:rPr>
                <w:rFonts w:ascii="Verdana" w:hAnsi="Verdana"/>
                <w:sz w:val="16"/>
                <w:szCs w:val="16"/>
              </w:rPr>
              <w:t>261,14</w:t>
            </w:r>
          </w:p>
        </w:tc>
        <w:tc>
          <w:tcPr>
            <w:tcW w:w="1200" w:type="dxa"/>
            <w:noWrap/>
            <w:hideMark/>
          </w:tcPr>
          <w:p w14:paraId="0BED3A34" w14:textId="77777777" w:rsidR="005C2B28" w:rsidRPr="005C2B28" w:rsidRDefault="005C2B28" w:rsidP="005C2B28">
            <w:pPr>
              <w:spacing w:after="120" w:line="276" w:lineRule="auto"/>
              <w:jc w:val="right"/>
              <w:rPr>
                <w:rFonts w:ascii="Verdana" w:hAnsi="Verdana"/>
                <w:sz w:val="16"/>
                <w:szCs w:val="16"/>
              </w:rPr>
            </w:pPr>
            <w:r w:rsidRPr="005C2B28">
              <w:rPr>
                <w:rFonts w:ascii="Verdana" w:hAnsi="Verdana"/>
                <w:sz w:val="16"/>
                <w:szCs w:val="16"/>
              </w:rPr>
              <w:t>437,94</w:t>
            </w:r>
          </w:p>
        </w:tc>
      </w:tr>
      <w:tr w:rsidR="005C2B28" w:rsidRPr="005C2B28" w14:paraId="07F1ACF1" w14:textId="77777777" w:rsidTr="005C2B28">
        <w:trPr>
          <w:trHeight w:val="300"/>
        </w:trPr>
        <w:tc>
          <w:tcPr>
            <w:tcW w:w="1284" w:type="dxa"/>
            <w:vMerge w:val="restart"/>
            <w:noWrap/>
            <w:hideMark/>
          </w:tcPr>
          <w:p w14:paraId="45E1BA77" w14:textId="77777777" w:rsidR="005C2B28" w:rsidRPr="005C2B28" w:rsidRDefault="005C2B28" w:rsidP="005C2B28">
            <w:pPr>
              <w:spacing w:after="120" w:line="276" w:lineRule="auto"/>
              <w:jc w:val="both"/>
              <w:rPr>
                <w:rFonts w:ascii="Verdana" w:hAnsi="Verdana"/>
                <w:sz w:val="16"/>
                <w:szCs w:val="16"/>
              </w:rPr>
            </w:pPr>
            <w:r w:rsidRPr="005C2B28">
              <w:rPr>
                <w:rFonts w:ascii="Verdana" w:hAnsi="Verdana"/>
                <w:sz w:val="16"/>
                <w:szCs w:val="16"/>
              </w:rPr>
              <w:t>0245</w:t>
            </w:r>
          </w:p>
        </w:tc>
        <w:tc>
          <w:tcPr>
            <w:tcW w:w="2288" w:type="dxa"/>
            <w:noWrap/>
            <w:hideMark/>
          </w:tcPr>
          <w:p w14:paraId="7FBB31DB" w14:textId="77777777" w:rsidR="005C2B28" w:rsidRPr="005C2B28" w:rsidRDefault="005C2B28" w:rsidP="005C2B28">
            <w:pPr>
              <w:spacing w:after="120" w:line="276" w:lineRule="auto"/>
              <w:jc w:val="both"/>
              <w:rPr>
                <w:rFonts w:ascii="Verdana" w:hAnsi="Verdana"/>
                <w:sz w:val="16"/>
                <w:szCs w:val="16"/>
              </w:rPr>
            </w:pPr>
            <w:r w:rsidRPr="005C2B28">
              <w:rPr>
                <w:rFonts w:ascii="Verdana" w:hAnsi="Verdana"/>
                <w:sz w:val="16"/>
                <w:szCs w:val="16"/>
              </w:rPr>
              <w:t>Ayapel</w:t>
            </w:r>
          </w:p>
        </w:tc>
        <w:tc>
          <w:tcPr>
            <w:tcW w:w="1259" w:type="dxa"/>
            <w:noWrap/>
            <w:hideMark/>
          </w:tcPr>
          <w:p w14:paraId="4B749B77" w14:textId="77777777" w:rsidR="005C2B28" w:rsidRPr="005C2B28" w:rsidRDefault="005C2B28" w:rsidP="005C2B28">
            <w:pPr>
              <w:spacing w:after="120" w:line="276" w:lineRule="auto"/>
              <w:jc w:val="right"/>
              <w:rPr>
                <w:rFonts w:ascii="Verdana" w:hAnsi="Verdana"/>
                <w:sz w:val="16"/>
                <w:szCs w:val="16"/>
              </w:rPr>
            </w:pPr>
            <w:r w:rsidRPr="005C2B28">
              <w:rPr>
                <w:rFonts w:ascii="Verdana" w:hAnsi="Verdana"/>
                <w:sz w:val="16"/>
                <w:szCs w:val="16"/>
              </w:rPr>
              <w:t>247,93</w:t>
            </w:r>
          </w:p>
        </w:tc>
        <w:tc>
          <w:tcPr>
            <w:tcW w:w="1259" w:type="dxa"/>
            <w:noWrap/>
            <w:hideMark/>
          </w:tcPr>
          <w:p w14:paraId="537CF647" w14:textId="42B6301D" w:rsidR="005C2B28" w:rsidRPr="005C2B28" w:rsidRDefault="005C2B28" w:rsidP="005C2B28">
            <w:pPr>
              <w:spacing w:after="120" w:line="276" w:lineRule="auto"/>
              <w:jc w:val="right"/>
              <w:rPr>
                <w:rFonts w:ascii="Verdana" w:hAnsi="Verdana"/>
                <w:sz w:val="16"/>
                <w:szCs w:val="16"/>
              </w:rPr>
            </w:pPr>
            <w:r>
              <w:rPr>
                <w:rFonts w:ascii="Verdana" w:hAnsi="Verdana"/>
                <w:sz w:val="16"/>
                <w:szCs w:val="16"/>
              </w:rPr>
              <w:t>0,0</w:t>
            </w:r>
          </w:p>
        </w:tc>
        <w:tc>
          <w:tcPr>
            <w:tcW w:w="1259" w:type="dxa"/>
            <w:noWrap/>
            <w:hideMark/>
          </w:tcPr>
          <w:p w14:paraId="7C00D7A8" w14:textId="77777777" w:rsidR="005C2B28" w:rsidRPr="005C2B28" w:rsidRDefault="005C2B28" w:rsidP="005C2B28">
            <w:pPr>
              <w:spacing w:after="120" w:line="276" w:lineRule="auto"/>
              <w:jc w:val="right"/>
              <w:rPr>
                <w:rFonts w:ascii="Verdana" w:hAnsi="Verdana"/>
                <w:sz w:val="16"/>
                <w:szCs w:val="16"/>
              </w:rPr>
            </w:pPr>
            <w:r w:rsidRPr="005C2B28">
              <w:rPr>
                <w:rFonts w:ascii="Verdana" w:hAnsi="Verdana"/>
                <w:sz w:val="16"/>
                <w:szCs w:val="16"/>
              </w:rPr>
              <w:t>0,03</w:t>
            </w:r>
          </w:p>
        </w:tc>
        <w:tc>
          <w:tcPr>
            <w:tcW w:w="1200" w:type="dxa"/>
            <w:noWrap/>
            <w:hideMark/>
          </w:tcPr>
          <w:p w14:paraId="475E4E61" w14:textId="77777777" w:rsidR="005C2B28" w:rsidRPr="005C2B28" w:rsidRDefault="005C2B28" w:rsidP="005C2B28">
            <w:pPr>
              <w:spacing w:after="120" w:line="276" w:lineRule="auto"/>
              <w:jc w:val="right"/>
              <w:rPr>
                <w:rFonts w:ascii="Verdana" w:hAnsi="Verdana"/>
                <w:sz w:val="16"/>
                <w:szCs w:val="16"/>
              </w:rPr>
            </w:pPr>
            <w:r w:rsidRPr="005C2B28">
              <w:rPr>
                <w:rFonts w:ascii="Verdana" w:hAnsi="Verdana"/>
                <w:sz w:val="16"/>
                <w:szCs w:val="16"/>
              </w:rPr>
              <w:t>247,95</w:t>
            </w:r>
          </w:p>
        </w:tc>
      </w:tr>
      <w:tr w:rsidR="005C2B28" w:rsidRPr="005C2B28" w14:paraId="56F61A81" w14:textId="77777777" w:rsidTr="005C2B28">
        <w:trPr>
          <w:trHeight w:val="300"/>
        </w:trPr>
        <w:tc>
          <w:tcPr>
            <w:tcW w:w="1284" w:type="dxa"/>
            <w:vMerge/>
            <w:noWrap/>
            <w:hideMark/>
          </w:tcPr>
          <w:p w14:paraId="5D845AE3" w14:textId="77777777" w:rsidR="005C2B28" w:rsidRPr="005C2B28" w:rsidRDefault="005C2B28" w:rsidP="005C2B28">
            <w:pPr>
              <w:spacing w:after="120" w:line="276" w:lineRule="auto"/>
              <w:jc w:val="both"/>
              <w:rPr>
                <w:rFonts w:ascii="Verdana" w:hAnsi="Verdana"/>
                <w:sz w:val="16"/>
                <w:szCs w:val="16"/>
              </w:rPr>
            </w:pPr>
          </w:p>
        </w:tc>
        <w:tc>
          <w:tcPr>
            <w:tcW w:w="2288" w:type="dxa"/>
            <w:noWrap/>
            <w:hideMark/>
          </w:tcPr>
          <w:p w14:paraId="399F9F4A" w14:textId="77777777" w:rsidR="005C2B28" w:rsidRPr="005C2B28" w:rsidRDefault="005C2B28" w:rsidP="005C2B28">
            <w:pPr>
              <w:spacing w:after="120" w:line="276" w:lineRule="auto"/>
              <w:jc w:val="both"/>
              <w:rPr>
                <w:rFonts w:ascii="Verdana" w:hAnsi="Verdana"/>
                <w:sz w:val="16"/>
                <w:szCs w:val="16"/>
              </w:rPr>
            </w:pPr>
            <w:r w:rsidRPr="005C2B28">
              <w:rPr>
                <w:rFonts w:ascii="Verdana" w:hAnsi="Verdana"/>
                <w:sz w:val="16"/>
                <w:szCs w:val="16"/>
              </w:rPr>
              <w:t>Chinú</w:t>
            </w:r>
          </w:p>
        </w:tc>
        <w:tc>
          <w:tcPr>
            <w:tcW w:w="1259" w:type="dxa"/>
            <w:noWrap/>
            <w:hideMark/>
          </w:tcPr>
          <w:p w14:paraId="3BAEB825" w14:textId="77777777" w:rsidR="005C2B28" w:rsidRPr="005C2B28" w:rsidRDefault="005C2B28" w:rsidP="005C2B28">
            <w:pPr>
              <w:spacing w:after="120" w:line="276" w:lineRule="auto"/>
              <w:jc w:val="right"/>
              <w:rPr>
                <w:rFonts w:ascii="Verdana" w:hAnsi="Verdana"/>
                <w:sz w:val="16"/>
                <w:szCs w:val="16"/>
              </w:rPr>
            </w:pPr>
            <w:r w:rsidRPr="005C2B28">
              <w:rPr>
                <w:rFonts w:ascii="Verdana" w:hAnsi="Verdana"/>
                <w:sz w:val="16"/>
                <w:szCs w:val="16"/>
              </w:rPr>
              <w:t>99,67</w:t>
            </w:r>
          </w:p>
        </w:tc>
        <w:tc>
          <w:tcPr>
            <w:tcW w:w="1259" w:type="dxa"/>
            <w:noWrap/>
            <w:hideMark/>
          </w:tcPr>
          <w:p w14:paraId="38DB2A40" w14:textId="6260AB10" w:rsidR="005C2B28" w:rsidRPr="005C2B28" w:rsidRDefault="005C2B28" w:rsidP="005C2B28">
            <w:pPr>
              <w:spacing w:after="120" w:line="276" w:lineRule="auto"/>
              <w:jc w:val="right"/>
              <w:rPr>
                <w:rFonts w:ascii="Verdana" w:hAnsi="Verdana"/>
                <w:sz w:val="16"/>
                <w:szCs w:val="16"/>
              </w:rPr>
            </w:pPr>
            <w:r>
              <w:rPr>
                <w:rFonts w:ascii="Verdana" w:hAnsi="Verdana"/>
                <w:sz w:val="16"/>
                <w:szCs w:val="16"/>
              </w:rPr>
              <w:t>0,0</w:t>
            </w:r>
          </w:p>
        </w:tc>
        <w:tc>
          <w:tcPr>
            <w:tcW w:w="1259" w:type="dxa"/>
            <w:noWrap/>
            <w:hideMark/>
          </w:tcPr>
          <w:p w14:paraId="4AF0A5AD" w14:textId="77777777" w:rsidR="005C2B28" w:rsidRPr="005C2B28" w:rsidRDefault="005C2B28" w:rsidP="005C2B28">
            <w:pPr>
              <w:spacing w:after="120" w:line="276" w:lineRule="auto"/>
              <w:jc w:val="right"/>
              <w:rPr>
                <w:rFonts w:ascii="Verdana" w:hAnsi="Verdana"/>
                <w:sz w:val="16"/>
                <w:szCs w:val="16"/>
              </w:rPr>
            </w:pPr>
            <w:r w:rsidRPr="005C2B28">
              <w:rPr>
                <w:rFonts w:ascii="Verdana" w:hAnsi="Verdana"/>
                <w:sz w:val="16"/>
                <w:szCs w:val="16"/>
              </w:rPr>
              <w:t>9428,51</w:t>
            </w:r>
          </w:p>
        </w:tc>
        <w:tc>
          <w:tcPr>
            <w:tcW w:w="1200" w:type="dxa"/>
            <w:noWrap/>
            <w:hideMark/>
          </w:tcPr>
          <w:p w14:paraId="0D10C22E" w14:textId="77777777" w:rsidR="005C2B28" w:rsidRPr="005C2B28" w:rsidRDefault="005C2B28" w:rsidP="005C2B28">
            <w:pPr>
              <w:spacing w:after="120" w:line="276" w:lineRule="auto"/>
              <w:jc w:val="right"/>
              <w:rPr>
                <w:rFonts w:ascii="Verdana" w:hAnsi="Verdana"/>
                <w:sz w:val="16"/>
                <w:szCs w:val="16"/>
              </w:rPr>
            </w:pPr>
            <w:r w:rsidRPr="005C2B28">
              <w:rPr>
                <w:rFonts w:ascii="Verdana" w:hAnsi="Verdana"/>
                <w:sz w:val="16"/>
                <w:szCs w:val="16"/>
              </w:rPr>
              <w:t>9528,19</w:t>
            </w:r>
          </w:p>
        </w:tc>
      </w:tr>
      <w:tr w:rsidR="005C2B28" w:rsidRPr="005C2B28" w14:paraId="1C154997" w14:textId="77777777" w:rsidTr="005C2B28">
        <w:trPr>
          <w:trHeight w:val="300"/>
        </w:trPr>
        <w:tc>
          <w:tcPr>
            <w:tcW w:w="1284" w:type="dxa"/>
            <w:vMerge/>
            <w:noWrap/>
            <w:hideMark/>
          </w:tcPr>
          <w:p w14:paraId="3A639EC1" w14:textId="77777777" w:rsidR="005C2B28" w:rsidRPr="005C2B28" w:rsidRDefault="005C2B28" w:rsidP="005C2B28">
            <w:pPr>
              <w:spacing w:after="120" w:line="276" w:lineRule="auto"/>
              <w:jc w:val="both"/>
              <w:rPr>
                <w:rFonts w:ascii="Verdana" w:hAnsi="Verdana"/>
                <w:sz w:val="16"/>
                <w:szCs w:val="16"/>
              </w:rPr>
            </w:pPr>
          </w:p>
        </w:tc>
        <w:tc>
          <w:tcPr>
            <w:tcW w:w="2288" w:type="dxa"/>
            <w:noWrap/>
            <w:hideMark/>
          </w:tcPr>
          <w:p w14:paraId="1ACE2E6D" w14:textId="77777777" w:rsidR="005C2B28" w:rsidRPr="005C2B28" w:rsidRDefault="005C2B28" w:rsidP="005C2B28">
            <w:pPr>
              <w:spacing w:after="120" w:line="276" w:lineRule="auto"/>
              <w:jc w:val="both"/>
              <w:rPr>
                <w:rFonts w:ascii="Verdana" w:hAnsi="Verdana"/>
                <w:sz w:val="16"/>
                <w:szCs w:val="16"/>
              </w:rPr>
            </w:pPr>
            <w:r w:rsidRPr="005C2B28">
              <w:rPr>
                <w:rFonts w:ascii="Verdana" w:hAnsi="Verdana"/>
                <w:sz w:val="16"/>
                <w:szCs w:val="16"/>
              </w:rPr>
              <w:t>Ciénaga De Oro</w:t>
            </w:r>
          </w:p>
        </w:tc>
        <w:tc>
          <w:tcPr>
            <w:tcW w:w="1259" w:type="dxa"/>
            <w:noWrap/>
            <w:hideMark/>
          </w:tcPr>
          <w:p w14:paraId="72D7DD0B" w14:textId="77777777" w:rsidR="005C2B28" w:rsidRPr="005C2B28" w:rsidRDefault="005C2B28" w:rsidP="005C2B28">
            <w:pPr>
              <w:spacing w:after="120" w:line="276" w:lineRule="auto"/>
              <w:jc w:val="right"/>
              <w:rPr>
                <w:rFonts w:ascii="Verdana" w:hAnsi="Verdana"/>
                <w:sz w:val="16"/>
                <w:szCs w:val="16"/>
              </w:rPr>
            </w:pPr>
            <w:r w:rsidRPr="005C2B28">
              <w:rPr>
                <w:rFonts w:ascii="Verdana" w:hAnsi="Verdana"/>
                <w:sz w:val="16"/>
                <w:szCs w:val="16"/>
              </w:rPr>
              <w:t>5,16</w:t>
            </w:r>
          </w:p>
        </w:tc>
        <w:tc>
          <w:tcPr>
            <w:tcW w:w="1259" w:type="dxa"/>
            <w:noWrap/>
            <w:hideMark/>
          </w:tcPr>
          <w:p w14:paraId="5E47D9D8" w14:textId="318F7F8C" w:rsidR="005C2B28" w:rsidRPr="005C2B28" w:rsidRDefault="005C2B28" w:rsidP="005C2B28">
            <w:pPr>
              <w:spacing w:after="120" w:line="276" w:lineRule="auto"/>
              <w:jc w:val="right"/>
              <w:rPr>
                <w:rFonts w:ascii="Verdana" w:hAnsi="Verdana"/>
                <w:sz w:val="16"/>
                <w:szCs w:val="16"/>
              </w:rPr>
            </w:pPr>
            <w:r>
              <w:rPr>
                <w:rFonts w:ascii="Verdana" w:hAnsi="Verdana"/>
                <w:sz w:val="16"/>
                <w:szCs w:val="16"/>
              </w:rPr>
              <w:t>0,0</w:t>
            </w:r>
          </w:p>
        </w:tc>
        <w:tc>
          <w:tcPr>
            <w:tcW w:w="1259" w:type="dxa"/>
            <w:noWrap/>
            <w:hideMark/>
          </w:tcPr>
          <w:p w14:paraId="057D0E36" w14:textId="77777777" w:rsidR="005C2B28" w:rsidRPr="005C2B28" w:rsidRDefault="005C2B28" w:rsidP="005C2B28">
            <w:pPr>
              <w:spacing w:after="120" w:line="276" w:lineRule="auto"/>
              <w:jc w:val="right"/>
              <w:rPr>
                <w:rFonts w:ascii="Verdana" w:hAnsi="Verdana"/>
                <w:sz w:val="16"/>
                <w:szCs w:val="16"/>
              </w:rPr>
            </w:pPr>
            <w:r w:rsidRPr="005C2B28">
              <w:rPr>
                <w:rFonts w:ascii="Verdana" w:hAnsi="Verdana"/>
                <w:sz w:val="16"/>
                <w:szCs w:val="16"/>
              </w:rPr>
              <w:t>4,16</w:t>
            </w:r>
          </w:p>
        </w:tc>
        <w:tc>
          <w:tcPr>
            <w:tcW w:w="1200" w:type="dxa"/>
            <w:noWrap/>
            <w:hideMark/>
          </w:tcPr>
          <w:p w14:paraId="2996DFD2" w14:textId="77777777" w:rsidR="005C2B28" w:rsidRPr="005C2B28" w:rsidRDefault="005C2B28" w:rsidP="005C2B28">
            <w:pPr>
              <w:spacing w:after="120" w:line="276" w:lineRule="auto"/>
              <w:jc w:val="right"/>
              <w:rPr>
                <w:rFonts w:ascii="Verdana" w:hAnsi="Verdana"/>
                <w:sz w:val="16"/>
                <w:szCs w:val="16"/>
              </w:rPr>
            </w:pPr>
            <w:r w:rsidRPr="005C2B28">
              <w:rPr>
                <w:rFonts w:ascii="Verdana" w:hAnsi="Verdana"/>
                <w:sz w:val="16"/>
                <w:szCs w:val="16"/>
              </w:rPr>
              <w:t>9,32</w:t>
            </w:r>
          </w:p>
        </w:tc>
      </w:tr>
      <w:tr w:rsidR="005C2B28" w:rsidRPr="005C2B28" w14:paraId="78FA3944" w14:textId="77777777" w:rsidTr="005C2B28">
        <w:trPr>
          <w:trHeight w:val="300"/>
        </w:trPr>
        <w:tc>
          <w:tcPr>
            <w:tcW w:w="1284" w:type="dxa"/>
            <w:vMerge/>
            <w:noWrap/>
            <w:hideMark/>
          </w:tcPr>
          <w:p w14:paraId="77B4F893" w14:textId="77777777" w:rsidR="005C2B28" w:rsidRPr="005C2B28" w:rsidRDefault="005C2B28" w:rsidP="005C2B28">
            <w:pPr>
              <w:spacing w:after="120" w:line="276" w:lineRule="auto"/>
              <w:jc w:val="both"/>
              <w:rPr>
                <w:rFonts w:ascii="Verdana" w:hAnsi="Verdana"/>
                <w:sz w:val="16"/>
                <w:szCs w:val="16"/>
              </w:rPr>
            </w:pPr>
          </w:p>
        </w:tc>
        <w:tc>
          <w:tcPr>
            <w:tcW w:w="2288" w:type="dxa"/>
            <w:noWrap/>
            <w:hideMark/>
          </w:tcPr>
          <w:p w14:paraId="74B10D9E" w14:textId="77777777" w:rsidR="005C2B28" w:rsidRPr="005C2B28" w:rsidRDefault="005C2B28" w:rsidP="005C2B28">
            <w:pPr>
              <w:spacing w:after="120" w:line="276" w:lineRule="auto"/>
              <w:jc w:val="both"/>
              <w:rPr>
                <w:rFonts w:ascii="Verdana" w:hAnsi="Verdana"/>
                <w:sz w:val="16"/>
                <w:szCs w:val="16"/>
              </w:rPr>
            </w:pPr>
            <w:r w:rsidRPr="005C2B28">
              <w:rPr>
                <w:rFonts w:ascii="Verdana" w:hAnsi="Verdana"/>
                <w:sz w:val="16"/>
                <w:szCs w:val="16"/>
              </w:rPr>
              <w:t>Pueblo Nuevo</w:t>
            </w:r>
          </w:p>
        </w:tc>
        <w:tc>
          <w:tcPr>
            <w:tcW w:w="1259" w:type="dxa"/>
            <w:noWrap/>
            <w:hideMark/>
          </w:tcPr>
          <w:p w14:paraId="47646E18" w14:textId="77777777" w:rsidR="005C2B28" w:rsidRPr="005C2B28" w:rsidRDefault="005C2B28" w:rsidP="005C2B28">
            <w:pPr>
              <w:spacing w:after="120" w:line="276" w:lineRule="auto"/>
              <w:jc w:val="right"/>
              <w:rPr>
                <w:rFonts w:ascii="Verdana" w:hAnsi="Verdana"/>
                <w:sz w:val="16"/>
                <w:szCs w:val="16"/>
              </w:rPr>
            </w:pPr>
            <w:r w:rsidRPr="005C2B28">
              <w:rPr>
                <w:rFonts w:ascii="Verdana" w:hAnsi="Verdana"/>
                <w:sz w:val="16"/>
                <w:szCs w:val="16"/>
              </w:rPr>
              <w:t>197,81</w:t>
            </w:r>
          </w:p>
        </w:tc>
        <w:tc>
          <w:tcPr>
            <w:tcW w:w="1259" w:type="dxa"/>
            <w:noWrap/>
            <w:hideMark/>
          </w:tcPr>
          <w:p w14:paraId="72E066C2" w14:textId="691CE590" w:rsidR="005C2B28" w:rsidRPr="005C2B28" w:rsidRDefault="005C2B28" w:rsidP="005C2B28">
            <w:pPr>
              <w:spacing w:after="120" w:line="276" w:lineRule="auto"/>
              <w:jc w:val="right"/>
              <w:rPr>
                <w:rFonts w:ascii="Verdana" w:hAnsi="Verdana"/>
                <w:sz w:val="16"/>
                <w:szCs w:val="16"/>
              </w:rPr>
            </w:pPr>
            <w:r>
              <w:rPr>
                <w:rFonts w:ascii="Verdana" w:hAnsi="Verdana"/>
                <w:sz w:val="16"/>
                <w:szCs w:val="16"/>
              </w:rPr>
              <w:t>0,0</w:t>
            </w:r>
          </w:p>
        </w:tc>
        <w:tc>
          <w:tcPr>
            <w:tcW w:w="1259" w:type="dxa"/>
            <w:noWrap/>
            <w:hideMark/>
          </w:tcPr>
          <w:p w14:paraId="25D30ABA" w14:textId="77777777" w:rsidR="005C2B28" w:rsidRPr="005C2B28" w:rsidRDefault="005C2B28" w:rsidP="005C2B28">
            <w:pPr>
              <w:spacing w:after="120" w:line="276" w:lineRule="auto"/>
              <w:jc w:val="right"/>
              <w:rPr>
                <w:rFonts w:ascii="Verdana" w:hAnsi="Verdana"/>
                <w:sz w:val="16"/>
                <w:szCs w:val="16"/>
              </w:rPr>
            </w:pPr>
            <w:r w:rsidRPr="005C2B28">
              <w:rPr>
                <w:rFonts w:ascii="Verdana" w:hAnsi="Verdana"/>
                <w:sz w:val="16"/>
                <w:szCs w:val="16"/>
              </w:rPr>
              <w:t>5377,82</w:t>
            </w:r>
          </w:p>
        </w:tc>
        <w:tc>
          <w:tcPr>
            <w:tcW w:w="1200" w:type="dxa"/>
            <w:noWrap/>
            <w:hideMark/>
          </w:tcPr>
          <w:p w14:paraId="2C4F4AED" w14:textId="77777777" w:rsidR="005C2B28" w:rsidRPr="005C2B28" w:rsidRDefault="005C2B28" w:rsidP="005C2B28">
            <w:pPr>
              <w:spacing w:after="120" w:line="276" w:lineRule="auto"/>
              <w:jc w:val="right"/>
              <w:rPr>
                <w:rFonts w:ascii="Verdana" w:hAnsi="Verdana"/>
                <w:sz w:val="16"/>
                <w:szCs w:val="16"/>
              </w:rPr>
            </w:pPr>
            <w:r w:rsidRPr="005C2B28">
              <w:rPr>
                <w:rFonts w:ascii="Verdana" w:hAnsi="Verdana"/>
                <w:sz w:val="16"/>
                <w:szCs w:val="16"/>
              </w:rPr>
              <w:t>5575,63</w:t>
            </w:r>
          </w:p>
        </w:tc>
      </w:tr>
      <w:tr w:rsidR="005C2B28" w:rsidRPr="005C2B28" w14:paraId="1B981925" w14:textId="77777777" w:rsidTr="005C2B28">
        <w:trPr>
          <w:trHeight w:val="300"/>
        </w:trPr>
        <w:tc>
          <w:tcPr>
            <w:tcW w:w="1284" w:type="dxa"/>
            <w:vMerge/>
            <w:noWrap/>
            <w:hideMark/>
          </w:tcPr>
          <w:p w14:paraId="3273D75F" w14:textId="77777777" w:rsidR="005C2B28" w:rsidRPr="005C2B28" w:rsidRDefault="005C2B28" w:rsidP="005C2B28">
            <w:pPr>
              <w:spacing w:after="120" w:line="276" w:lineRule="auto"/>
              <w:jc w:val="both"/>
              <w:rPr>
                <w:rFonts w:ascii="Verdana" w:hAnsi="Verdana"/>
                <w:sz w:val="16"/>
                <w:szCs w:val="16"/>
              </w:rPr>
            </w:pPr>
          </w:p>
        </w:tc>
        <w:tc>
          <w:tcPr>
            <w:tcW w:w="2288" w:type="dxa"/>
            <w:noWrap/>
            <w:hideMark/>
          </w:tcPr>
          <w:p w14:paraId="211A201F" w14:textId="77777777" w:rsidR="005C2B28" w:rsidRPr="005C2B28" w:rsidRDefault="005C2B28" w:rsidP="005C2B28">
            <w:pPr>
              <w:spacing w:after="120" w:line="276" w:lineRule="auto"/>
              <w:jc w:val="both"/>
              <w:rPr>
                <w:rFonts w:ascii="Verdana" w:hAnsi="Verdana"/>
                <w:sz w:val="16"/>
                <w:szCs w:val="16"/>
              </w:rPr>
            </w:pPr>
            <w:r w:rsidRPr="005C2B28">
              <w:rPr>
                <w:rFonts w:ascii="Verdana" w:hAnsi="Verdana"/>
                <w:sz w:val="16"/>
                <w:szCs w:val="16"/>
              </w:rPr>
              <w:t>Sahagún</w:t>
            </w:r>
          </w:p>
        </w:tc>
        <w:tc>
          <w:tcPr>
            <w:tcW w:w="1259" w:type="dxa"/>
            <w:noWrap/>
            <w:hideMark/>
          </w:tcPr>
          <w:p w14:paraId="024EF91E" w14:textId="77777777" w:rsidR="005C2B28" w:rsidRPr="005C2B28" w:rsidRDefault="005C2B28" w:rsidP="005C2B28">
            <w:pPr>
              <w:spacing w:after="120" w:line="276" w:lineRule="auto"/>
              <w:jc w:val="right"/>
              <w:rPr>
                <w:rFonts w:ascii="Verdana" w:hAnsi="Verdana"/>
                <w:sz w:val="16"/>
                <w:szCs w:val="16"/>
              </w:rPr>
            </w:pPr>
            <w:r w:rsidRPr="005C2B28">
              <w:rPr>
                <w:rFonts w:ascii="Verdana" w:hAnsi="Verdana"/>
                <w:sz w:val="16"/>
                <w:szCs w:val="16"/>
              </w:rPr>
              <w:t>12360,69</w:t>
            </w:r>
          </w:p>
        </w:tc>
        <w:tc>
          <w:tcPr>
            <w:tcW w:w="1259" w:type="dxa"/>
            <w:noWrap/>
            <w:hideMark/>
          </w:tcPr>
          <w:p w14:paraId="2AB79BB0" w14:textId="149FBF00" w:rsidR="005C2B28" w:rsidRPr="005C2B28" w:rsidRDefault="005C2B28" w:rsidP="005C2B28">
            <w:pPr>
              <w:spacing w:after="120" w:line="276" w:lineRule="auto"/>
              <w:jc w:val="right"/>
              <w:rPr>
                <w:rFonts w:ascii="Verdana" w:hAnsi="Verdana"/>
                <w:sz w:val="16"/>
                <w:szCs w:val="16"/>
              </w:rPr>
            </w:pPr>
            <w:r>
              <w:rPr>
                <w:rFonts w:ascii="Verdana" w:hAnsi="Verdana"/>
                <w:sz w:val="16"/>
                <w:szCs w:val="16"/>
              </w:rPr>
              <w:t>0,0</w:t>
            </w:r>
          </w:p>
        </w:tc>
        <w:tc>
          <w:tcPr>
            <w:tcW w:w="1259" w:type="dxa"/>
            <w:noWrap/>
            <w:hideMark/>
          </w:tcPr>
          <w:p w14:paraId="60DC73B9" w14:textId="77777777" w:rsidR="005C2B28" w:rsidRPr="005C2B28" w:rsidRDefault="005C2B28" w:rsidP="005C2B28">
            <w:pPr>
              <w:spacing w:after="120" w:line="276" w:lineRule="auto"/>
              <w:jc w:val="right"/>
              <w:rPr>
                <w:rFonts w:ascii="Verdana" w:hAnsi="Verdana"/>
                <w:sz w:val="16"/>
                <w:szCs w:val="16"/>
              </w:rPr>
            </w:pPr>
            <w:r w:rsidRPr="005C2B28">
              <w:rPr>
                <w:rFonts w:ascii="Verdana" w:hAnsi="Verdana"/>
                <w:sz w:val="16"/>
                <w:szCs w:val="16"/>
              </w:rPr>
              <w:t>26747,07</w:t>
            </w:r>
          </w:p>
        </w:tc>
        <w:tc>
          <w:tcPr>
            <w:tcW w:w="1200" w:type="dxa"/>
            <w:noWrap/>
            <w:hideMark/>
          </w:tcPr>
          <w:p w14:paraId="04506750" w14:textId="77777777" w:rsidR="005C2B28" w:rsidRPr="005C2B28" w:rsidRDefault="005C2B28" w:rsidP="005C2B28">
            <w:pPr>
              <w:spacing w:after="120" w:line="276" w:lineRule="auto"/>
              <w:jc w:val="right"/>
              <w:rPr>
                <w:rFonts w:ascii="Verdana" w:hAnsi="Verdana"/>
                <w:sz w:val="16"/>
                <w:szCs w:val="16"/>
              </w:rPr>
            </w:pPr>
            <w:r w:rsidRPr="005C2B28">
              <w:rPr>
                <w:rFonts w:ascii="Verdana" w:hAnsi="Verdana"/>
                <w:sz w:val="16"/>
                <w:szCs w:val="16"/>
              </w:rPr>
              <w:t>39107,77</w:t>
            </w:r>
          </w:p>
        </w:tc>
      </w:tr>
      <w:tr w:rsidR="00A238E8" w:rsidRPr="005C2B28" w14:paraId="793AD213" w14:textId="77777777" w:rsidTr="005C2B28">
        <w:trPr>
          <w:trHeight w:val="300"/>
        </w:trPr>
        <w:tc>
          <w:tcPr>
            <w:tcW w:w="1284" w:type="dxa"/>
            <w:noWrap/>
            <w:hideMark/>
          </w:tcPr>
          <w:p w14:paraId="350952F2" w14:textId="77777777" w:rsidR="005C2B28" w:rsidRPr="005C2B28" w:rsidRDefault="005C2B28" w:rsidP="005C2B28">
            <w:pPr>
              <w:spacing w:after="120" w:line="276" w:lineRule="auto"/>
              <w:jc w:val="both"/>
              <w:rPr>
                <w:rFonts w:ascii="Verdana" w:hAnsi="Verdana"/>
                <w:sz w:val="16"/>
                <w:szCs w:val="16"/>
              </w:rPr>
            </w:pPr>
            <w:r w:rsidRPr="005C2B28">
              <w:rPr>
                <w:rFonts w:ascii="Verdana" w:hAnsi="Verdana"/>
                <w:sz w:val="16"/>
                <w:szCs w:val="16"/>
              </w:rPr>
              <w:t>0249</w:t>
            </w:r>
          </w:p>
        </w:tc>
        <w:tc>
          <w:tcPr>
            <w:tcW w:w="2288" w:type="dxa"/>
            <w:noWrap/>
            <w:hideMark/>
          </w:tcPr>
          <w:p w14:paraId="41BFD1B9" w14:textId="77777777" w:rsidR="005C2B28" w:rsidRPr="005C2B28" w:rsidRDefault="005C2B28" w:rsidP="005C2B28">
            <w:pPr>
              <w:spacing w:after="120" w:line="276" w:lineRule="auto"/>
              <w:jc w:val="both"/>
              <w:rPr>
                <w:rFonts w:ascii="Verdana" w:hAnsi="Verdana"/>
                <w:sz w:val="16"/>
                <w:szCs w:val="16"/>
              </w:rPr>
            </w:pPr>
            <w:r w:rsidRPr="005C2B28">
              <w:rPr>
                <w:rFonts w:ascii="Verdana" w:hAnsi="Verdana"/>
                <w:sz w:val="16"/>
                <w:szCs w:val="16"/>
              </w:rPr>
              <w:t>Ayapel</w:t>
            </w:r>
          </w:p>
        </w:tc>
        <w:tc>
          <w:tcPr>
            <w:tcW w:w="1259" w:type="dxa"/>
            <w:noWrap/>
            <w:hideMark/>
          </w:tcPr>
          <w:p w14:paraId="76DD8ECE" w14:textId="77777777" w:rsidR="005C2B28" w:rsidRPr="005C2B28" w:rsidRDefault="005C2B28" w:rsidP="005C2B28">
            <w:pPr>
              <w:spacing w:after="120" w:line="276" w:lineRule="auto"/>
              <w:jc w:val="right"/>
              <w:rPr>
                <w:rFonts w:ascii="Verdana" w:hAnsi="Verdana"/>
                <w:sz w:val="16"/>
                <w:szCs w:val="16"/>
              </w:rPr>
            </w:pPr>
            <w:r w:rsidRPr="005C2B28">
              <w:rPr>
                <w:rFonts w:ascii="Verdana" w:hAnsi="Verdana"/>
                <w:sz w:val="16"/>
                <w:szCs w:val="16"/>
              </w:rPr>
              <w:t>478,58</w:t>
            </w:r>
          </w:p>
        </w:tc>
        <w:tc>
          <w:tcPr>
            <w:tcW w:w="1259" w:type="dxa"/>
            <w:noWrap/>
            <w:hideMark/>
          </w:tcPr>
          <w:p w14:paraId="2CBC648E" w14:textId="734CE34A" w:rsidR="005C2B28" w:rsidRPr="005C2B28" w:rsidRDefault="005C2B28" w:rsidP="005C2B28">
            <w:pPr>
              <w:spacing w:after="120" w:line="276" w:lineRule="auto"/>
              <w:jc w:val="right"/>
              <w:rPr>
                <w:rFonts w:ascii="Verdana" w:hAnsi="Verdana"/>
                <w:sz w:val="16"/>
                <w:szCs w:val="16"/>
              </w:rPr>
            </w:pPr>
            <w:r>
              <w:rPr>
                <w:rFonts w:ascii="Verdana" w:hAnsi="Verdana"/>
                <w:sz w:val="16"/>
                <w:szCs w:val="16"/>
              </w:rPr>
              <w:t>0,0</w:t>
            </w:r>
          </w:p>
        </w:tc>
        <w:tc>
          <w:tcPr>
            <w:tcW w:w="1259" w:type="dxa"/>
            <w:noWrap/>
            <w:hideMark/>
          </w:tcPr>
          <w:p w14:paraId="526A6ED5" w14:textId="77777777" w:rsidR="005C2B28" w:rsidRPr="005C2B28" w:rsidRDefault="005C2B28" w:rsidP="005C2B28">
            <w:pPr>
              <w:spacing w:after="120" w:line="276" w:lineRule="auto"/>
              <w:jc w:val="right"/>
              <w:rPr>
                <w:rFonts w:ascii="Verdana" w:hAnsi="Verdana"/>
                <w:sz w:val="16"/>
                <w:szCs w:val="16"/>
              </w:rPr>
            </w:pPr>
            <w:r w:rsidRPr="005C2B28">
              <w:rPr>
                <w:rFonts w:ascii="Verdana" w:hAnsi="Verdana"/>
                <w:sz w:val="16"/>
                <w:szCs w:val="16"/>
              </w:rPr>
              <w:t>1,91</w:t>
            </w:r>
          </w:p>
        </w:tc>
        <w:tc>
          <w:tcPr>
            <w:tcW w:w="1200" w:type="dxa"/>
            <w:noWrap/>
            <w:hideMark/>
          </w:tcPr>
          <w:p w14:paraId="582AB3A6" w14:textId="77777777" w:rsidR="005C2B28" w:rsidRPr="005C2B28" w:rsidRDefault="005C2B28" w:rsidP="005C2B28">
            <w:pPr>
              <w:spacing w:after="120" w:line="276" w:lineRule="auto"/>
              <w:jc w:val="right"/>
              <w:rPr>
                <w:rFonts w:ascii="Verdana" w:hAnsi="Verdana"/>
                <w:sz w:val="16"/>
                <w:szCs w:val="16"/>
              </w:rPr>
            </w:pPr>
            <w:r w:rsidRPr="005C2B28">
              <w:rPr>
                <w:rFonts w:ascii="Verdana" w:hAnsi="Verdana"/>
                <w:sz w:val="16"/>
                <w:szCs w:val="16"/>
              </w:rPr>
              <w:t>480,50</w:t>
            </w:r>
          </w:p>
        </w:tc>
      </w:tr>
      <w:tr w:rsidR="00A238E8" w:rsidRPr="005C2B28" w14:paraId="1EF982F5" w14:textId="77777777" w:rsidTr="005C2B28">
        <w:trPr>
          <w:trHeight w:val="300"/>
        </w:trPr>
        <w:tc>
          <w:tcPr>
            <w:tcW w:w="1284" w:type="dxa"/>
            <w:noWrap/>
            <w:hideMark/>
          </w:tcPr>
          <w:p w14:paraId="609A1CE2" w14:textId="77777777" w:rsidR="005C2B28" w:rsidRPr="005C2B28" w:rsidRDefault="005C2B28" w:rsidP="005C2B28">
            <w:pPr>
              <w:spacing w:after="120" w:line="276" w:lineRule="auto"/>
              <w:jc w:val="both"/>
              <w:rPr>
                <w:rFonts w:ascii="Verdana" w:hAnsi="Verdana"/>
                <w:sz w:val="16"/>
                <w:szCs w:val="16"/>
              </w:rPr>
            </w:pPr>
            <w:r w:rsidRPr="005C2B28">
              <w:rPr>
                <w:rFonts w:ascii="Verdana" w:hAnsi="Verdana"/>
                <w:sz w:val="16"/>
                <w:szCs w:val="16"/>
              </w:rPr>
              <w:t>0306</w:t>
            </w:r>
          </w:p>
        </w:tc>
        <w:tc>
          <w:tcPr>
            <w:tcW w:w="2288" w:type="dxa"/>
            <w:noWrap/>
            <w:hideMark/>
          </w:tcPr>
          <w:p w14:paraId="1352FF38" w14:textId="77777777" w:rsidR="005C2B28" w:rsidRPr="005C2B28" w:rsidRDefault="005C2B28" w:rsidP="005C2B28">
            <w:pPr>
              <w:spacing w:after="120" w:line="276" w:lineRule="auto"/>
              <w:jc w:val="both"/>
              <w:rPr>
                <w:rFonts w:ascii="Verdana" w:hAnsi="Verdana"/>
                <w:sz w:val="16"/>
                <w:szCs w:val="16"/>
              </w:rPr>
            </w:pPr>
            <w:r w:rsidRPr="005C2B28">
              <w:rPr>
                <w:rFonts w:ascii="Verdana" w:hAnsi="Verdana"/>
                <w:sz w:val="16"/>
                <w:szCs w:val="16"/>
              </w:rPr>
              <w:t>Ayapel</w:t>
            </w:r>
          </w:p>
        </w:tc>
        <w:tc>
          <w:tcPr>
            <w:tcW w:w="1259" w:type="dxa"/>
            <w:noWrap/>
            <w:hideMark/>
          </w:tcPr>
          <w:p w14:paraId="7215B725" w14:textId="77777777" w:rsidR="005C2B28" w:rsidRPr="005C2B28" w:rsidRDefault="005C2B28" w:rsidP="005C2B28">
            <w:pPr>
              <w:spacing w:after="120" w:line="276" w:lineRule="auto"/>
              <w:jc w:val="right"/>
              <w:rPr>
                <w:rFonts w:ascii="Verdana" w:hAnsi="Verdana"/>
                <w:sz w:val="16"/>
                <w:szCs w:val="16"/>
              </w:rPr>
            </w:pPr>
            <w:r w:rsidRPr="005C2B28">
              <w:rPr>
                <w:rFonts w:ascii="Verdana" w:hAnsi="Verdana"/>
                <w:sz w:val="16"/>
                <w:szCs w:val="16"/>
              </w:rPr>
              <w:t>49549,02</w:t>
            </w:r>
          </w:p>
        </w:tc>
        <w:tc>
          <w:tcPr>
            <w:tcW w:w="1259" w:type="dxa"/>
            <w:noWrap/>
            <w:hideMark/>
          </w:tcPr>
          <w:p w14:paraId="4620024C" w14:textId="67B88E75" w:rsidR="005C2B28" w:rsidRPr="005C2B28" w:rsidRDefault="005C2B28" w:rsidP="005C2B28">
            <w:pPr>
              <w:spacing w:after="120" w:line="276" w:lineRule="auto"/>
              <w:jc w:val="right"/>
              <w:rPr>
                <w:rFonts w:ascii="Verdana" w:hAnsi="Verdana"/>
                <w:sz w:val="16"/>
                <w:szCs w:val="16"/>
              </w:rPr>
            </w:pPr>
            <w:r>
              <w:rPr>
                <w:rFonts w:ascii="Verdana" w:hAnsi="Verdana"/>
                <w:sz w:val="16"/>
                <w:szCs w:val="16"/>
              </w:rPr>
              <w:t>0,0</w:t>
            </w:r>
          </w:p>
        </w:tc>
        <w:tc>
          <w:tcPr>
            <w:tcW w:w="1259" w:type="dxa"/>
            <w:noWrap/>
            <w:hideMark/>
          </w:tcPr>
          <w:p w14:paraId="55050130" w14:textId="77777777" w:rsidR="005C2B28" w:rsidRPr="005C2B28" w:rsidRDefault="005C2B28" w:rsidP="005C2B28">
            <w:pPr>
              <w:spacing w:after="120" w:line="276" w:lineRule="auto"/>
              <w:jc w:val="right"/>
              <w:rPr>
                <w:rFonts w:ascii="Verdana" w:hAnsi="Verdana"/>
                <w:sz w:val="16"/>
                <w:szCs w:val="16"/>
              </w:rPr>
            </w:pPr>
            <w:r w:rsidRPr="005C2B28">
              <w:rPr>
                <w:rFonts w:ascii="Verdana" w:hAnsi="Verdana"/>
                <w:sz w:val="16"/>
                <w:szCs w:val="16"/>
              </w:rPr>
              <w:t>289,20</w:t>
            </w:r>
          </w:p>
        </w:tc>
        <w:tc>
          <w:tcPr>
            <w:tcW w:w="1200" w:type="dxa"/>
            <w:noWrap/>
            <w:hideMark/>
          </w:tcPr>
          <w:p w14:paraId="3C0B77A3" w14:textId="77777777" w:rsidR="005C2B28" w:rsidRPr="005C2B28" w:rsidRDefault="005C2B28" w:rsidP="005C2B28">
            <w:pPr>
              <w:spacing w:after="120" w:line="276" w:lineRule="auto"/>
              <w:jc w:val="right"/>
              <w:rPr>
                <w:rFonts w:ascii="Verdana" w:hAnsi="Verdana"/>
                <w:sz w:val="16"/>
                <w:szCs w:val="16"/>
              </w:rPr>
            </w:pPr>
            <w:r w:rsidRPr="005C2B28">
              <w:rPr>
                <w:rFonts w:ascii="Verdana" w:hAnsi="Verdana"/>
                <w:sz w:val="16"/>
                <w:szCs w:val="16"/>
              </w:rPr>
              <w:t>49838,22</w:t>
            </w:r>
          </w:p>
        </w:tc>
      </w:tr>
      <w:tr w:rsidR="005C2B28" w:rsidRPr="005C2B28" w14:paraId="6A1B1D77" w14:textId="77777777" w:rsidTr="005C2B28">
        <w:trPr>
          <w:trHeight w:val="300"/>
        </w:trPr>
        <w:tc>
          <w:tcPr>
            <w:tcW w:w="1284" w:type="dxa"/>
            <w:vMerge w:val="restart"/>
            <w:noWrap/>
            <w:hideMark/>
          </w:tcPr>
          <w:p w14:paraId="6521A334" w14:textId="77777777" w:rsidR="005C2B28" w:rsidRPr="005C2B28" w:rsidRDefault="005C2B28" w:rsidP="005C2B28">
            <w:pPr>
              <w:spacing w:after="120" w:line="276" w:lineRule="auto"/>
              <w:jc w:val="both"/>
              <w:rPr>
                <w:rFonts w:ascii="Verdana" w:hAnsi="Verdana"/>
                <w:sz w:val="16"/>
                <w:szCs w:val="16"/>
              </w:rPr>
            </w:pPr>
            <w:r w:rsidRPr="005C2B28">
              <w:rPr>
                <w:rFonts w:ascii="Verdana" w:hAnsi="Verdana"/>
                <w:sz w:val="16"/>
                <w:szCs w:val="16"/>
              </w:rPr>
              <w:t>0308</w:t>
            </w:r>
          </w:p>
        </w:tc>
        <w:tc>
          <w:tcPr>
            <w:tcW w:w="2288" w:type="dxa"/>
            <w:noWrap/>
            <w:hideMark/>
          </w:tcPr>
          <w:p w14:paraId="45A8D9D4" w14:textId="77777777" w:rsidR="005C2B28" w:rsidRPr="005C2B28" w:rsidRDefault="005C2B28" w:rsidP="005C2B28">
            <w:pPr>
              <w:spacing w:after="120" w:line="276" w:lineRule="auto"/>
              <w:jc w:val="both"/>
              <w:rPr>
                <w:rFonts w:ascii="Verdana" w:hAnsi="Verdana"/>
                <w:sz w:val="16"/>
                <w:szCs w:val="16"/>
              </w:rPr>
            </w:pPr>
            <w:r w:rsidRPr="005C2B28">
              <w:rPr>
                <w:rFonts w:ascii="Verdana" w:hAnsi="Verdana"/>
                <w:sz w:val="16"/>
                <w:szCs w:val="16"/>
              </w:rPr>
              <w:t>Pueblo Nuevo</w:t>
            </w:r>
          </w:p>
        </w:tc>
        <w:tc>
          <w:tcPr>
            <w:tcW w:w="1259" w:type="dxa"/>
          </w:tcPr>
          <w:p w14:paraId="567EF68E" w14:textId="7D539F7D" w:rsidR="005C2B28" w:rsidRPr="005C2B28" w:rsidRDefault="005C2B28" w:rsidP="005C2B28">
            <w:pPr>
              <w:spacing w:after="120" w:line="276" w:lineRule="auto"/>
              <w:jc w:val="right"/>
              <w:rPr>
                <w:rFonts w:ascii="Verdana" w:hAnsi="Verdana"/>
                <w:sz w:val="16"/>
                <w:szCs w:val="16"/>
              </w:rPr>
            </w:pPr>
            <w:r>
              <w:rPr>
                <w:rFonts w:ascii="Verdana" w:hAnsi="Verdana"/>
                <w:sz w:val="16"/>
                <w:szCs w:val="16"/>
              </w:rPr>
              <w:t>0,0</w:t>
            </w:r>
          </w:p>
        </w:tc>
        <w:tc>
          <w:tcPr>
            <w:tcW w:w="1259" w:type="dxa"/>
            <w:noWrap/>
            <w:hideMark/>
          </w:tcPr>
          <w:p w14:paraId="5FC5784E" w14:textId="2E3E1305" w:rsidR="005C2B28" w:rsidRPr="005C2B28" w:rsidRDefault="005C2B28" w:rsidP="005C2B28">
            <w:pPr>
              <w:spacing w:after="120" w:line="276" w:lineRule="auto"/>
              <w:jc w:val="right"/>
              <w:rPr>
                <w:rFonts w:ascii="Verdana" w:hAnsi="Verdana"/>
                <w:sz w:val="16"/>
                <w:szCs w:val="16"/>
              </w:rPr>
            </w:pPr>
            <w:r>
              <w:rPr>
                <w:rFonts w:ascii="Verdana" w:hAnsi="Verdana"/>
                <w:sz w:val="16"/>
                <w:szCs w:val="16"/>
              </w:rPr>
              <w:t>0,0</w:t>
            </w:r>
          </w:p>
        </w:tc>
        <w:tc>
          <w:tcPr>
            <w:tcW w:w="1259" w:type="dxa"/>
            <w:noWrap/>
            <w:hideMark/>
          </w:tcPr>
          <w:p w14:paraId="35A5368E" w14:textId="77777777" w:rsidR="005C2B28" w:rsidRPr="005C2B28" w:rsidRDefault="005C2B28" w:rsidP="005C2B28">
            <w:pPr>
              <w:spacing w:after="120" w:line="276" w:lineRule="auto"/>
              <w:jc w:val="right"/>
              <w:rPr>
                <w:rFonts w:ascii="Verdana" w:hAnsi="Verdana"/>
                <w:sz w:val="16"/>
                <w:szCs w:val="16"/>
              </w:rPr>
            </w:pPr>
            <w:r w:rsidRPr="005C2B28">
              <w:rPr>
                <w:rFonts w:ascii="Verdana" w:hAnsi="Verdana"/>
                <w:sz w:val="16"/>
                <w:szCs w:val="16"/>
              </w:rPr>
              <w:t>648,34</w:t>
            </w:r>
          </w:p>
        </w:tc>
        <w:tc>
          <w:tcPr>
            <w:tcW w:w="1200" w:type="dxa"/>
            <w:noWrap/>
            <w:hideMark/>
          </w:tcPr>
          <w:p w14:paraId="1E2AC6D8" w14:textId="77777777" w:rsidR="005C2B28" w:rsidRPr="005C2B28" w:rsidRDefault="005C2B28" w:rsidP="005C2B28">
            <w:pPr>
              <w:spacing w:after="120" w:line="276" w:lineRule="auto"/>
              <w:jc w:val="right"/>
              <w:rPr>
                <w:rFonts w:ascii="Verdana" w:hAnsi="Verdana"/>
                <w:sz w:val="16"/>
                <w:szCs w:val="16"/>
              </w:rPr>
            </w:pPr>
            <w:r w:rsidRPr="005C2B28">
              <w:rPr>
                <w:rFonts w:ascii="Verdana" w:hAnsi="Verdana"/>
                <w:sz w:val="16"/>
                <w:szCs w:val="16"/>
              </w:rPr>
              <w:t>648,34</w:t>
            </w:r>
          </w:p>
        </w:tc>
      </w:tr>
      <w:tr w:rsidR="005C2B28" w:rsidRPr="005C2B28" w14:paraId="2AE15E1C" w14:textId="77777777" w:rsidTr="005C2B28">
        <w:trPr>
          <w:trHeight w:val="300"/>
        </w:trPr>
        <w:tc>
          <w:tcPr>
            <w:tcW w:w="1284" w:type="dxa"/>
            <w:vMerge/>
            <w:noWrap/>
            <w:hideMark/>
          </w:tcPr>
          <w:p w14:paraId="2D4645A2" w14:textId="77777777" w:rsidR="005C2B28" w:rsidRPr="005C2B28" w:rsidRDefault="005C2B28" w:rsidP="005C2B28">
            <w:pPr>
              <w:spacing w:after="120" w:line="276" w:lineRule="auto"/>
              <w:jc w:val="both"/>
              <w:rPr>
                <w:rFonts w:ascii="Verdana" w:hAnsi="Verdana"/>
                <w:sz w:val="16"/>
                <w:szCs w:val="16"/>
              </w:rPr>
            </w:pPr>
          </w:p>
        </w:tc>
        <w:tc>
          <w:tcPr>
            <w:tcW w:w="2288" w:type="dxa"/>
            <w:noWrap/>
            <w:hideMark/>
          </w:tcPr>
          <w:p w14:paraId="7BEA24CD" w14:textId="77777777" w:rsidR="005C2B28" w:rsidRPr="005C2B28" w:rsidRDefault="005C2B28" w:rsidP="005C2B28">
            <w:pPr>
              <w:spacing w:after="120" w:line="276" w:lineRule="auto"/>
              <w:jc w:val="both"/>
              <w:rPr>
                <w:rFonts w:ascii="Verdana" w:hAnsi="Verdana"/>
                <w:sz w:val="16"/>
                <w:szCs w:val="16"/>
              </w:rPr>
            </w:pPr>
            <w:r w:rsidRPr="005C2B28">
              <w:rPr>
                <w:rFonts w:ascii="Verdana" w:hAnsi="Verdana"/>
                <w:sz w:val="16"/>
                <w:szCs w:val="16"/>
              </w:rPr>
              <w:t>Sahagún</w:t>
            </w:r>
          </w:p>
        </w:tc>
        <w:tc>
          <w:tcPr>
            <w:tcW w:w="1259" w:type="dxa"/>
            <w:noWrap/>
            <w:hideMark/>
          </w:tcPr>
          <w:p w14:paraId="6092BB37" w14:textId="77777777" w:rsidR="005C2B28" w:rsidRPr="005C2B28" w:rsidRDefault="005C2B28" w:rsidP="005C2B28">
            <w:pPr>
              <w:spacing w:after="120" w:line="276" w:lineRule="auto"/>
              <w:jc w:val="right"/>
              <w:rPr>
                <w:rFonts w:ascii="Verdana" w:hAnsi="Verdana"/>
                <w:sz w:val="16"/>
                <w:szCs w:val="16"/>
              </w:rPr>
            </w:pPr>
            <w:r w:rsidRPr="005C2B28">
              <w:rPr>
                <w:rFonts w:ascii="Verdana" w:hAnsi="Verdana"/>
                <w:sz w:val="16"/>
                <w:szCs w:val="16"/>
              </w:rPr>
              <w:t>3366,64</w:t>
            </w:r>
          </w:p>
        </w:tc>
        <w:tc>
          <w:tcPr>
            <w:tcW w:w="1259" w:type="dxa"/>
            <w:noWrap/>
            <w:hideMark/>
          </w:tcPr>
          <w:p w14:paraId="782518CD" w14:textId="1E6C6B9A" w:rsidR="005C2B28" w:rsidRPr="005C2B28" w:rsidRDefault="005C2B28" w:rsidP="005C2B28">
            <w:pPr>
              <w:spacing w:after="120" w:line="276" w:lineRule="auto"/>
              <w:jc w:val="right"/>
              <w:rPr>
                <w:rFonts w:ascii="Verdana" w:hAnsi="Verdana"/>
                <w:sz w:val="16"/>
                <w:szCs w:val="16"/>
              </w:rPr>
            </w:pPr>
            <w:r>
              <w:rPr>
                <w:rFonts w:ascii="Verdana" w:hAnsi="Verdana"/>
                <w:sz w:val="16"/>
                <w:szCs w:val="16"/>
              </w:rPr>
              <w:t>0,0</w:t>
            </w:r>
          </w:p>
        </w:tc>
        <w:tc>
          <w:tcPr>
            <w:tcW w:w="1259" w:type="dxa"/>
            <w:noWrap/>
            <w:hideMark/>
          </w:tcPr>
          <w:p w14:paraId="423558EC" w14:textId="77777777" w:rsidR="005C2B28" w:rsidRPr="005C2B28" w:rsidRDefault="005C2B28" w:rsidP="005C2B28">
            <w:pPr>
              <w:spacing w:after="120" w:line="276" w:lineRule="auto"/>
              <w:jc w:val="right"/>
              <w:rPr>
                <w:rFonts w:ascii="Verdana" w:hAnsi="Verdana"/>
                <w:sz w:val="16"/>
                <w:szCs w:val="16"/>
              </w:rPr>
            </w:pPr>
            <w:r w:rsidRPr="005C2B28">
              <w:rPr>
                <w:rFonts w:ascii="Verdana" w:hAnsi="Verdana"/>
                <w:sz w:val="16"/>
                <w:szCs w:val="16"/>
              </w:rPr>
              <w:t>5007,69</w:t>
            </w:r>
          </w:p>
        </w:tc>
        <w:tc>
          <w:tcPr>
            <w:tcW w:w="1200" w:type="dxa"/>
            <w:noWrap/>
            <w:hideMark/>
          </w:tcPr>
          <w:p w14:paraId="13A137AB" w14:textId="77777777" w:rsidR="005C2B28" w:rsidRPr="005C2B28" w:rsidRDefault="005C2B28" w:rsidP="005C2B28">
            <w:pPr>
              <w:spacing w:after="120" w:line="276" w:lineRule="auto"/>
              <w:jc w:val="right"/>
              <w:rPr>
                <w:rFonts w:ascii="Verdana" w:hAnsi="Verdana"/>
                <w:sz w:val="16"/>
                <w:szCs w:val="16"/>
              </w:rPr>
            </w:pPr>
            <w:r w:rsidRPr="005C2B28">
              <w:rPr>
                <w:rFonts w:ascii="Verdana" w:hAnsi="Verdana"/>
                <w:sz w:val="16"/>
                <w:szCs w:val="16"/>
              </w:rPr>
              <w:t>8374,33</w:t>
            </w:r>
          </w:p>
        </w:tc>
      </w:tr>
      <w:tr w:rsidR="005C2B28" w:rsidRPr="005C2B28" w14:paraId="32F46529" w14:textId="77777777" w:rsidTr="005C2B28">
        <w:trPr>
          <w:trHeight w:val="300"/>
        </w:trPr>
        <w:tc>
          <w:tcPr>
            <w:tcW w:w="1284" w:type="dxa"/>
            <w:vMerge w:val="restart"/>
            <w:noWrap/>
            <w:hideMark/>
          </w:tcPr>
          <w:p w14:paraId="22E41A7C" w14:textId="77777777" w:rsidR="005C2B28" w:rsidRPr="005C2B28" w:rsidRDefault="005C2B28" w:rsidP="005C2B28">
            <w:pPr>
              <w:spacing w:after="120" w:line="276" w:lineRule="auto"/>
              <w:jc w:val="both"/>
              <w:rPr>
                <w:rFonts w:ascii="Verdana" w:hAnsi="Verdana"/>
                <w:sz w:val="16"/>
                <w:szCs w:val="16"/>
              </w:rPr>
            </w:pPr>
            <w:r w:rsidRPr="005C2B28">
              <w:rPr>
                <w:rFonts w:ascii="Verdana" w:hAnsi="Verdana"/>
                <w:sz w:val="16"/>
                <w:szCs w:val="16"/>
              </w:rPr>
              <w:t>0347</w:t>
            </w:r>
          </w:p>
        </w:tc>
        <w:tc>
          <w:tcPr>
            <w:tcW w:w="2288" w:type="dxa"/>
            <w:noWrap/>
            <w:hideMark/>
          </w:tcPr>
          <w:p w14:paraId="48A9A05F" w14:textId="77777777" w:rsidR="005C2B28" w:rsidRPr="005C2B28" w:rsidRDefault="005C2B28" w:rsidP="005C2B28">
            <w:pPr>
              <w:spacing w:after="120" w:line="276" w:lineRule="auto"/>
              <w:jc w:val="both"/>
              <w:rPr>
                <w:rFonts w:ascii="Verdana" w:hAnsi="Verdana"/>
                <w:sz w:val="16"/>
                <w:szCs w:val="16"/>
              </w:rPr>
            </w:pPr>
            <w:r w:rsidRPr="005C2B28">
              <w:rPr>
                <w:rFonts w:ascii="Verdana" w:hAnsi="Verdana"/>
                <w:sz w:val="16"/>
                <w:szCs w:val="16"/>
              </w:rPr>
              <w:t>Montelíbano</w:t>
            </w:r>
          </w:p>
        </w:tc>
        <w:tc>
          <w:tcPr>
            <w:tcW w:w="1259" w:type="dxa"/>
          </w:tcPr>
          <w:p w14:paraId="23D8D75F" w14:textId="51E9E0C8" w:rsidR="005C2B28" w:rsidRPr="005C2B28" w:rsidRDefault="005C2B28" w:rsidP="005C2B28">
            <w:pPr>
              <w:spacing w:after="120" w:line="276" w:lineRule="auto"/>
              <w:jc w:val="right"/>
              <w:rPr>
                <w:rFonts w:ascii="Verdana" w:hAnsi="Verdana"/>
                <w:sz w:val="16"/>
                <w:szCs w:val="16"/>
              </w:rPr>
            </w:pPr>
            <w:r>
              <w:rPr>
                <w:rFonts w:ascii="Verdana" w:hAnsi="Verdana"/>
                <w:sz w:val="16"/>
                <w:szCs w:val="16"/>
              </w:rPr>
              <w:t>0,0</w:t>
            </w:r>
          </w:p>
        </w:tc>
        <w:tc>
          <w:tcPr>
            <w:tcW w:w="1259" w:type="dxa"/>
            <w:noWrap/>
            <w:hideMark/>
          </w:tcPr>
          <w:p w14:paraId="50CB268F" w14:textId="4068C30B" w:rsidR="005C2B28" w:rsidRPr="005C2B28" w:rsidRDefault="005C2B28" w:rsidP="005C2B28">
            <w:pPr>
              <w:spacing w:after="120" w:line="276" w:lineRule="auto"/>
              <w:jc w:val="right"/>
              <w:rPr>
                <w:rFonts w:ascii="Verdana" w:hAnsi="Verdana"/>
                <w:sz w:val="16"/>
                <w:szCs w:val="16"/>
              </w:rPr>
            </w:pPr>
            <w:r>
              <w:rPr>
                <w:rFonts w:ascii="Verdana" w:hAnsi="Verdana"/>
                <w:sz w:val="16"/>
                <w:szCs w:val="16"/>
              </w:rPr>
              <w:t>0,0</w:t>
            </w:r>
          </w:p>
        </w:tc>
        <w:tc>
          <w:tcPr>
            <w:tcW w:w="1259" w:type="dxa"/>
            <w:noWrap/>
            <w:hideMark/>
          </w:tcPr>
          <w:p w14:paraId="1C932DFE" w14:textId="77777777" w:rsidR="005C2B28" w:rsidRPr="005C2B28" w:rsidRDefault="005C2B28" w:rsidP="005C2B28">
            <w:pPr>
              <w:spacing w:after="120" w:line="276" w:lineRule="auto"/>
              <w:jc w:val="right"/>
              <w:rPr>
                <w:rFonts w:ascii="Verdana" w:hAnsi="Verdana"/>
                <w:sz w:val="16"/>
                <w:szCs w:val="16"/>
              </w:rPr>
            </w:pPr>
            <w:r w:rsidRPr="005C2B28">
              <w:rPr>
                <w:rFonts w:ascii="Verdana" w:hAnsi="Verdana"/>
                <w:sz w:val="16"/>
                <w:szCs w:val="16"/>
              </w:rPr>
              <w:t>25,51</w:t>
            </w:r>
          </w:p>
        </w:tc>
        <w:tc>
          <w:tcPr>
            <w:tcW w:w="1200" w:type="dxa"/>
            <w:noWrap/>
            <w:hideMark/>
          </w:tcPr>
          <w:p w14:paraId="55582E48" w14:textId="77777777" w:rsidR="005C2B28" w:rsidRPr="005C2B28" w:rsidRDefault="005C2B28" w:rsidP="005C2B28">
            <w:pPr>
              <w:spacing w:after="120" w:line="276" w:lineRule="auto"/>
              <w:jc w:val="right"/>
              <w:rPr>
                <w:rFonts w:ascii="Verdana" w:hAnsi="Verdana"/>
                <w:sz w:val="16"/>
                <w:szCs w:val="16"/>
              </w:rPr>
            </w:pPr>
            <w:r w:rsidRPr="005C2B28">
              <w:rPr>
                <w:rFonts w:ascii="Verdana" w:hAnsi="Verdana"/>
                <w:sz w:val="16"/>
                <w:szCs w:val="16"/>
              </w:rPr>
              <w:t>25,51</w:t>
            </w:r>
          </w:p>
        </w:tc>
      </w:tr>
      <w:tr w:rsidR="005C2B28" w:rsidRPr="005C2B28" w14:paraId="7660E5DD" w14:textId="77777777" w:rsidTr="005C2B28">
        <w:trPr>
          <w:trHeight w:val="300"/>
        </w:trPr>
        <w:tc>
          <w:tcPr>
            <w:tcW w:w="1284" w:type="dxa"/>
            <w:vMerge/>
            <w:noWrap/>
            <w:hideMark/>
          </w:tcPr>
          <w:p w14:paraId="64D9AA09" w14:textId="77777777" w:rsidR="005C2B28" w:rsidRPr="005C2B28" w:rsidRDefault="005C2B28" w:rsidP="005C2B28">
            <w:pPr>
              <w:spacing w:after="120" w:line="276" w:lineRule="auto"/>
              <w:jc w:val="both"/>
              <w:rPr>
                <w:rFonts w:ascii="Verdana" w:hAnsi="Verdana"/>
                <w:sz w:val="16"/>
                <w:szCs w:val="16"/>
              </w:rPr>
            </w:pPr>
          </w:p>
        </w:tc>
        <w:tc>
          <w:tcPr>
            <w:tcW w:w="2288" w:type="dxa"/>
            <w:noWrap/>
            <w:hideMark/>
          </w:tcPr>
          <w:p w14:paraId="0D5D1ACD" w14:textId="77777777" w:rsidR="005C2B28" w:rsidRPr="005C2B28" w:rsidRDefault="005C2B28" w:rsidP="005C2B28">
            <w:pPr>
              <w:spacing w:after="120" w:line="276" w:lineRule="auto"/>
              <w:jc w:val="both"/>
              <w:rPr>
                <w:rFonts w:ascii="Verdana" w:hAnsi="Verdana"/>
                <w:sz w:val="16"/>
                <w:szCs w:val="16"/>
              </w:rPr>
            </w:pPr>
            <w:r w:rsidRPr="005C2B28">
              <w:rPr>
                <w:rFonts w:ascii="Verdana" w:hAnsi="Verdana"/>
                <w:sz w:val="16"/>
                <w:szCs w:val="16"/>
              </w:rPr>
              <w:t>Montería</w:t>
            </w:r>
          </w:p>
        </w:tc>
        <w:tc>
          <w:tcPr>
            <w:tcW w:w="1259" w:type="dxa"/>
            <w:noWrap/>
            <w:hideMark/>
          </w:tcPr>
          <w:p w14:paraId="47D9E3CB" w14:textId="77777777" w:rsidR="005C2B28" w:rsidRPr="005C2B28" w:rsidRDefault="005C2B28" w:rsidP="005C2B28">
            <w:pPr>
              <w:spacing w:after="120" w:line="276" w:lineRule="auto"/>
              <w:jc w:val="right"/>
              <w:rPr>
                <w:rFonts w:ascii="Verdana" w:hAnsi="Verdana"/>
                <w:sz w:val="16"/>
                <w:szCs w:val="16"/>
              </w:rPr>
            </w:pPr>
            <w:r w:rsidRPr="005C2B28">
              <w:rPr>
                <w:rFonts w:ascii="Verdana" w:hAnsi="Verdana"/>
                <w:sz w:val="16"/>
                <w:szCs w:val="16"/>
              </w:rPr>
              <w:t>28523,36</w:t>
            </w:r>
          </w:p>
        </w:tc>
        <w:tc>
          <w:tcPr>
            <w:tcW w:w="1259" w:type="dxa"/>
            <w:noWrap/>
            <w:hideMark/>
          </w:tcPr>
          <w:p w14:paraId="0D04BADD" w14:textId="6A7AECFD" w:rsidR="005C2B28" w:rsidRPr="005C2B28" w:rsidRDefault="005C2B28" w:rsidP="005C2B28">
            <w:pPr>
              <w:spacing w:after="120" w:line="276" w:lineRule="auto"/>
              <w:jc w:val="right"/>
              <w:rPr>
                <w:rFonts w:ascii="Verdana" w:hAnsi="Verdana"/>
                <w:sz w:val="16"/>
                <w:szCs w:val="16"/>
              </w:rPr>
            </w:pPr>
            <w:r>
              <w:rPr>
                <w:rFonts w:ascii="Verdana" w:hAnsi="Verdana"/>
                <w:sz w:val="16"/>
                <w:szCs w:val="16"/>
              </w:rPr>
              <w:t>0,0</w:t>
            </w:r>
          </w:p>
        </w:tc>
        <w:tc>
          <w:tcPr>
            <w:tcW w:w="1259" w:type="dxa"/>
            <w:noWrap/>
            <w:hideMark/>
          </w:tcPr>
          <w:p w14:paraId="09817B24" w14:textId="77777777" w:rsidR="005C2B28" w:rsidRPr="005C2B28" w:rsidRDefault="005C2B28" w:rsidP="005C2B28">
            <w:pPr>
              <w:spacing w:after="120" w:line="276" w:lineRule="auto"/>
              <w:jc w:val="right"/>
              <w:rPr>
                <w:rFonts w:ascii="Verdana" w:hAnsi="Verdana"/>
                <w:sz w:val="16"/>
                <w:szCs w:val="16"/>
              </w:rPr>
            </w:pPr>
            <w:r w:rsidRPr="005C2B28">
              <w:rPr>
                <w:rFonts w:ascii="Verdana" w:hAnsi="Verdana"/>
                <w:sz w:val="16"/>
                <w:szCs w:val="16"/>
              </w:rPr>
              <w:t>18465,72</w:t>
            </w:r>
          </w:p>
        </w:tc>
        <w:tc>
          <w:tcPr>
            <w:tcW w:w="1200" w:type="dxa"/>
            <w:noWrap/>
            <w:hideMark/>
          </w:tcPr>
          <w:p w14:paraId="475DD929" w14:textId="77777777" w:rsidR="005C2B28" w:rsidRPr="005C2B28" w:rsidRDefault="005C2B28" w:rsidP="005C2B28">
            <w:pPr>
              <w:spacing w:after="120" w:line="276" w:lineRule="auto"/>
              <w:jc w:val="right"/>
              <w:rPr>
                <w:rFonts w:ascii="Verdana" w:hAnsi="Verdana"/>
                <w:sz w:val="16"/>
                <w:szCs w:val="16"/>
              </w:rPr>
            </w:pPr>
            <w:r w:rsidRPr="005C2B28">
              <w:rPr>
                <w:rFonts w:ascii="Verdana" w:hAnsi="Verdana"/>
                <w:sz w:val="16"/>
                <w:szCs w:val="16"/>
              </w:rPr>
              <w:t>46989,09</w:t>
            </w:r>
          </w:p>
        </w:tc>
      </w:tr>
      <w:tr w:rsidR="005C2B28" w:rsidRPr="005C2B28" w14:paraId="66ADBE75" w14:textId="77777777" w:rsidTr="005C2B28">
        <w:trPr>
          <w:trHeight w:val="300"/>
        </w:trPr>
        <w:tc>
          <w:tcPr>
            <w:tcW w:w="1284" w:type="dxa"/>
            <w:vMerge/>
            <w:noWrap/>
            <w:hideMark/>
          </w:tcPr>
          <w:p w14:paraId="7E5F45AB" w14:textId="77777777" w:rsidR="005C2B28" w:rsidRPr="005C2B28" w:rsidRDefault="005C2B28" w:rsidP="005C2B28">
            <w:pPr>
              <w:spacing w:after="120" w:line="276" w:lineRule="auto"/>
              <w:jc w:val="both"/>
              <w:rPr>
                <w:rFonts w:ascii="Verdana" w:hAnsi="Verdana"/>
                <w:sz w:val="16"/>
                <w:szCs w:val="16"/>
              </w:rPr>
            </w:pPr>
          </w:p>
        </w:tc>
        <w:tc>
          <w:tcPr>
            <w:tcW w:w="2288" w:type="dxa"/>
            <w:noWrap/>
            <w:hideMark/>
          </w:tcPr>
          <w:p w14:paraId="2800B107" w14:textId="77777777" w:rsidR="005C2B28" w:rsidRPr="005C2B28" w:rsidRDefault="005C2B28" w:rsidP="005C2B28">
            <w:pPr>
              <w:spacing w:after="120" w:line="276" w:lineRule="auto"/>
              <w:jc w:val="both"/>
              <w:rPr>
                <w:rFonts w:ascii="Verdana" w:hAnsi="Verdana"/>
                <w:sz w:val="16"/>
                <w:szCs w:val="16"/>
              </w:rPr>
            </w:pPr>
            <w:r w:rsidRPr="005C2B28">
              <w:rPr>
                <w:rFonts w:ascii="Verdana" w:hAnsi="Verdana"/>
                <w:sz w:val="16"/>
                <w:szCs w:val="16"/>
              </w:rPr>
              <w:t>Planeta Rica</w:t>
            </w:r>
          </w:p>
        </w:tc>
        <w:tc>
          <w:tcPr>
            <w:tcW w:w="1259" w:type="dxa"/>
            <w:noWrap/>
            <w:hideMark/>
          </w:tcPr>
          <w:p w14:paraId="3D940F6B" w14:textId="77777777" w:rsidR="005C2B28" w:rsidRPr="005C2B28" w:rsidRDefault="005C2B28" w:rsidP="005C2B28">
            <w:pPr>
              <w:spacing w:after="120" w:line="276" w:lineRule="auto"/>
              <w:jc w:val="right"/>
              <w:rPr>
                <w:rFonts w:ascii="Verdana" w:hAnsi="Verdana"/>
                <w:sz w:val="16"/>
                <w:szCs w:val="16"/>
              </w:rPr>
            </w:pPr>
            <w:r w:rsidRPr="005C2B28">
              <w:rPr>
                <w:rFonts w:ascii="Verdana" w:hAnsi="Verdana"/>
                <w:sz w:val="16"/>
                <w:szCs w:val="16"/>
              </w:rPr>
              <w:t>244,12</w:t>
            </w:r>
          </w:p>
        </w:tc>
        <w:tc>
          <w:tcPr>
            <w:tcW w:w="1259" w:type="dxa"/>
            <w:noWrap/>
            <w:hideMark/>
          </w:tcPr>
          <w:p w14:paraId="74204659" w14:textId="08E2A30B" w:rsidR="005C2B28" w:rsidRPr="005C2B28" w:rsidRDefault="005C2B28" w:rsidP="005C2B28">
            <w:pPr>
              <w:spacing w:after="120" w:line="276" w:lineRule="auto"/>
              <w:jc w:val="right"/>
              <w:rPr>
                <w:rFonts w:ascii="Verdana" w:hAnsi="Verdana"/>
                <w:sz w:val="16"/>
                <w:szCs w:val="16"/>
              </w:rPr>
            </w:pPr>
            <w:r>
              <w:rPr>
                <w:rFonts w:ascii="Verdana" w:hAnsi="Verdana"/>
                <w:sz w:val="16"/>
                <w:szCs w:val="16"/>
              </w:rPr>
              <w:t>0,0</w:t>
            </w:r>
          </w:p>
        </w:tc>
        <w:tc>
          <w:tcPr>
            <w:tcW w:w="1259" w:type="dxa"/>
            <w:noWrap/>
            <w:hideMark/>
          </w:tcPr>
          <w:p w14:paraId="1537B34E" w14:textId="77777777" w:rsidR="005C2B28" w:rsidRPr="005C2B28" w:rsidRDefault="005C2B28" w:rsidP="005C2B28">
            <w:pPr>
              <w:spacing w:after="120" w:line="276" w:lineRule="auto"/>
              <w:jc w:val="right"/>
              <w:rPr>
                <w:rFonts w:ascii="Verdana" w:hAnsi="Verdana"/>
                <w:sz w:val="16"/>
                <w:szCs w:val="16"/>
              </w:rPr>
            </w:pPr>
            <w:r w:rsidRPr="005C2B28">
              <w:rPr>
                <w:rFonts w:ascii="Verdana" w:hAnsi="Verdana"/>
                <w:sz w:val="16"/>
                <w:szCs w:val="16"/>
              </w:rPr>
              <w:t>1519,70</w:t>
            </w:r>
          </w:p>
        </w:tc>
        <w:tc>
          <w:tcPr>
            <w:tcW w:w="1200" w:type="dxa"/>
            <w:noWrap/>
            <w:hideMark/>
          </w:tcPr>
          <w:p w14:paraId="14E66B44" w14:textId="77777777" w:rsidR="005C2B28" w:rsidRPr="005C2B28" w:rsidRDefault="005C2B28" w:rsidP="005C2B28">
            <w:pPr>
              <w:spacing w:after="120" w:line="276" w:lineRule="auto"/>
              <w:jc w:val="right"/>
              <w:rPr>
                <w:rFonts w:ascii="Verdana" w:hAnsi="Verdana"/>
                <w:sz w:val="16"/>
                <w:szCs w:val="16"/>
              </w:rPr>
            </w:pPr>
            <w:r w:rsidRPr="005C2B28">
              <w:rPr>
                <w:rFonts w:ascii="Verdana" w:hAnsi="Verdana"/>
                <w:sz w:val="16"/>
                <w:szCs w:val="16"/>
              </w:rPr>
              <w:t>1763,82</w:t>
            </w:r>
          </w:p>
        </w:tc>
      </w:tr>
      <w:tr w:rsidR="005C2B28" w:rsidRPr="005C2B28" w14:paraId="6190D406" w14:textId="77777777" w:rsidTr="005C2B28">
        <w:trPr>
          <w:trHeight w:val="300"/>
        </w:trPr>
        <w:tc>
          <w:tcPr>
            <w:tcW w:w="1284" w:type="dxa"/>
            <w:vMerge w:val="restart"/>
            <w:noWrap/>
            <w:hideMark/>
          </w:tcPr>
          <w:p w14:paraId="32707588" w14:textId="77777777" w:rsidR="005C2B28" w:rsidRPr="005C2B28" w:rsidRDefault="005C2B28" w:rsidP="005C2B28">
            <w:pPr>
              <w:spacing w:after="120" w:line="276" w:lineRule="auto"/>
              <w:jc w:val="both"/>
              <w:rPr>
                <w:rFonts w:ascii="Verdana" w:hAnsi="Verdana"/>
                <w:sz w:val="16"/>
                <w:szCs w:val="16"/>
              </w:rPr>
            </w:pPr>
            <w:r w:rsidRPr="005C2B28">
              <w:rPr>
                <w:rFonts w:ascii="Verdana" w:hAnsi="Verdana"/>
                <w:sz w:val="16"/>
                <w:szCs w:val="16"/>
              </w:rPr>
              <w:t>0353</w:t>
            </w:r>
          </w:p>
        </w:tc>
        <w:tc>
          <w:tcPr>
            <w:tcW w:w="2288" w:type="dxa"/>
            <w:noWrap/>
            <w:hideMark/>
          </w:tcPr>
          <w:p w14:paraId="1F59B2E2" w14:textId="77777777" w:rsidR="005C2B28" w:rsidRPr="005C2B28" w:rsidRDefault="005C2B28" w:rsidP="005C2B28">
            <w:pPr>
              <w:spacing w:after="120" w:line="276" w:lineRule="auto"/>
              <w:jc w:val="both"/>
              <w:rPr>
                <w:rFonts w:ascii="Verdana" w:hAnsi="Verdana"/>
                <w:sz w:val="16"/>
                <w:szCs w:val="16"/>
              </w:rPr>
            </w:pPr>
            <w:r w:rsidRPr="005C2B28">
              <w:rPr>
                <w:rFonts w:ascii="Verdana" w:hAnsi="Verdana"/>
                <w:sz w:val="16"/>
                <w:szCs w:val="16"/>
              </w:rPr>
              <w:t>Cereté</w:t>
            </w:r>
          </w:p>
        </w:tc>
        <w:tc>
          <w:tcPr>
            <w:tcW w:w="1259" w:type="dxa"/>
            <w:noWrap/>
            <w:hideMark/>
          </w:tcPr>
          <w:p w14:paraId="4F303EB9" w14:textId="77777777" w:rsidR="005C2B28" w:rsidRPr="005C2B28" w:rsidRDefault="005C2B28" w:rsidP="005C2B28">
            <w:pPr>
              <w:spacing w:after="120" w:line="276" w:lineRule="auto"/>
              <w:jc w:val="right"/>
              <w:rPr>
                <w:rFonts w:ascii="Verdana" w:hAnsi="Verdana"/>
                <w:sz w:val="16"/>
                <w:szCs w:val="16"/>
              </w:rPr>
            </w:pPr>
            <w:r w:rsidRPr="005C2B28">
              <w:rPr>
                <w:rFonts w:ascii="Verdana" w:hAnsi="Verdana"/>
                <w:sz w:val="16"/>
                <w:szCs w:val="16"/>
              </w:rPr>
              <w:t>437,87</w:t>
            </w:r>
          </w:p>
        </w:tc>
        <w:tc>
          <w:tcPr>
            <w:tcW w:w="1259" w:type="dxa"/>
            <w:noWrap/>
            <w:hideMark/>
          </w:tcPr>
          <w:p w14:paraId="08E32902" w14:textId="79959D82" w:rsidR="005C2B28" w:rsidRPr="005C2B28" w:rsidRDefault="005C2B28" w:rsidP="005C2B28">
            <w:pPr>
              <w:spacing w:after="120" w:line="276" w:lineRule="auto"/>
              <w:jc w:val="right"/>
              <w:rPr>
                <w:rFonts w:ascii="Verdana" w:hAnsi="Verdana"/>
                <w:sz w:val="16"/>
                <w:szCs w:val="16"/>
              </w:rPr>
            </w:pPr>
            <w:r>
              <w:rPr>
                <w:rFonts w:ascii="Verdana" w:hAnsi="Verdana"/>
                <w:sz w:val="16"/>
                <w:szCs w:val="16"/>
              </w:rPr>
              <w:t>0,0</w:t>
            </w:r>
          </w:p>
        </w:tc>
        <w:tc>
          <w:tcPr>
            <w:tcW w:w="1259" w:type="dxa"/>
            <w:noWrap/>
            <w:hideMark/>
          </w:tcPr>
          <w:p w14:paraId="0DA8F77D" w14:textId="77777777" w:rsidR="005C2B28" w:rsidRPr="005C2B28" w:rsidRDefault="005C2B28" w:rsidP="005C2B28">
            <w:pPr>
              <w:spacing w:after="120" w:line="276" w:lineRule="auto"/>
              <w:jc w:val="right"/>
              <w:rPr>
                <w:rFonts w:ascii="Verdana" w:hAnsi="Verdana"/>
                <w:sz w:val="16"/>
                <w:szCs w:val="16"/>
              </w:rPr>
            </w:pPr>
            <w:r w:rsidRPr="005C2B28">
              <w:rPr>
                <w:rFonts w:ascii="Verdana" w:hAnsi="Verdana"/>
                <w:sz w:val="16"/>
                <w:szCs w:val="16"/>
              </w:rPr>
              <w:t>1288,82</w:t>
            </w:r>
          </w:p>
        </w:tc>
        <w:tc>
          <w:tcPr>
            <w:tcW w:w="1200" w:type="dxa"/>
            <w:noWrap/>
            <w:hideMark/>
          </w:tcPr>
          <w:p w14:paraId="262B2E02" w14:textId="77777777" w:rsidR="005C2B28" w:rsidRPr="005C2B28" w:rsidRDefault="005C2B28" w:rsidP="005C2B28">
            <w:pPr>
              <w:spacing w:after="120" w:line="276" w:lineRule="auto"/>
              <w:jc w:val="right"/>
              <w:rPr>
                <w:rFonts w:ascii="Verdana" w:hAnsi="Verdana"/>
                <w:sz w:val="16"/>
                <w:szCs w:val="16"/>
              </w:rPr>
            </w:pPr>
            <w:r w:rsidRPr="005C2B28">
              <w:rPr>
                <w:rFonts w:ascii="Verdana" w:hAnsi="Verdana"/>
                <w:sz w:val="16"/>
                <w:szCs w:val="16"/>
              </w:rPr>
              <w:t>1726,69</w:t>
            </w:r>
          </w:p>
        </w:tc>
      </w:tr>
      <w:tr w:rsidR="005C2B28" w:rsidRPr="005C2B28" w14:paraId="23680312" w14:textId="77777777" w:rsidTr="005C2B28">
        <w:trPr>
          <w:trHeight w:val="300"/>
        </w:trPr>
        <w:tc>
          <w:tcPr>
            <w:tcW w:w="1284" w:type="dxa"/>
            <w:vMerge/>
            <w:noWrap/>
            <w:hideMark/>
          </w:tcPr>
          <w:p w14:paraId="0C22C718" w14:textId="77777777" w:rsidR="005C2B28" w:rsidRPr="005C2B28" w:rsidRDefault="005C2B28" w:rsidP="005C2B28">
            <w:pPr>
              <w:spacing w:after="120" w:line="276" w:lineRule="auto"/>
              <w:jc w:val="both"/>
              <w:rPr>
                <w:rFonts w:ascii="Verdana" w:hAnsi="Verdana"/>
                <w:sz w:val="16"/>
                <w:szCs w:val="16"/>
              </w:rPr>
            </w:pPr>
          </w:p>
        </w:tc>
        <w:tc>
          <w:tcPr>
            <w:tcW w:w="2288" w:type="dxa"/>
            <w:noWrap/>
            <w:hideMark/>
          </w:tcPr>
          <w:p w14:paraId="2D3CA030" w14:textId="77777777" w:rsidR="005C2B28" w:rsidRPr="005C2B28" w:rsidRDefault="005C2B28" w:rsidP="005C2B28">
            <w:pPr>
              <w:spacing w:after="120" w:line="276" w:lineRule="auto"/>
              <w:jc w:val="both"/>
              <w:rPr>
                <w:rFonts w:ascii="Verdana" w:hAnsi="Verdana"/>
                <w:sz w:val="16"/>
                <w:szCs w:val="16"/>
              </w:rPr>
            </w:pPr>
            <w:r w:rsidRPr="005C2B28">
              <w:rPr>
                <w:rFonts w:ascii="Verdana" w:hAnsi="Verdana"/>
                <w:sz w:val="16"/>
                <w:szCs w:val="16"/>
              </w:rPr>
              <w:t>Ciénaga De Oro</w:t>
            </w:r>
          </w:p>
        </w:tc>
        <w:tc>
          <w:tcPr>
            <w:tcW w:w="1259" w:type="dxa"/>
            <w:noWrap/>
            <w:hideMark/>
          </w:tcPr>
          <w:p w14:paraId="09DA1B52" w14:textId="77777777" w:rsidR="005C2B28" w:rsidRPr="005C2B28" w:rsidRDefault="005C2B28" w:rsidP="005C2B28">
            <w:pPr>
              <w:spacing w:after="120" w:line="276" w:lineRule="auto"/>
              <w:jc w:val="right"/>
              <w:rPr>
                <w:rFonts w:ascii="Verdana" w:hAnsi="Verdana"/>
                <w:sz w:val="16"/>
                <w:szCs w:val="16"/>
              </w:rPr>
            </w:pPr>
            <w:r w:rsidRPr="005C2B28">
              <w:rPr>
                <w:rFonts w:ascii="Verdana" w:hAnsi="Verdana"/>
                <w:sz w:val="16"/>
                <w:szCs w:val="16"/>
              </w:rPr>
              <w:t>12202,86</w:t>
            </w:r>
          </w:p>
        </w:tc>
        <w:tc>
          <w:tcPr>
            <w:tcW w:w="1259" w:type="dxa"/>
            <w:noWrap/>
            <w:hideMark/>
          </w:tcPr>
          <w:p w14:paraId="0F56D004" w14:textId="7BC86D1F" w:rsidR="005C2B28" w:rsidRPr="005C2B28" w:rsidRDefault="005C2B28" w:rsidP="005C2B28">
            <w:pPr>
              <w:spacing w:after="120" w:line="276" w:lineRule="auto"/>
              <w:jc w:val="right"/>
              <w:rPr>
                <w:rFonts w:ascii="Verdana" w:hAnsi="Verdana"/>
                <w:sz w:val="16"/>
                <w:szCs w:val="16"/>
              </w:rPr>
            </w:pPr>
            <w:r>
              <w:rPr>
                <w:rFonts w:ascii="Verdana" w:hAnsi="Verdana"/>
                <w:sz w:val="16"/>
                <w:szCs w:val="16"/>
              </w:rPr>
              <w:t>0,0</w:t>
            </w:r>
          </w:p>
        </w:tc>
        <w:tc>
          <w:tcPr>
            <w:tcW w:w="1259" w:type="dxa"/>
            <w:noWrap/>
            <w:hideMark/>
          </w:tcPr>
          <w:p w14:paraId="1076D7E9" w14:textId="77777777" w:rsidR="005C2B28" w:rsidRPr="005C2B28" w:rsidRDefault="005C2B28" w:rsidP="005C2B28">
            <w:pPr>
              <w:spacing w:after="120" w:line="276" w:lineRule="auto"/>
              <w:jc w:val="right"/>
              <w:rPr>
                <w:rFonts w:ascii="Verdana" w:hAnsi="Verdana"/>
                <w:sz w:val="16"/>
                <w:szCs w:val="16"/>
              </w:rPr>
            </w:pPr>
            <w:r w:rsidRPr="005C2B28">
              <w:rPr>
                <w:rFonts w:ascii="Verdana" w:hAnsi="Verdana"/>
                <w:sz w:val="16"/>
                <w:szCs w:val="16"/>
              </w:rPr>
              <w:t>9337,34</w:t>
            </w:r>
          </w:p>
        </w:tc>
        <w:tc>
          <w:tcPr>
            <w:tcW w:w="1200" w:type="dxa"/>
            <w:noWrap/>
            <w:hideMark/>
          </w:tcPr>
          <w:p w14:paraId="3A45D0CC" w14:textId="77777777" w:rsidR="005C2B28" w:rsidRPr="005C2B28" w:rsidRDefault="005C2B28" w:rsidP="005C2B28">
            <w:pPr>
              <w:spacing w:after="120" w:line="276" w:lineRule="auto"/>
              <w:jc w:val="right"/>
              <w:rPr>
                <w:rFonts w:ascii="Verdana" w:hAnsi="Verdana"/>
                <w:sz w:val="16"/>
                <w:szCs w:val="16"/>
              </w:rPr>
            </w:pPr>
            <w:r w:rsidRPr="005C2B28">
              <w:rPr>
                <w:rFonts w:ascii="Verdana" w:hAnsi="Verdana"/>
                <w:sz w:val="16"/>
                <w:szCs w:val="16"/>
              </w:rPr>
              <w:t>21540,20</w:t>
            </w:r>
          </w:p>
        </w:tc>
      </w:tr>
      <w:tr w:rsidR="005C2B28" w:rsidRPr="005C2B28" w14:paraId="17890109" w14:textId="77777777" w:rsidTr="005C2B28">
        <w:trPr>
          <w:trHeight w:val="300"/>
        </w:trPr>
        <w:tc>
          <w:tcPr>
            <w:tcW w:w="1284" w:type="dxa"/>
            <w:vMerge/>
            <w:noWrap/>
            <w:hideMark/>
          </w:tcPr>
          <w:p w14:paraId="684A7EA9" w14:textId="77777777" w:rsidR="005C2B28" w:rsidRPr="005C2B28" w:rsidRDefault="005C2B28" w:rsidP="005C2B28">
            <w:pPr>
              <w:spacing w:after="120" w:line="276" w:lineRule="auto"/>
              <w:jc w:val="both"/>
              <w:rPr>
                <w:rFonts w:ascii="Verdana" w:hAnsi="Verdana"/>
                <w:sz w:val="16"/>
                <w:szCs w:val="16"/>
              </w:rPr>
            </w:pPr>
          </w:p>
        </w:tc>
        <w:tc>
          <w:tcPr>
            <w:tcW w:w="2288" w:type="dxa"/>
            <w:noWrap/>
            <w:hideMark/>
          </w:tcPr>
          <w:p w14:paraId="0CEA1149" w14:textId="77777777" w:rsidR="005C2B28" w:rsidRPr="005C2B28" w:rsidRDefault="005C2B28" w:rsidP="005C2B28">
            <w:pPr>
              <w:spacing w:after="120" w:line="276" w:lineRule="auto"/>
              <w:jc w:val="both"/>
              <w:rPr>
                <w:rFonts w:ascii="Verdana" w:hAnsi="Verdana"/>
                <w:sz w:val="16"/>
                <w:szCs w:val="16"/>
              </w:rPr>
            </w:pPr>
            <w:r w:rsidRPr="005C2B28">
              <w:rPr>
                <w:rFonts w:ascii="Verdana" w:hAnsi="Verdana"/>
                <w:sz w:val="16"/>
                <w:szCs w:val="16"/>
              </w:rPr>
              <w:t>Montería</w:t>
            </w:r>
          </w:p>
        </w:tc>
        <w:tc>
          <w:tcPr>
            <w:tcW w:w="1259" w:type="dxa"/>
            <w:noWrap/>
            <w:hideMark/>
          </w:tcPr>
          <w:p w14:paraId="0AA5C29D" w14:textId="77777777" w:rsidR="005C2B28" w:rsidRPr="005C2B28" w:rsidRDefault="005C2B28" w:rsidP="005C2B28">
            <w:pPr>
              <w:spacing w:after="120" w:line="276" w:lineRule="auto"/>
              <w:jc w:val="right"/>
              <w:rPr>
                <w:rFonts w:ascii="Verdana" w:hAnsi="Verdana"/>
                <w:sz w:val="16"/>
                <w:szCs w:val="16"/>
              </w:rPr>
            </w:pPr>
            <w:r w:rsidRPr="005C2B28">
              <w:rPr>
                <w:rFonts w:ascii="Verdana" w:hAnsi="Verdana"/>
                <w:sz w:val="16"/>
                <w:szCs w:val="16"/>
              </w:rPr>
              <w:t>1493,17</w:t>
            </w:r>
          </w:p>
        </w:tc>
        <w:tc>
          <w:tcPr>
            <w:tcW w:w="1259" w:type="dxa"/>
            <w:noWrap/>
            <w:hideMark/>
          </w:tcPr>
          <w:p w14:paraId="1427B124" w14:textId="530F49DA" w:rsidR="005C2B28" w:rsidRPr="005C2B28" w:rsidRDefault="005C2B28" w:rsidP="005C2B28">
            <w:pPr>
              <w:spacing w:after="120" w:line="276" w:lineRule="auto"/>
              <w:jc w:val="right"/>
              <w:rPr>
                <w:rFonts w:ascii="Verdana" w:hAnsi="Verdana"/>
                <w:sz w:val="16"/>
                <w:szCs w:val="16"/>
              </w:rPr>
            </w:pPr>
            <w:r>
              <w:rPr>
                <w:rFonts w:ascii="Verdana" w:hAnsi="Verdana"/>
                <w:sz w:val="16"/>
                <w:szCs w:val="16"/>
              </w:rPr>
              <w:t>0,0</w:t>
            </w:r>
          </w:p>
        </w:tc>
        <w:tc>
          <w:tcPr>
            <w:tcW w:w="1259" w:type="dxa"/>
            <w:noWrap/>
            <w:hideMark/>
          </w:tcPr>
          <w:p w14:paraId="51C37D15" w14:textId="77777777" w:rsidR="005C2B28" w:rsidRPr="005C2B28" w:rsidRDefault="005C2B28" w:rsidP="005C2B28">
            <w:pPr>
              <w:spacing w:after="120" w:line="276" w:lineRule="auto"/>
              <w:jc w:val="right"/>
              <w:rPr>
                <w:rFonts w:ascii="Verdana" w:hAnsi="Verdana"/>
                <w:sz w:val="16"/>
                <w:szCs w:val="16"/>
              </w:rPr>
            </w:pPr>
            <w:r w:rsidRPr="005C2B28">
              <w:rPr>
                <w:rFonts w:ascii="Verdana" w:hAnsi="Verdana"/>
                <w:sz w:val="16"/>
                <w:szCs w:val="16"/>
              </w:rPr>
              <w:t>2464,74</w:t>
            </w:r>
          </w:p>
        </w:tc>
        <w:tc>
          <w:tcPr>
            <w:tcW w:w="1200" w:type="dxa"/>
            <w:noWrap/>
            <w:hideMark/>
          </w:tcPr>
          <w:p w14:paraId="53A261A6" w14:textId="77777777" w:rsidR="005C2B28" w:rsidRPr="005C2B28" w:rsidRDefault="005C2B28" w:rsidP="005C2B28">
            <w:pPr>
              <w:spacing w:after="120" w:line="276" w:lineRule="auto"/>
              <w:jc w:val="right"/>
              <w:rPr>
                <w:rFonts w:ascii="Verdana" w:hAnsi="Verdana"/>
                <w:sz w:val="16"/>
                <w:szCs w:val="16"/>
              </w:rPr>
            </w:pPr>
            <w:r w:rsidRPr="005C2B28">
              <w:rPr>
                <w:rFonts w:ascii="Verdana" w:hAnsi="Verdana"/>
                <w:sz w:val="16"/>
                <w:szCs w:val="16"/>
              </w:rPr>
              <w:t>3957,90</w:t>
            </w:r>
          </w:p>
        </w:tc>
      </w:tr>
      <w:tr w:rsidR="005C2B28" w:rsidRPr="005C2B28" w14:paraId="46A6DFA9" w14:textId="77777777" w:rsidTr="005C2B28">
        <w:trPr>
          <w:trHeight w:val="300"/>
        </w:trPr>
        <w:tc>
          <w:tcPr>
            <w:tcW w:w="1284" w:type="dxa"/>
            <w:vMerge/>
            <w:noWrap/>
            <w:hideMark/>
          </w:tcPr>
          <w:p w14:paraId="7DF9870A" w14:textId="77777777" w:rsidR="005C2B28" w:rsidRPr="005C2B28" w:rsidRDefault="005C2B28" w:rsidP="005C2B28">
            <w:pPr>
              <w:spacing w:after="120" w:line="276" w:lineRule="auto"/>
              <w:jc w:val="both"/>
              <w:rPr>
                <w:rFonts w:ascii="Verdana" w:hAnsi="Verdana"/>
                <w:sz w:val="16"/>
                <w:szCs w:val="16"/>
              </w:rPr>
            </w:pPr>
          </w:p>
        </w:tc>
        <w:tc>
          <w:tcPr>
            <w:tcW w:w="2288" w:type="dxa"/>
            <w:noWrap/>
            <w:hideMark/>
          </w:tcPr>
          <w:p w14:paraId="68BE837D" w14:textId="77777777" w:rsidR="005C2B28" w:rsidRPr="005C2B28" w:rsidRDefault="005C2B28" w:rsidP="005C2B28">
            <w:pPr>
              <w:spacing w:after="120" w:line="276" w:lineRule="auto"/>
              <w:jc w:val="both"/>
              <w:rPr>
                <w:rFonts w:ascii="Verdana" w:hAnsi="Verdana"/>
                <w:sz w:val="16"/>
                <w:szCs w:val="16"/>
              </w:rPr>
            </w:pPr>
            <w:r w:rsidRPr="005C2B28">
              <w:rPr>
                <w:rFonts w:ascii="Verdana" w:hAnsi="Verdana"/>
                <w:sz w:val="16"/>
                <w:szCs w:val="16"/>
              </w:rPr>
              <w:t>Planeta Rica</w:t>
            </w:r>
          </w:p>
        </w:tc>
        <w:tc>
          <w:tcPr>
            <w:tcW w:w="1259" w:type="dxa"/>
            <w:noWrap/>
            <w:hideMark/>
          </w:tcPr>
          <w:p w14:paraId="6FC75229" w14:textId="77777777" w:rsidR="005C2B28" w:rsidRPr="005C2B28" w:rsidRDefault="005C2B28" w:rsidP="005C2B28">
            <w:pPr>
              <w:spacing w:after="120" w:line="276" w:lineRule="auto"/>
              <w:jc w:val="right"/>
              <w:rPr>
                <w:rFonts w:ascii="Verdana" w:hAnsi="Verdana"/>
                <w:sz w:val="16"/>
                <w:szCs w:val="16"/>
              </w:rPr>
            </w:pPr>
            <w:r w:rsidRPr="005C2B28">
              <w:rPr>
                <w:rFonts w:ascii="Verdana" w:hAnsi="Verdana"/>
                <w:sz w:val="16"/>
                <w:szCs w:val="16"/>
              </w:rPr>
              <w:t>2097,56</w:t>
            </w:r>
          </w:p>
        </w:tc>
        <w:tc>
          <w:tcPr>
            <w:tcW w:w="1259" w:type="dxa"/>
            <w:noWrap/>
            <w:hideMark/>
          </w:tcPr>
          <w:p w14:paraId="4CA7E37C" w14:textId="3585328F" w:rsidR="005C2B28" w:rsidRPr="005C2B28" w:rsidRDefault="005C2B28" w:rsidP="005C2B28">
            <w:pPr>
              <w:spacing w:after="120" w:line="276" w:lineRule="auto"/>
              <w:jc w:val="right"/>
              <w:rPr>
                <w:rFonts w:ascii="Verdana" w:hAnsi="Verdana"/>
                <w:sz w:val="16"/>
                <w:szCs w:val="16"/>
              </w:rPr>
            </w:pPr>
            <w:r>
              <w:rPr>
                <w:rFonts w:ascii="Verdana" w:hAnsi="Verdana"/>
                <w:sz w:val="16"/>
                <w:szCs w:val="16"/>
              </w:rPr>
              <w:t>0,0</w:t>
            </w:r>
          </w:p>
        </w:tc>
        <w:tc>
          <w:tcPr>
            <w:tcW w:w="1259" w:type="dxa"/>
            <w:noWrap/>
            <w:hideMark/>
          </w:tcPr>
          <w:p w14:paraId="5FCED7CC" w14:textId="77777777" w:rsidR="005C2B28" w:rsidRPr="005C2B28" w:rsidRDefault="005C2B28" w:rsidP="005C2B28">
            <w:pPr>
              <w:spacing w:after="120" w:line="276" w:lineRule="auto"/>
              <w:jc w:val="right"/>
              <w:rPr>
                <w:rFonts w:ascii="Verdana" w:hAnsi="Verdana"/>
                <w:sz w:val="16"/>
                <w:szCs w:val="16"/>
              </w:rPr>
            </w:pPr>
            <w:r w:rsidRPr="005C2B28">
              <w:rPr>
                <w:rFonts w:ascii="Verdana" w:hAnsi="Verdana"/>
                <w:sz w:val="16"/>
                <w:szCs w:val="16"/>
              </w:rPr>
              <w:t>1266,75</w:t>
            </w:r>
          </w:p>
        </w:tc>
        <w:tc>
          <w:tcPr>
            <w:tcW w:w="1200" w:type="dxa"/>
            <w:noWrap/>
            <w:hideMark/>
          </w:tcPr>
          <w:p w14:paraId="1D399F74" w14:textId="77777777" w:rsidR="005C2B28" w:rsidRPr="005C2B28" w:rsidRDefault="005C2B28" w:rsidP="005C2B28">
            <w:pPr>
              <w:spacing w:after="120" w:line="276" w:lineRule="auto"/>
              <w:jc w:val="right"/>
              <w:rPr>
                <w:rFonts w:ascii="Verdana" w:hAnsi="Verdana"/>
                <w:sz w:val="16"/>
                <w:szCs w:val="16"/>
              </w:rPr>
            </w:pPr>
            <w:r w:rsidRPr="005C2B28">
              <w:rPr>
                <w:rFonts w:ascii="Verdana" w:hAnsi="Verdana"/>
                <w:sz w:val="16"/>
                <w:szCs w:val="16"/>
              </w:rPr>
              <w:t>3364,32</w:t>
            </w:r>
          </w:p>
        </w:tc>
      </w:tr>
      <w:tr w:rsidR="005C2B28" w:rsidRPr="005C2B28" w14:paraId="4F3A3323" w14:textId="77777777" w:rsidTr="005C2B28">
        <w:trPr>
          <w:trHeight w:val="300"/>
        </w:trPr>
        <w:tc>
          <w:tcPr>
            <w:tcW w:w="1284" w:type="dxa"/>
            <w:vMerge/>
            <w:noWrap/>
            <w:hideMark/>
          </w:tcPr>
          <w:p w14:paraId="0ADF2AEB" w14:textId="77777777" w:rsidR="005C2B28" w:rsidRPr="005C2B28" w:rsidRDefault="005C2B28" w:rsidP="005C2B28">
            <w:pPr>
              <w:spacing w:after="120" w:line="276" w:lineRule="auto"/>
              <w:jc w:val="both"/>
              <w:rPr>
                <w:rFonts w:ascii="Verdana" w:hAnsi="Verdana"/>
                <w:sz w:val="16"/>
                <w:szCs w:val="16"/>
              </w:rPr>
            </w:pPr>
          </w:p>
        </w:tc>
        <w:tc>
          <w:tcPr>
            <w:tcW w:w="2288" w:type="dxa"/>
            <w:noWrap/>
            <w:hideMark/>
          </w:tcPr>
          <w:p w14:paraId="2E7E28A7" w14:textId="77777777" w:rsidR="005C2B28" w:rsidRPr="005C2B28" w:rsidRDefault="005C2B28" w:rsidP="005C2B28">
            <w:pPr>
              <w:spacing w:after="120" w:line="276" w:lineRule="auto"/>
              <w:jc w:val="both"/>
              <w:rPr>
                <w:rFonts w:ascii="Verdana" w:hAnsi="Verdana"/>
                <w:sz w:val="16"/>
                <w:szCs w:val="16"/>
              </w:rPr>
            </w:pPr>
            <w:r w:rsidRPr="005C2B28">
              <w:rPr>
                <w:rFonts w:ascii="Verdana" w:hAnsi="Verdana"/>
                <w:sz w:val="16"/>
                <w:szCs w:val="16"/>
              </w:rPr>
              <w:t>Pueblo Nuevo</w:t>
            </w:r>
          </w:p>
        </w:tc>
        <w:tc>
          <w:tcPr>
            <w:tcW w:w="1259" w:type="dxa"/>
            <w:noWrap/>
            <w:hideMark/>
          </w:tcPr>
          <w:p w14:paraId="38EA59BF" w14:textId="77777777" w:rsidR="005C2B28" w:rsidRPr="005C2B28" w:rsidRDefault="005C2B28" w:rsidP="005C2B28">
            <w:pPr>
              <w:spacing w:after="120" w:line="276" w:lineRule="auto"/>
              <w:jc w:val="right"/>
              <w:rPr>
                <w:rFonts w:ascii="Verdana" w:hAnsi="Verdana"/>
                <w:sz w:val="16"/>
                <w:szCs w:val="16"/>
              </w:rPr>
            </w:pPr>
            <w:r w:rsidRPr="005C2B28">
              <w:rPr>
                <w:rFonts w:ascii="Verdana" w:hAnsi="Verdana"/>
                <w:sz w:val="16"/>
                <w:szCs w:val="16"/>
              </w:rPr>
              <w:t>3955,79</w:t>
            </w:r>
          </w:p>
        </w:tc>
        <w:tc>
          <w:tcPr>
            <w:tcW w:w="1259" w:type="dxa"/>
            <w:noWrap/>
            <w:hideMark/>
          </w:tcPr>
          <w:p w14:paraId="1181CE61" w14:textId="2392BE53" w:rsidR="005C2B28" w:rsidRPr="005C2B28" w:rsidRDefault="005C2B28" w:rsidP="005C2B28">
            <w:pPr>
              <w:spacing w:after="120" w:line="276" w:lineRule="auto"/>
              <w:jc w:val="right"/>
              <w:rPr>
                <w:rFonts w:ascii="Verdana" w:hAnsi="Verdana"/>
                <w:sz w:val="16"/>
                <w:szCs w:val="16"/>
              </w:rPr>
            </w:pPr>
            <w:r>
              <w:rPr>
                <w:rFonts w:ascii="Verdana" w:hAnsi="Verdana"/>
                <w:sz w:val="16"/>
                <w:szCs w:val="16"/>
              </w:rPr>
              <w:t>0,0</w:t>
            </w:r>
          </w:p>
        </w:tc>
        <w:tc>
          <w:tcPr>
            <w:tcW w:w="1259" w:type="dxa"/>
            <w:noWrap/>
            <w:hideMark/>
          </w:tcPr>
          <w:p w14:paraId="3BD7187C" w14:textId="77777777" w:rsidR="005C2B28" w:rsidRPr="005C2B28" w:rsidRDefault="005C2B28" w:rsidP="005C2B28">
            <w:pPr>
              <w:spacing w:after="120" w:line="276" w:lineRule="auto"/>
              <w:jc w:val="right"/>
              <w:rPr>
                <w:rFonts w:ascii="Verdana" w:hAnsi="Verdana"/>
                <w:sz w:val="16"/>
                <w:szCs w:val="16"/>
              </w:rPr>
            </w:pPr>
            <w:r w:rsidRPr="005C2B28">
              <w:rPr>
                <w:rFonts w:ascii="Verdana" w:hAnsi="Verdana"/>
                <w:sz w:val="16"/>
                <w:szCs w:val="16"/>
              </w:rPr>
              <w:t>6011,61</w:t>
            </w:r>
          </w:p>
        </w:tc>
        <w:tc>
          <w:tcPr>
            <w:tcW w:w="1200" w:type="dxa"/>
            <w:noWrap/>
            <w:hideMark/>
          </w:tcPr>
          <w:p w14:paraId="45D31E32" w14:textId="77777777" w:rsidR="005C2B28" w:rsidRPr="005C2B28" w:rsidRDefault="005C2B28" w:rsidP="005C2B28">
            <w:pPr>
              <w:spacing w:after="120" w:line="276" w:lineRule="auto"/>
              <w:jc w:val="right"/>
              <w:rPr>
                <w:rFonts w:ascii="Verdana" w:hAnsi="Verdana"/>
                <w:sz w:val="16"/>
                <w:szCs w:val="16"/>
              </w:rPr>
            </w:pPr>
            <w:r w:rsidRPr="005C2B28">
              <w:rPr>
                <w:rFonts w:ascii="Verdana" w:hAnsi="Verdana"/>
                <w:sz w:val="16"/>
                <w:szCs w:val="16"/>
              </w:rPr>
              <w:t>9967,41</w:t>
            </w:r>
          </w:p>
        </w:tc>
      </w:tr>
      <w:tr w:rsidR="005C2B28" w:rsidRPr="005C2B28" w14:paraId="7878A0A2" w14:textId="77777777" w:rsidTr="005C2B28">
        <w:trPr>
          <w:trHeight w:val="300"/>
        </w:trPr>
        <w:tc>
          <w:tcPr>
            <w:tcW w:w="1284" w:type="dxa"/>
            <w:vMerge/>
            <w:noWrap/>
            <w:hideMark/>
          </w:tcPr>
          <w:p w14:paraId="06C8B0CB" w14:textId="77777777" w:rsidR="005C2B28" w:rsidRPr="005C2B28" w:rsidRDefault="005C2B28" w:rsidP="005C2B28">
            <w:pPr>
              <w:spacing w:after="120" w:line="276" w:lineRule="auto"/>
              <w:jc w:val="both"/>
              <w:rPr>
                <w:rFonts w:ascii="Verdana" w:hAnsi="Verdana"/>
                <w:sz w:val="16"/>
                <w:szCs w:val="16"/>
              </w:rPr>
            </w:pPr>
          </w:p>
        </w:tc>
        <w:tc>
          <w:tcPr>
            <w:tcW w:w="2288" w:type="dxa"/>
            <w:noWrap/>
            <w:hideMark/>
          </w:tcPr>
          <w:p w14:paraId="5C32FE83" w14:textId="77777777" w:rsidR="005C2B28" w:rsidRPr="005C2B28" w:rsidRDefault="005C2B28" w:rsidP="005C2B28">
            <w:pPr>
              <w:spacing w:after="120" w:line="276" w:lineRule="auto"/>
              <w:jc w:val="both"/>
              <w:rPr>
                <w:rFonts w:ascii="Verdana" w:hAnsi="Verdana"/>
                <w:sz w:val="16"/>
                <w:szCs w:val="16"/>
              </w:rPr>
            </w:pPr>
            <w:r w:rsidRPr="005C2B28">
              <w:rPr>
                <w:rFonts w:ascii="Verdana" w:hAnsi="Verdana"/>
                <w:sz w:val="16"/>
                <w:szCs w:val="16"/>
              </w:rPr>
              <w:t>Sahagún</w:t>
            </w:r>
          </w:p>
        </w:tc>
        <w:tc>
          <w:tcPr>
            <w:tcW w:w="1259" w:type="dxa"/>
            <w:noWrap/>
            <w:hideMark/>
          </w:tcPr>
          <w:p w14:paraId="2B5ACC38" w14:textId="77777777" w:rsidR="005C2B28" w:rsidRPr="005C2B28" w:rsidRDefault="005C2B28" w:rsidP="005C2B28">
            <w:pPr>
              <w:spacing w:after="120" w:line="276" w:lineRule="auto"/>
              <w:jc w:val="right"/>
              <w:rPr>
                <w:rFonts w:ascii="Verdana" w:hAnsi="Verdana"/>
                <w:sz w:val="16"/>
                <w:szCs w:val="16"/>
              </w:rPr>
            </w:pPr>
            <w:r w:rsidRPr="005C2B28">
              <w:rPr>
                <w:rFonts w:ascii="Verdana" w:hAnsi="Verdana"/>
                <w:sz w:val="16"/>
                <w:szCs w:val="16"/>
              </w:rPr>
              <w:t>3534,33</w:t>
            </w:r>
          </w:p>
        </w:tc>
        <w:tc>
          <w:tcPr>
            <w:tcW w:w="1259" w:type="dxa"/>
            <w:noWrap/>
            <w:hideMark/>
          </w:tcPr>
          <w:p w14:paraId="55595802" w14:textId="69EC9374" w:rsidR="005C2B28" w:rsidRPr="005C2B28" w:rsidRDefault="005C2B28" w:rsidP="005C2B28">
            <w:pPr>
              <w:spacing w:after="120" w:line="276" w:lineRule="auto"/>
              <w:jc w:val="right"/>
              <w:rPr>
                <w:rFonts w:ascii="Verdana" w:hAnsi="Verdana"/>
                <w:sz w:val="16"/>
                <w:szCs w:val="16"/>
              </w:rPr>
            </w:pPr>
            <w:r>
              <w:rPr>
                <w:rFonts w:ascii="Verdana" w:hAnsi="Verdana"/>
                <w:sz w:val="16"/>
                <w:szCs w:val="16"/>
              </w:rPr>
              <w:t>0,0</w:t>
            </w:r>
          </w:p>
        </w:tc>
        <w:tc>
          <w:tcPr>
            <w:tcW w:w="1259" w:type="dxa"/>
            <w:noWrap/>
            <w:hideMark/>
          </w:tcPr>
          <w:p w14:paraId="5F92327F" w14:textId="77777777" w:rsidR="005C2B28" w:rsidRPr="005C2B28" w:rsidRDefault="005C2B28" w:rsidP="005C2B28">
            <w:pPr>
              <w:spacing w:after="120" w:line="276" w:lineRule="auto"/>
              <w:jc w:val="right"/>
              <w:rPr>
                <w:rFonts w:ascii="Verdana" w:hAnsi="Verdana"/>
                <w:sz w:val="16"/>
                <w:szCs w:val="16"/>
              </w:rPr>
            </w:pPr>
            <w:r w:rsidRPr="005C2B28">
              <w:rPr>
                <w:rFonts w:ascii="Verdana" w:hAnsi="Verdana"/>
                <w:sz w:val="16"/>
                <w:szCs w:val="16"/>
              </w:rPr>
              <w:t>3199,98</w:t>
            </w:r>
          </w:p>
        </w:tc>
        <w:tc>
          <w:tcPr>
            <w:tcW w:w="1200" w:type="dxa"/>
            <w:noWrap/>
            <w:hideMark/>
          </w:tcPr>
          <w:p w14:paraId="06A80FF3" w14:textId="77777777" w:rsidR="005C2B28" w:rsidRPr="005C2B28" w:rsidRDefault="005C2B28" w:rsidP="005C2B28">
            <w:pPr>
              <w:spacing w:after="120" w:line="276" w:lineRule="auto"/>
              <w:jc w:val="right"/>
              <w:rPr>
                <w:rFonts w:ascii="Verdana" w:hAnsi="Verdana"/>
                <w:sz w:val="16"/>
                <w:szCs w:val="16"/>
              </w:rPr>
            </w:pPr>
            <w:r w:rsidRPr="005C2B28">
              <w:rPr>
                <w:rFonts w:ascii="Verdana" w:hAnsi="Verdana"/>
                <w:sz w:val="16"/>
                <w:szCs w:val="16"/>
              </w:rPr>
              <w:t>6734,31</w:t>
            </w:r>
          </w:p>
        </w:tc>
      </w:tr>
      <w:tr w:rsidR="005C2B28" w:rsidRPr="005C2B28" w14:paraId="620DBFA3" w14:textId="77777777" w:rsidTr="005C2B28">
        <w:trPr>
          <w:trHeight w:val="300"/>
        </w:trPr>
        <w:tc>
          <w:tcPr>
            <w:tcW w:w="1284" w:type="dxa"/>
            <w:vMerge/>
            <w:noWrap/>
            <w:hideMark/>
          </w:tcPr>
          <w:p w14:paraId="46B7725E" w14:textId="77777777" w:rsidR="005C2B28" w:rsidRPr="005C2B28" w:rsidRDefault="005C2B28" w:rsidP="005C2B28">
            <w:pPr>
              <w:spacing w:after="120" w:line="276" w:lineRule="auto"/>
              <w:jc w:val="both"/>
              <w:rPr>
                <w:rFonts w:ascii="Verdana" w:hAnsi="Verdana"/>
                <w:sz w:val="16"/>
                <w:szCs w:val="16"/>
              </w:rPr>
            </w:pPr>
          </w:p>
        </w:tc>
        <w:tc>
          <w:tcPr>
            <w:tcW w:w="2288" w:type="dxa"/>
            <w:noWrap/>
            <w:hideMark/>
          </w:tcPr>
          <w:p w14:paraId="06AB6262" w14:textId="77777777" w:rsidR="005C2B28" w:rsidRPr="005C2B28" w:rsidRDefault="005C2B28" w:rsidP="005C2B28">
            <w:pPr>
              <w:spacing w:after="120" w:line="276" w:lineRule="auto"/>
              <w:jc w:val="both"/>
              <w:rPr>
                <w:rFonts w:ascii="Verdana" w:hAnsi="Verdana"/>
                <w:sz w:val="16"/>
                <w:szCs w:val="16"/>
              </w:rPr>
            </w:pPr>
            <w:r w:rsidRPr="005C2B28">
              <w:rPr>
                <w:rFonts w:ascii="Verdana" w:hAnsi="Verdana"/>
                <w:sz w:val="16"/>
                <w:szCs w:val="16"/>
              </w:rPr>
              <w:t>San Carlos</w:t>
            </w:r>
          </w:p>
        </w:tc>
        <w:tc>
          <w:tcPr>
            <w:tcW w:w="1259" w:type="dxa"/>
            <w:noWrap/>
            <w:hideMark/>
          </w:tcPr>
          <w:p w14:paraId="77EA0218" w14:textId="77777777" w:rsidR="005C2B28" w:rsidRPr="005C2B28" w:rsidRDefault="005C2B28" w:rsidP="005C2B28">
            <w:pPr>
              <w:spacing w:after="120" w:line="276" w:lineRule="auto"/>
              <w:jc w:val="right"/>
              <w:rPr>
                <w:rFonts w:ascii="Verdana" w:hAnsi="Verdana"/>
                <w:sz w:val="16"/>
                <w:szCs w:val="16"/>
              </w:rPr>
            </w:pPr>
            <w:r w:rsidRPr="005C2B28">
              <w:rPr>
                <w:rFonts w:ascii="Verdana" w:hAnsi="Verdana"/>
                <w:sz w:val="16"/>
                <w:szCs w:val="16"/>
              </w:rPr>
              <w:t>13456,90</w:t>
            </w:r>
          </w:p>
        </w:tc>
        <w:tc>
          <w:tcPr>
            <w:tcW w:w="1259" w:type="dxa"/>
            <w:noWrap/>
            <w:hideMark/>
          </w:tcPr>
          <w:p w14:paraId="675F5145" w14:textId="77777777" w:rsidR="005C2B28" w:rsidRPr="005C2B28" w:rsidRDefault="005C2B28" w:rsidP="005C2B28">
            <w:pPr>
              <w:spacing w:after="120" w:line="276" w:lineRule="auto"/>
              <w:jc w:val="right"/>
              <w:rPr>
                <w:rFonts w:ascii="Verdana" w:hAnsi="Verdana"/>
                <w:sz w:val="16"/>
                <w:szCs w:val="16"/>
              </w:rPr>
            </w:pPr>
            <w:r w:rsidRPr="005C2B28">
              <w:rPr>
                <w:rFonts w:ascii="Verdana" w:hAnsi="Verdana"/>
                <w:sz w:val="16"/>
                <w:szCs w:val="16"/>
              </w:rPr>
              <w:t>27,34</w:t>
            </w:r>
          </w:p>
        </w:tc>
        <w:tc>
          <w:tcPr>
            <w:tcW w:w="1259" w:type="dxa"/>
            <w:noWrap/>
            <w:hideMark/>
          </w:tcPr>
          <w:p w14:paraId="4EBDBC53" w14:textId="77777777" w:rsidR="005C2B28" w:rsidRPr="005C2B28" w:rsidRDefault="005C2B28" w:rsidP="005C2B28">
            <w:pPr>
              <w:spacing w:after="120" w:line="276" w:lineRule="auto"/>
              <w:jc w:val="right"/>
              <w:rPr>
                <w:rFonts w:ascii="Verdana" w:hAnsi="Verdana"/>
                <w:sz w:val="16"/>
                <w:szCs w:val="16"/>
              </w:rPr>
            </w:pPr>
            <w:r w:rsidRPr="005C2B28">
              <w:rPr>
                <w:rFonts w:ascii="Verdana" w:hAnsi="Verdana"/>
                <w:sz w:val="16"/>
                <w:szCs w:val="16"/>
              </w:rPr>
              <w:t>10525,21</w:t>
            </w:r>
          </w:p>
        </w:tc>
        <w:tc>
          <w:tcPr>
            <w:tcW w:w="1200" w:type="dxa"/>
            <w:noWrap/>
            <w:hideMark/>
          </w:tcPr>
          <w:p w14:paraId="5FEEAA72" w14:textId="77777777" w:rsidR="005C2B28" w:rsidRPr="005C2B28" w:rsidRDefault="005C2B28" w:rsidP="005C2B28">
            <w:pPr>
              <w:spacing w:after="120" w:line="276" w:lineRule="auto"/>
              <w:jc w:val="right"/>
              <w:rPr>
                <w:rFonts w:ascii="Verdana" w:hAnsi="Verdana"/>
                <w:sz w:val="16"/>
                <w:szCs w:val="16"/>
              </w:rPr>
            </w:pPr>
            <w:r w:rsidRPr="005C2B28">
              <w:rPr>
                <w:rFonts w:ascii="Verdana" w:hAnsi="Verdana"/>
                <w:sz w:val="16"/>
                <w:szCs w:val="16"/>
              </w:rPr>
              <w:t>24009,45</w:t>
            </w:r>
          </w:p>
        </w:tc>
      </w:tr>
      <w:tr w:rsidR="005C2B28" w:rsidRPr="005C2B28" w14:paraId="7404780C" w14:textId="77777777" w:rsidTr="005C2B28">
        <w:trPr>
          <w:trHeight w:val="300"/>
        </w:trPr>
        <w:tc>
          <w:tcPr>
            <w:tcW w:w="1284" w:type="dxa"/>
            <w:vMerge w:val="restart"/>
            <w:noWrap/>
            <w:hideMark/>
          </w:tcPr>
          <w:p w14:paraId="447DC374" w14:textId="77777777" w:rsidR="005C2B28" w:rsidRPr="005C2B28" w:rsidRDefault="005C2B28" w:rsidP="005C2B28">
            <w:pPr>
              <w:spacing w:after="120" w:line="276" w:lineRule="auto"/>
              <w:jc w:val="both"/>
              <w:rPr>
                <w:rFonts w:ascii="Verdana" w:hAnsi="Verdana"/>
                <w:sz w:val="16"/>
                <w:szCs w:val="16"/>
              </w:rPr>
            </w:pPr>
            <w:r w:rsidRPr="005C2B28">
              <w:rPr>
                <w:rFonts w:ascii="Verdana" w:hAnsi="Verdana"/>
                <w:sz w:val="16"/>
                <w:szCs w:val="16"/>
              </w:rPr>
              <w:t>0417</w:t>
            </w:r>
          </w:p>
        </w:tc>
        <w:tc>
          <w:tcPr>
            <w:tcW w:w="2288" w:type="dxa"/>
            <w:noWrap/>
            <w:hideMark/>
          </w:tcPr>
          <w:p w14:paraId="27C020EB" w14:textId="77777777" w:rsidR="005C2B28" w:rsidRPr="005C2B28" w:rsidRDefault="005C2B28" w:rsidP="005C2B28">
            <w:pPr>
              <w:spacing w:after="120" w:line="276" w:lineRule="auto"/>
              <w:jc w:val="both"/>
              <w:rPr>
                <w:rFonts w:ascii="Verdana" w:hAnsi="Verdana"/>
                <w:sz w:val="16"/>
                <w:szCs w:val="16"/>
              </w:rPr>
            </w:pPr>
            <w:r w:rsidRPr="005C2B28">
              <w:rPr>
                <w:rFonts w:ascii="Verdana" w:hAnsi="Verdana"/>
                <w:sz w:val="16"/>
                <w:szCs w:val="16"/>
              </w:rPr>
              <w:t>Cereté</w:t>
            </w:r>
          </w:p>
        </w:tc>
        <w:tc>
          <w:tcPr>
            <w:tcW w:w="1259" w:type="dxa"/>
            <w:noWrap/>
            <w:hideMark/>
          </w:tcPr>
          <w:p w14:paraId="10BBA0CE" w14:textId="77777777" w:rsidR="005C2B28" w:rsidRPr="005C2B28" w:rsidRDefault="005C2B28" w:rsidP="005C2B28">
            <w:pPr>
              <w:spacing w:after="120" w:line="276" w:lineRule="auto"/>
              <w:jc w:val="right"/>
              <w:rPr>
                <w:rFonts w:ascii="Verdana" w:hAnsi="Verdana"/>
                <w:sz w:val="16"/>
                <w:szCs w:val="16"/>
              </w:rPr>
            </w:pPr>
            <w:r w:rsidRPr="005C2B28">
              <w:rPr>
                <w:rFonts w:ascii="Verdana" w:hAnsi="Verdana"/>
                <w:sz w:val="16"/>
                <w:szCs w:val="16"/>
              </w:rPr>
              <w:t>820,85</w:t>
            </w:r>
          </w:p>
        </w:tc>
        <w:tc>
          <w:tcPr>
            <w:tcW w:w="1259" w:type="dxa"/>
            <w:noWrap/>
            <w:hideMark/>
          </w:tcPr>
          <w:p w14:paraId="0914B29D" w14:textId="71D8DE18" w:rsidR="005C2B28" w:rsidRPr="005C2B28" w:rsidRDefault="005C2B28" w:rsidP="005C2B28">
            <w:pPr>
              <w:spacing w:after="120" w:line="276" w:lineRule="auto"/>
              <w:jc w:val="right"/>
              <w:rPr>
                <w:rFonts w:ascii="Verdana" w:hAnsi="Verdana"/>
                <w:sz w:val="16"/>
                <w:szCs w:val="16"/>
              </w:rPr>
            </w:pPr>
            <w:r>
              <w:rPr>
                <w:rFonts w:ascii="Verdana" w:hAnsi="Verdana"/>
                <w:sz w:val="16"/>
                <w:szCs w:val="16"/>
              </w:rPr>
              <w:t>0,0</w:t>
            </w:r>
          </w:p>
        </w:tc>
        <w:tc>
          <w:tcPr>
            <w:tcW w:w="1259" w:type="dxa"/>
            <w:noWrap/>
            <w:hideMark/>
          </w:tcPr>
          <w:p w14:paraId="7A14F837" w14:textId="77777777" w:rsidR="005C2B28" w:rsidRPr="005C2B28" w:rsidRDefault="005C2B28" w:rsidP="005C2B28">
            <w:pPr>
              <w:spacing w:after="120" w:line="276" w:lineRule="auto"/>
              <w:jc w:val="right"/>
              <w:rPr>
                <w:rFonts w:ascii="Verdana" w:hAnsi="Verdana"/>
                <w:sz w:val="16"/>
                <w:szCs w:val="16"/>
              </w:rPr>
            </w:pPr>
            <w:r w:rsidRPr="005C2B28">
              <w:rPr>
                <w:rFonts w:ascii="Verdana" w:hAnsi="Verdana"/>
                <w:sz w:val="16"/>
                <w:szCs w:val="16"/>
              </w:rPr>
              <w:t>405,45</w:t>
            </w:r>
          </w:p>
        </w:tc>
        <w:tc>
          <w:tcPr>
            <w:tcW w:w="1200" w:type="dxa"/>
            <w:noWrap/>
            <w:hideMark/>
          </w:tcPr>
          <w:p w14:paraId="11834541" w14:textId="77777777" w:rsidR="005C2B28" w:rsidRPr="005C2B28" w:rsidRDefault="005C2B28" w:rsidP="005C2B28">
            <w:pPr>
              <w:spacing w:after="120" w:line="276" w:lineRule="auto"/>
              <w:jc w:val="right"/>
              <w:rPr>
                <w:rFonts w:ascii="Verdana" w:hAnsi="Verdana"/>
                <w:sz w:val="16"/>
                <w:szCs w:val="16"/>
              </w:rPr>
            </w:pPr>
            <w:r w:rsidRPr="005C2B28">
              <w:rPr>
                <w:rFonts w:ascii="Verdana" w:hAnsi="Verdana"/>
                <w:sz w:val="16"/>
                <w:szCs w:val="16"/>
              </w:rPr>
              <w:t>1226,30</w:t>
            </w:r>
          </w:p>
        </w:tc>
      </w:tr>
      <w:tr w:rsidR="005C2B28" w:rsidRPr="005C2B28" w14:paraId="32BF6EAC" w14:textId="77777777" w:rsidTr="005C2B28">
        <w:trPr>
          <w:trHeight w:val="300"/>
        </w:trPr>
        <w:tc>
          <w:tcPr>
            <w:tcW w:w="1284" w:type="dxa"/>
            <w:vMerge/>
            <w:noWrap/>
            <w:hideMark/>
          </w:tcPr>
          <w:p w14:paraId="6A7E4F5B" w14:textId="77777777" w:rsidR="005C2B28" w:rsidRPr="005C2B28" w:rsidRDefault="005C2B28" w:rsidP="005C2B28">
            <w:pPr>
              <w:spacing w:after="120" w:line="276" w:lineRule="auto"/>
              <w:jc w:val="both"/>
              <w:rPr>
                <w:rFonts w:ascii="Verdana" w:hAnsi="Verdana"/>
                <w:sz w:val="16"/>
                <w:szCs w:val="16"/>
              </w:rPr>
            </w:pPr>
          </w:p>
        </w:tc>
        <w:tc>
          <w:tcPr>
            <w:tcW w:w="2288" w:type="dxa"/>
            <w:noWrap/>
            <w:hideMark/>
          </w:tcPr>
          <w:p w14:paraId="0AB73E96" w14:textId="77777777" w:rsidR="005C2B28" w:rsidRPr="005C2B28" w:rsidRDefault="005C2B28" w:rsidP="005C2B28">
            <w:pPr>
              <w:spacing w:after="120" w:line="276" w:lineRule="auto"/>
              <w:jc w:val="both"/>
              <w:rPr>
                <w:rFonts w:ascii="Verdana" w:hAnsi="Verdana"/>
                <w:sz w:val="16"/>
                <w:szCs w:val="16"/>
              </w:rPr>
            </w:pPr>
            <w:r w:rsidRPr="005C2B28">
              <w:rPr>
                <w:rFonts w:ascii="Verdana" w:hAnsi="Verdana"/>
                <w:sz w:val="16"/>
                <w:szCs w:val="16"/>
              </w:rPr>
              <w:t>Montería</w:t>
            </w:r>
          </w:p>
        </w:tc>
        <w:tc>
          <w:tcPr>
            <w:tcW w:w="1259" w:type="dxa"/>
            <w:noWrap/>
            <w:hideMark/>
          </w:tcPr>
          <w:p w14:paraId="32E8C2E1" w14:textId="77777777" w:rsidR="005C2B28" w:rsidRPr="005C2B28" w:rsidRDefault="005C2B28" w:rsidP="005C2B28">
            <w:pPr>
              <w:spacing w:after="120" w:line="276" w:lineRule="auto"/>
              <w:jc w:val="right"/>
              <w:rPr>
                <w:rFonts w:ascii="Verdana" w:hAnsi="Verdana"/>
                <w:sz w:val="16"/>
                <w:szCs w:val="16"/>
              </w:rPr>
            </w:pPr>
            <w:r w:rsidRPr="005C2B28">
              <w:rPr>
                <w:rFonts w:ascii="Verdana" w:hAnsi="Verdana"/>
                <w:sz w:val="16"/>
                <w:szCs w:val="16"/>
              </w:rPr>
              <w:t>9745,09</w:t>
            </w:r>
          </w:p>
        </w:tc>
        <w:tc>
          <w:tcPr>
            <w:tcW w:w="1259" w:type="dxa"/>
            <w:noWrap/>
            <w:hideMark/>
          </w:tcPr>
          <w:p w14:paraId="26890908" w14:textId="48266260" w:rsidR="005C2B28" w:rsidRPr="005C2B28" w:rsidRDefault="005C2B28" w:rsidP="005C2B28">
            <w:pPr>
              <w:spacing w:after="120" w:line="276" w:lineRule="auto"/>
              <w:jc w:val="right"/>
              <w:rPr>
                <w:rFonts w:ascii="Verdana" w:hAnsi="Verdana"/>
                <w:sz w:val="16"/>
                <w:szCs w:val="16"/>
              </w:rPr>
            </w:pPr>
            <w:r>
              <w:rPr>
                <w:rFonts w:ascii="Verdana" w:hAnsi="Verdana"/>
                <w:sz w:val="16"/>
                <w:szCs w:val="16"/>
              </w:rPr>
              <w:t>0,0</w:t>
            </w:r>
          </w:p>
        </w:tc>
        <w:tc>
          <w:tcPr>
            <w:tcW w:w="1259" w:type="dxa"/>
            <w:noWrap/>
            <w:hideMark/>
          </w:tcPr>
          <w:p w14:paraId="722C42D5" w14:textId="77777777" w:rsidR="005C2B28" w:rsidRPr="005C2B28" w:rsidRDefault="005C2B28" w:rsidP="005C2B28">
            <w:pPr>
              <w:spacing w:after="120" w:line="276" w:lineRule="auto"/>
              <w:jc w:val="right"/>
              <w:rPr>
                <w:rFonts w:ascii="Verdana" w:hAnsi="Verdana"/>
                <w:sz w:val="16"/>
                <w:szCs w:val="16"/>
              </w:rPr>
            </w:pPr>
            <w:r w:rsidRPr="005C2B28">
              <w:rPr>
                <w:rFonts w:ascii="Verdana" w:hAnsi="Verdana"/>
                <w:sz w:val="16"/>
                <w:szCs w:val="16"/>
              </w:rPr>
              <w:t>31488,76</w:t>
            </w:r>
          </w:p>
        </w:tc>
        <w:tc>
          <w:tcPr>
            <w:tcW w:w="1200" w:type="dxa"/>
            <w:noWrap/>
            <w:hideMark/>
          </w:tcPr>
          <w:p w14:paraId="270CD7CC" w14:textId="77777777" w:rsidR="005C2B28" w:rsidRPr="005C2B28" w:rsidRDefault="005C2B28" w:rsidP="005C2B28">
            <w:pPr>
              <w:spacing w:after="120" w:line="276" w:lineRule="auto"/>
              <w:jc w:val="right"/>
              <w:rPr>
                <w:rFonts w:ascii="Verdana" w:hAnsi="Verdana"/>
                <w:sz w:val="16"/>
                <w:szCs w:val="16"/>
              </w:rPr>
            </w:pPr>
            <w:r w:rsidRPr="005C2B28">
              <w:rPr>
                <w:rFonts w:ascii="Verdana" w:hAnsi="Verdana"/>
                <w:sz w:val="16"/>
                <w:szCs w:val="16"/>
              </w:rPr>
              <w:t>41233,85</w:t>
            </w:r>
          </w:p>
        </w:tc>
      </w:tr>
      <w:tr w:rsidR="005C2B28" w:rsidRPr="005C2B28" w14:paraId="0CE188D4" w14:textId="77777777" w:rsidTr="005C2B28">
        <w:trPr>
          <w:trHeight w:val="300"/>
        </w:trPr>
        <w:tc>
          <w:tcPr>
            <w:tcW w:w="1284" w:type="dxa"/>
            <w:vMerge/>
            <w:noWrap/>
            <w:hideMark/>
          </w:tcPr>
          <w:p w14:paraId="750593D9" w14:textId="77777777" w:rsidR="005C2B28" w:rsidRPr="005C2B28" w:rsidRDefault="005C2B28" w:rsidP="005C2B28">
            <w:pPr>
              <w:spacing w:after="120" w:line="276" w:lineRule="auto"/>
              <w:jc w:val="both"/>
              <w:rPr>
                <w:rFonts w:ascii="Verdana" w:hAnsi="Verdana"/>
                <w:sz w:val="16"/>
                <w:szCs w:val="16"/>
              </w:rPr>
            </w:pPr>
          </w:p>
        </w:tc>
        <w:tc>
          <w:tcPr>
            <w:tcW w:w="2288" w:type="dxa"/>
            <w:noWrap/>
            <w:hideMark/>
          </w:tcPr>
          <w:p w14:paraId="7205E417" w14:textId="77777777" w:rsidR="005C2B28" w:rsidRPr="005C2B28" w:rsidRDefault="005C2B28" w:rsidP="005C2B28">
            <w:pPr>
              <w:spacing w:after="120" w:line="276" w:lineRule="auto"/>
              <w:jc w:val="both"/>
              <w:rPr>
                <w:rFonts w:ascii="Verdana" w:hAnsi="Verdana"/>
                <w:sz w:val="16"/>
                <w:szCs w:val="16"/>
              </w:rPr>
            </w:pPr>
            <w:r w:rsidRPr="005C2B28">
              <w:rPr>
                <w:rFonts w:ascii="Verdana" w:hAnsi="Verdana"/>
                <w:sz w:val="16"/>
                <w:szCs w:val="16"/>
              </w:rPr>
              <w:t>San Pelayo</w:t>
            </w:r>
          </w:p>
        </w:tc>
        <w:tc>
          <w:tcPr>
            <w:tcW w:w="1259" w:type="dxa"/>
            <w:noWrap/>
            <w:hideMark/>
          </w:tcPr>
          <w:p w14:paraId="670C34B9" w14:textId="77777777" w:rsidR="005C2B28" w:rsidRPr="005C2B28" w:rsidRDefault="005C2B28" w:rsidP="005C2B28">
            <w:pPr>
              <w:spacing w:after="120" w:line="276" w:lineRule="auto"/>
              <w:jc w:val="right"/>
              <w:rPr>
                <w:rFonts w:ascii="Verdana" w:hAnsi="Verdana"/>
                <w:sz w:val="16"/>
                <w:szCs w:val="16"/>
              </w:rPr>
            </w:pPr>
            <w:r w:rsidRPr="005C2B28">
              <w:rPr>
                <w:rFonts w:ascii="Verdana" w:hAnsi="Verdana"/>
                <w:sz w:val="16"/>
                <w:szCs w:val="16"/>
              </w:rPr>
              <w:t>1014,36</w:t>
            </w:r>
          </w:p>
        </w:tc>
        <w:tc>
          <w:tcPr>
            <w:tcW w:w="1259" w:type="dxa"/>
            <w:noWrap/>
            <w:hideMark/>
          </w:tcPr>
          <w:p w14:paraId="5A4F8C79" w14:textId="6DC2B74D" w:rsidR="005C2B28" w:rsidRPr="005C2B28" w:rsidRDefault="005C2B28" w:rsidP="005C2B28">
            <w:pPr>
              <w:spacing w:after="120" w:line="276" w:lineRule="auto"/>
              <w:jc w:val="right"/>
              <w:rPr>
                <w:rFonts w:ascii="Verdana" w:hAnsi="Verdana"/>
                <w:sz w:val="16"/>
                <w:szCs w:val="16"/>
              </w:rPr>
            </w:pPr>
            <w:r>
              <w:rPr>
                <w:rFonts w:ascii="Verdana" w:hAnsi="Verdana"/>
                <w:sz w:val="16"/>
                <w:szCs w:val="16"/>
              </w:rPr>
              <w:t>0,0</w:t>
            </w:r>
          </w:p>
        </w:tc>
        <w:tc>
          <w:tcPr>
            <w:tcW w:w="1259" w:type="dxa"/>
            <w:noWrap/>
            <w:hideMark/>
          </w:tcPr>
          <w:p w14:paraId="38CCF40B" w14:textId="77777777" w:rsidR="005C2B28" w:rsidRPr="005C2B28" w:rsidRDefault="005C2B28" w:rsidP="005C2B28">
            <w:pPr>
              <w:spacing w:after="120" w:line="276" w:lineRule="auto"/>
              <w:jc w:val="right"/>
              <w:rPr>
                <w:rFonts w:ascii="Verdana" w:hAnsi="Verdana"/>
                <w:sz w:val="16"/>
                <w:szCs w:val="16"/>
              </w:rPr>
            </w:pPr>
            <w:r w:rsidRPr="005C2B28">
              <w:rPr>
                <w:rFonts w:ascii="Verdana" w:hAnsi="Verdana"/>
                <w:sz w:val="16"/>
                <w:szCs w:val="16"/>
              </w:rPr>
              <w:t>4051,97</w:t>
            </w:r>
          </w:p>
        </w:tc>
        <w:tc>
          <w:tcPr>
            <w:tcW w:w="1200" w:type="dxa"/>
            <w:noWrap/>
            <w:hideMark/>
          </w:tcPr>
          <w:p w14:paraId="29BB2E07" w14:textId="77777777" w:rsidR="005C2B28" w:rsidRPr="005C2B28" w:rsidRDefault="005C2B28" w:rsidP="005C2B28">
            <w:pPr>
              <w:spacing w:after="120" w:line="276" w:lineRule="auto"/>
              <w:jc w:val="right"/>
              <w:rPr>
                <w:rFonts w:ascii="Verdana" w:hAnsi="Verdana"/>
                <w:sz w:val="16"/>
                <w:szCs w:val="16"/>
              </w:rPr>
            </w:pPr>
            <w:r w:rsidRPr="005C2B28">
              <w:rPr>
                <w:rFonts w:ascii="Verdana" w:hAnsi="Verdana"/>
                <w:sz w:val="16"/>
                <w:szCs w:val="16"/>
              </w:rPr>
              <w:t>5066,33</w:t>
            </w:r>
          </w:p>
        </w:tc>
      </w:tr>
      <w:tr w:rsidR="005C2B28" w:rsidRPr="005C2B28" w14:paraId="4045C64C" w14:textId="77777777" w:rsidTr="005C2B28">
        <w:trPr>
          <w:trHeight w:val="300"/>
        </w:trPr>
        <w:tc>
          <w:tcPr>
            <w:tcW w:w="1284" w:type="dxa"/>
            <w:vMerge w:val="restart"/>
            <w:noWrap/>
            <w:hideMark/>
          </w:tcPr>
          <w:p w14:paraId="434AEF07" w14:textId="77777777" w:rsidR="005C2B28" w:rsidRPr="005C2B28" w:rsidRDefault="005C2B28" w:rsidP="005C2B28">
            <w:pPr>
              <w:spacing w:after="120" w:line="276" w:lineRule="auto"/>
              <w:jc w:val="both"/>
              <w:rPr>
                <w:rFonts w:ascii="Verdana" w:hAnsi="Verdana"/>
                <w:sz w:val="16"/>
                <w:szCs w:val="16"/>
              </w:rPr>
            </w:pPr>
            <w:r w:rsidRPr="005C2B28">
              <w:rPr>
                <w:rFonts w:ascii="Verdana" w:hAnsi="Verdana"/>
                <w:sz w:val="16"/>
                <w:szCs w:val="16"/>
              </w:rPr>
              <w:t>0484</w:t>
            </w:r>
          </w:p>
        </w:tc>
        <w:tc>
          <w:tcPr>
            <w:tcW w:w="2288" w:type="dxa"/>
            <w:noWrap/>
            <w:hideMark/>
          </w:tcPr>
          <w:p w14:paraId="2CC0BA5C" w14:textId="77777777" w:rsidR="005C2B28" w:rsidRPr="005C2B28" w:rsidRDefault="005C2B28" w:rsidP="005C2B28">
            <w:pPr>
              <w:spacing w:after="120" w:line="276" w:lineRule="auto"/>
              <w:jc w:val="both"/>
              <w:rPr>
                <w:rFonts w:ascii="Verdana" w:hAnsi="Verdana"/>
                <w:sz w:val="16"/>
                <w:szCs w:val="16"/>
              </w:rPr>
            </w:pPr>
            <w:r w:rsidRPr="005C2B28">
              <w:rPr>
                <w:rFonts w:ascii="Verdana" w:hAnsi="Verdana"/>
                <w:sz w:val="16"/>
                <w:szCs w:val="16"/>
              </w:rPr>
              <w:t>La Apartada</w:t>
            </w:r>
          </w:p>
        </w:tc>
        <w:tc>
          <w:tcPr>
            <w:tcW w:w="1259" w:type="dxa"/>
            <w:noWrap/>
            <w:hideMark/>
          </w:tcPr>
          <w:p w14:paraId="78BA1497" w14:textId="77777777" w:rsidR="005C2B28" w:rsidRPr="005C2B28" w:rsidRDefault="005C2B28" w:rsidP="005C2B28">
            <w:pPr>
              <w:spacing w:after="120" w:line="276" w:lineRule="auto"/>
              <w:jc w:val="right"/>
              <w:rPr>
                <w:rFonts w:ascii="Verdana" w:hAnsi="Verdana"/>
                <w:sz w:val="16"/>
                <w:szCs w:val="16"/>
              </w:rPr>
            </w:pPr>
            <w:r w:rsidRPr="005C2B28">
              <w:rPr>
                <w:rFonts w:ascii="Verdana" w:hAnsi="Verdana"/>
                <w:sz w:val="16"/>
                <w:szCs w:val="16"/>
              </w:rPr>
              <w:t>2191,46</w:t>
            </w:r>
          </w:p>
        </w:tc>
        <w:tc>
          <w:tcPr>
            <w:tcW w:w="1259" w:type="dxa"/>
            <w:noWrap/>
            <w:hideMark/>
          </w:tcPr>
          <w:p w14:paraId="15B4D567" w14:textId="7953E32F" w:rsidR="005C2B28" w:rsidRPr="005C2B28" w:rsidRDefault="005C2B28" w:rsidP="005C2B28">
            <w:pPr>
              <w:spacing w:after="120" w:line="276" w:lineRule="auto"/>
              <w:jc w:val="right"/>
              <w:rPr>
                <w:rFonts w:ascii="Verdana" w:hAnsi="Verdana"/>
                <w:sz w:val="16"/>
                <w:szCs w:val="16"/>
              </w:rPr>
            </w:pPr>
            <w:r>
              <w:rPr>
                <w:rFonts w:ascii="Verdana" w:hAnsi="Verdana"/>
                <w:sz w:val="16"/>
                <w:szCs w:val="16"/>
              </w:rPr>
              <w:t>0,0</w:t>
            </w:r>
          </w:p>
        </w:tc>
        <w:tc>
          <w:tcPr>
            <w:tcW w:w="1259" w:type="dxa"/>
            <w:noWrap/>
            <w:hideMark/>
          </w:tcPr>
          <w:p w14:paraId="556B7D4D" w14:textId="77777777" w:rsidR="005C2B28" w:rsidRPr="005C2B28" w:rsidRDefault="005C2B28" w:rsidP="005C2B28">
            <w:pPr>
              <w:spacing w:after="120" w:line="276" w:lineRule="auto"/>
              <w:jc w:val="right"/>
              <w:rPr>
                <w:rFonts w:ascii="Verdana" w:hAnsi="Verdana"/>
                <w:sz w:val="16"/>
                <w:szCs w:val="16"/>
              </w:rPr>
            </w:pPr>
            <w:r w:rsidRPr="005C2B28">
              <w:rPr>
                <w:rFonts w:ascii="Verdana" w:hAnsi="Verdana"/>
                <w:sz w:val="16"/>
                <w:szCs w:val="16"/>
              </w:rPr>
              <w:t>171,56</w:t>
            </w:r>
          </w:p>
        </w:tc>
        <w:tc>
          <w:tcPr>
            <w:tcW w:w="1200" w:type="dxa"/>
            <w:noWrap/>
            <w:hideMark/>
          </w:tcPr>
          <w:p w14:paraId="17B2C53F" w14:textId="77777777" w:rsidR="005C2B28" w:rsidRPr="005C2B28" w:rsidRDefault="005C2B28" w:rsidP="005C2B28">
            <w:pPr>
              <w:spacing w:after="120" w:line="276" w:lineRule="auto"/>
              <w:jc w:val="right"/>
              <w:rPr>
                <w:rFonts w:ascii="Verdana" w:hAnsi="Verdana"/>
                <w:sz w:val="16"/>
                <w:szCs w:val="16"/>
              </w:rPr>
            </w:pPr>
            <w:r w:rsidRPr="005C2B28">
              <w:rPr>
                <w:rFonts w:ascii="Verdana" w:hAnsi="Verdana"/>
                <w:sz w:val="16"/>
                <w:szCs w:val="16"/>
              </w:rPr>
              <w:t>2363,02</w:t>
            </w:r>
          </w:p>
        </w:tc>
      </w:tr>
      <w:tr w:rsidR="005C2B28" w:rsidRPr="005C2B28" w14:paraId="139FF13D" w14:textId="77777777" w:rsidTr="005C2B28">
        <w:trPr>
          <w:trHeight w:val="300"/>
        </w:trPr>
        <w:tc>
          <w:tcPr>
            <w:tcW w:w="1284" w:type="dxa"/>
            <w:vMerge/>
            <w:noWrap/>
            <w:hideMark/>
          </w:tcPr>
          <w:p w14:paraId="4FD5253B" w14:textId="77777777" w:rsidR="005C2B28" w:rsidRPr="005C2B28" w:rsidRDefault="005C2B28" w:rsidP="005C2B28">
            <w:pPr>
              <w:spacing w:after="120" w:line="276" w:lineRule="auto"/>
              <w:jc w:val="both"/>
              <w:rPr>
                <w:rFonts w:ascii="Verdana" w:hAnsi="Verdana"/>
                <w:sz w:val="16"/>
                <w:szCs w:val="16"/>
              </w:rPr>
            </w:pPr>
          </w:p>
        </w:tc>
        <w:tc>
          <w:tcPr>
            <w:tcW w:w="2288" w:type="dxa"/>
            <w:noWrap/>
            <w:hideMark/>
          </w:tcPr>
          <w:p w14:paraId="06BABC93" w14:textId="77777777" w:rsidR="005C2B28" w:rsidRPr="005C2B28" w:rsidRDefault="005C2B28" w:rsidP="005C2B28">
            <w:pPr>
              <w:spacing w:after="120" w:line="276" w:lineRule="auto"/>
              <w:jc w:val="both"/>
              <w:rPr>
                <w:rFonts w:ascii="Verdana" w:hAnsi="Verdana"/>
                <w:sz w:val="16"/>
                <w:szCs w:val="16"/>
              </w:rPr>
            </w:pPr>
            <w:r w:rsidRPr="005C2B28">
              <w:rPr>
                <w:rFonts w:ascii="Verdana" w:hAnsi="Verdana"/>
                <w:sz w:val="16"/>
                <w:szCs w:val="16"/>
              </w:rPr>
              <w:t>Montelíbano</w:t>
            </w:r>
          </w:p>
        </w:tc>
        <w:tc>
          <w:tcPr>
            <w:tcW w:w="1259" w:type="dxa"/>
          </w:tcPr>
          <w:p w14:paraId="3F02172F" w14:textId="77E72051" w:rsidR="005C2B28" w:rsidRPr="005C2B28" w:rsidRDefault="005C2B28" w:rsidP="005C2B28">
            <w:pPr>
              <w:spacing w:after="120" w:line="276" w:lineRule="auto"/>
              <w:jc w:val="right"/>
              <w:rPr>
                <w:rFonts w:ascii="Verdana" w:hAnsi="Verdana"/>
                <w:sz w:val="16"/>
                <w:szCs w:val="16"/>
              </w:rPr>
            </w:pPr>
            <w:r>
              <w:rPr>
                <w:rFonts w:ascii="Verdana" w:hAnsi="Verdana"/>
                <w:sz w:val="16"/>
                <w:szCs w:val="16"/>
              </w:rPr>
              <w:t>0,0</w:t>
            </w:r>
          </w:p>
        </w:tc>
        <w:tc>
          <w:tcPr>
            <w:tcW w:w="1259" w:type="dxa"/>
            <w:noWrap/>
            <w:hideMark/>
          </w:tcPr>
          <w:p w14:paraId="4E403C3E" w14:textId="18DE67E3" w:rsidR="005C2B28" w:rsidRPr="005C2B28" w:rsidRDefault="005C2B28" w:rsidP="005C2B28">
            <w:pPr>
              <w:spacing w:after="120" w:line="276" w:lineRule="auto"/>
              <w:jc w:val="right"/>
              <w:rPr>
                <w:rFonts w:ascii="Verdana" w:hAnsi="Verdana"/>
                <w:sz w:val="16"/>
                <w:szCs w:val="16"/>
              </w:rPr>
            </w:pPr>
            <w:r>
              <w:rPr>
                <w:rFonts w:ascii="Verdana" w:hAnsi="Verdana"/>
                <w:sz w:val="16"/>
                <w:szCs w:val="16"/>
              </w:rPr>
              <w:t>0,0</w:t>
            </w:r>
          </w:p>
        </w:tc>
        <w:tc>
          <w:tcPr>
            <w:tcW w:w="1259" w:type="dxa"/>
            <w:noWrap/>
            <w:hideMark/>
          </w:tcPr>
          <w:p w14:paraId="1153EC05" w14:textId="77777777" w:rsidR="005C2B28" w:rsidRPr="005C2B28" w:rsidRDefault="005C2B28" w:rsidP="005C2B28">
            <w:pPr>
              <w:spacing w:after="120" w:line="276" w:lineRule="auto"/>
              <w:jc w:val="right"/>
              <w:rPr>
                <w:rFonts w:ascii="Verdana" w:hAnsi="Verdana"/>
                <w:sz w:val="16"/>
                <w:szCs w:val="16"/>
              </w:rPr>
            </w:pPr>
            <w:r w:rsidRPr="005C2B28">
              <w:rPr>
                <w:rFonts w:ascii="Verdana" w:hAnsi="Verdana"/>
                <w:sz w:val="16"/>
                <w:szCs w:val="16"/>
              </w:rPr>
              <w:t>66,29</w:t>
            </w:r>
          </w:p>
        </w:tc>
        <w:tc>
          <w:tcPr>
            <w:tcW w:w="1200" w:type="dxa"/>
            <w:noWrap/>
            <w:hideMark/>
          </w:tcPr>
          <w:p w14:paraId="5B9238F5" w14:textId="77777777" w:rsidR="005C2B28" w:rsidRPr="005C2B28" w:rsidRDefault="005C2B28" w:rsidP="005C2B28">
            <w:pPr>
              <w:spacing w:after="120" w:line="276" w:lineRule="auto"/>
              <w:jc w:val="right"/>
              <w:rPr>
                <w:rFonts w:ascii="Verdana" w:hAnsi="Verdana"/>
                <w:sz w:val="16"/>
                <w:szCs w:val="16"/>
              </w:rPr>
            </w:pPr>
            <w:r w:rsidRPr="005C2B28">
              <w:rPr>
                <w:rFonts w:ascii="Verdana" w:hAnsi="Verdana"/>
                <w:sz w:val="16"/>
                <w:szCs w:val="16"/>
              </w:rPr>
              <w:t>66,29</w:t>
            </w:r>
          </w:p>
        </w:tc>
      </w:tr>
      <w:tr w:rsidR="005C2B28" w:rsidRPr="005C2B28" w14:paraId="33B1BE16" w14:textId="77777777" w:rsidTr="005C2B28">
        <w:trPr>
          <w:trHeight w:val="300"/>
        </w:trPr>
        <w:tc>
          <w:tcPr>
            <w:tcW w:w="1284" w:type="dxa"/>
            <w:vMerge w:val="restart"/>
            <w:noWrap/>
            <w:hideMark/>
          </w:tcPr>
          <w:p w14:paraId="79F669A7" w14:textId="77777777" w:rsidR="005C2B28" w:rsidRPr="005C2B28" w:rsidRDefault="005C2B28" w:rsidP="005C2B28">
            <w:pPr>
              <w:spacing w:after="120" w:line="276" w:lineRule="auto"/>
              <w:jc w:val="both"/>
              <w:rPr>
                <w:rFonts w:ascii="Verdana" w:hAnsi="Verdana"/>
                <w:sz w:val="16"/>
                <w:szCs w:val="16"/>
              </w:rPr>
            </w:pPr>
            <w:r w:rsidRPr="005C2B28">
              <w:rPr>
                <w:rFonts w:ascii="Verdana" w:hAnsi="Verdana"/>
                <w:sz w:val="16"/>
                <w:szCs w:val="16"/>
              </w:rPr>
              <w:t>0736</w:t>
            </w:r>
          </w:p>
        </w:tc>
        <w:tc>
          <w:tcPr>
            <w:tcW w:w="2288" w:type="dxa"/>
            <w:noWrap/>
            <w:hideMark/>
          </w:tcPr>
          <w:p w14:paraId="7D402A38" w14:textId="77777777" w:rsidR="005C2B28" w:rsidRPr="005C2B28" w:rsidRDefault="005C2B28" w:rsidP="005C2B28">
            <w:pPr>
              <w:spacing w:after="120" w:line="276" w:lineRule="auto"/>
              <w:jc w:val="both"/>
              <w:rPr>
                <w:rFonts w:ascii="Verdana" w:hAnsi="Verdana"/>
                <w:sz w:val="16"/>
                <w:szCs w:val="16"/>
              </w:rPr>
            </w:pPr>
            <w:r w:rsidRPr="005C2B28">
              <w:rPr>
                <w:rFonts w:ascii="Verdana" w:hAnsi="Verdana"/>
                <w:sz w:val="16"/>
                <w:szCs w:val="16"/>
              </w:rPr>
              <w:t>Buenavista</w:t>
            </w:r>
          </w:p>
        </w:tc>
        <w:tc>
          <w:tcPr>
            <w:tcW w:w="1259" w:type="dxa"/>
            <w:noWrap/>
            <w:hideMark/>
          </w:tcPr>
          <w:p w14:paraId="21A09E9B" w14:textId="77777777" w:rsidR="005C2B28" w:rsidRPr="005C2B28" w:rsidRDefault="005C2B28" w:rsidP="005C2B28">
            <w:pPr>
              <w:spacing w:after="120" w:line="276" w:lineRule="auto"/>
              <w:jc w:val="right"/>
              <w:rPr>
                <w:rFonts w:ascii="Verdana" w:hAnsi="Verdana"/>
                <w:sz w:val="16"/>
                <w:szCs w:val="16"/>
              </w:rPr>
            </w:pPr>
            <w:r w:rsidRPr="005C2B28">
              <w:rPr>
                <w:rFonts w:ascii="Verdana" w:hAnsi="Verdana"/>
                <w:sz w:val="16"/>
                <w:szCs w:val="16"/>
              </w:rPr>
              <w:t>10929,10</w:t>
            </w:r>
          </w:p>
        </w:tc>
        <w:tc>
          <w:tcPr>
            <w:tcW w:w="1259" w:type="dxa"/>
            <w:noWrap/>
            <w:hideMark/>
          </w:tcPr>
          <w:p w14:paraId="29F16851" w14:textId="285C6B46" w:rsidR="005C2B28" w:rsidRPr="005C2B28" w:rsidRDefault="005C2B28" w:rsidP="005C2B28">
            <w:pPr>
              <w:spacing w:after="120" w:line="276" w:lineRule="auto"/>
              <w:jc w:val="right"/>
              <w:rPr>
                <w:rFonts w:ascii="Verdana" w:hAnsi="Verdana"/>
                <w:sz w:val="16"/>
                <w:szCs w:val="16"/>
              </w:rPr>
            </w:pPr>
            <w:r>
              <w:rPr>
                <w:rFonts w:ascii="Verdana" w:hAnsi="Verdana"/>
                <w:sz w:val="16"/>
                <w:szCs w:val="16"/>
              </w:rPr>
              <w:t>0,0</w:t>
            </w:r>
          </w:p>
        </w:tc>
        <w:tc>
          <w:tcPr>
            <w:tcW w:w="1259" w:type="dxa"/>
            <w:noWrap/>
            <w:hideMark/>
          </w:tcPr>
          <w:p w14:paraId="2D3BB442" w14:textId="77777777" w:rsidR="005C2B28" w:rsidRPr="005C2B28" w:rsidRDefault="005C2B28" w:rsidP="005C2B28">
            <w:pPr>
              <w:spacing w:after="120" w:line="276" w:lineRule="auto"/>
              <w:jc w:val="right"/>
              <w:rPr>
                <w:rFonts w:ascii="Verdana" w:hAnsi="Verdana"/>
                <w:sz w:val="16"/>
                <w:szCs w:val="16"/>
              </w:rPr>
            </w:pPr>
            <w:r w:rsidRPr="005C2B28">
              <w:rPr>
                <w:rFonts w:ascii="Verdana" w:hAnsi="Verdana"/>
                <w:sz w:val="16"/>
                <w:szCs w:val="16"/>
              </w:rPr>
              <w:t>3149,80</w:t>
            </w:r>
          </w:p>
        </w:tc>
        <w:tc>
          <w:tcPr>
            <w:tcW w:w="1200" w:type="dxa"/>
            <w:noWrap/>
            <w:hideMark/>
          </w:tcPr>
          <w:p w14:paraId="667F10BB" w14:textId="77777777" w:rsidR="005C2B28" w:rsidRPr="005C2B28" w:rsidRDefault="005C2B28" w:rsidP="005C2B28">
            <w:pPr>
              <w:spacing w:after="120" w:line="276" w:lineRule="auto"/>
              <w:jc w:val="right"/>
              <w:rPr>
                <w:rFonts w:ascii="Verdana" w:hAnsi="Verdana"/>
                <w:sz w:val="16"/>
                <w:szCs w:val="16"/>
              </w:rPr>
            </w:pPr>
            <w:r w:rsidRPr="005C2B28">
              <w:rPr>
                <w:rFonts w:ascii="Verdana" w:hAnsi="Verdana"/>
                <w:sz w:val="16"/>
                <w:szCs w:val="16"/>
              </w:rPr>
              <w:t>14078,90</w:t>
            </w:r>
          </w:p>
        </w:tc>
      </w:tr>
      <w:tr w:rsidR="005C2B28" w:rsidRPr="005C2B28" w14:paraId="0673B6F7" w14:textId="77777777" w:rsidTr="005C2B28">
        <w:trPr>
          <w:trHeight w:val="300"/>
        </w:trPr>
        <w:tc>
          <w:tcPr>
            <w:tcW w:w="1284" w:type="dxa"/>
            <w:vMerge/>
            <w:noWrap/>
            <w:hideMark/>
          </w:tcPr>
          <w:p w14:paraId="44D617E6" w14:textId="77777777" w:rsidR="005C2B28" w:rsidRPr="005C2B28" w:rsidRDefault="005C2B28" w:rsidP="005C2B28">
            <w:pPr>
              <w:spacing w:after="120" w:line="276" w:lineRule="auto"/>
              <w:jc w:val="both"/>
              <w:rPr>
                <w:rFonts w:ascii="Verdana" w:hAnsi="Verdana"/>
                <w:sz w:val="16"/>
                <w:szCs w:val="16"/>
              </w:rPr>
            </w:pPr>
          </w:p>
        </w:tc>
        <w:tc>
          <w:tcPr>
            <w:tcW w:w="2288" w:type="dxa"/>
            <w:noWrap/>
            <w:hideMark/>
          </w:tcPr>
          <w:p w14:paraId="645FBE73" w14:textId="77777777" w:rsidR="005C2B28" w:rsidRPr="005C2B28" w:rsidRDefault="005C2B28" w:rsidP="005C2B28">
            <w:pPr>
              <w:spacing w:after="120" w:line="276" w:lineRule="auto"/>
              <w:jc w:val="both"/>
              <w:rPr>
                <w:rFonts w:ascii="Verdana" w:hAnsi="Verdana"/>
                <w:sz w:val="16"/>
                <w:szCs w:val="16"/>
              </w:rPr>
            </w:pPr>
            <w:r w:rsidRPr="005C2B28">
              <w:rPr>
                <w:rFonts w:ascii="Verdana" w:hAnsi="Verdana"/>
                <w:sz w:val="16"/>
                <w:szCs w:val="16"/>
              </w:rPr>
              <w:t>Montería</w:t>
            </w:r>
          </w:p>
        </w:tc>
        <w:tc>
          <w:tcPr>
            <w:tcW w:w="1259" w:type="dxa"/>
            <w:noWrap/>
            <w:hideMark/>
          </w:tcPr>
          <w:p w14:paraId="481A3132" w14:textId="77777777" w:rsidR="005C2B28" w:rsidRPr="005C2B28" w:rsidRDefault="005C2B28" w:rsidP="005C2B28">
            <w:pPr>
              <w:spacing w:after="120" w:line="276" w:lineRule="auto"/>
              <w:jc w:val="right"/>
              <w:rPr>
                <w:rFonts w:ascii="Verdana" w:hAnsi="Verdana"/>
                <w:sz w:val="16"/>
                <w:szCs w:val="16"/>
              </w:rPr>
            </w:pPr>
            <w:r w:rsidRPr="005C2B28">
              <w:rPr>
                <w:rFonts w:ascii="Verdana" w:hAnsi="Verdana"/>
                <w:sz w:val="16"/>
                <w:szCs w:val="16"/>
              </w:rPr>
              <w:t>5141,28</w:t>
            </w:r>
          </w:p>
        </w:tc>
        <w:tc>
          <w:tcPr>
            <w:tcW w:w="1259" w:type="dxa"/>
            <w:noWrap/>
            <w:hideMark/>
          </w:tcPr>
          <w:p w14:paraId="2FDE28D3" w14:textId="24EEE195" w:rsidR="005C2B28" w:rsidRPr="005C2B28" w:rsidRDefault="005C2B28" w:rsidP="005C2B28">
            <w:pPr>
              <w:spacing w:after="120" w:line="276" w:lineRule="auto"/>
              <w:jc w:val="right"/>
              <w:rPr>
                <w:rFonts w:ascii="Verdana" w:hAnsi="Verdana"/>
                <w:sz w:val="16"/>
                <w:szCs w:val="16"/>
              </w:rPr>
            </w:pPr>
            <w:r>
              <w:rPr>
                <w:rFonts w:ascii="Verdana" w:hAnsi="Verdana"/>
                <w:sz w:val="16"/>
                <w:szCs w:val="16"/>
              </w:rPr>
              <w:t>0,0</w:t>
            </w:r>
          </w:p>
        </w:tc>
        <w:tc>
          <w:tcPr>
            <w:tcW w:w="1259" w:type="dxa"/>
            <w:noWrap/>
            <w:hideMark/>
          </w:tcPr>
          <w:p w14:paraId="78D10270" w14:textId="77777777" w:rsidR="005C2B28" w:rsidRPr="005C2B28" w:rsidRDefault="005C2B28" w:rsidP="005C2B28">
            <w:pPr>
              <w:spacing w:after="120" w:line="276" w:lineRule="auto"/>
              <w:jc w:val="right"/>
              <w:rPr>
                <w:rFonts w:ascii="Verdana" w:hAnsi="Verdana"/>
                <w:sz w:val="16"/>
                <w:szCs w:val="16"/>
              </w:rPr>
            </w:pPr>
            <w:r w:rsidRPr="005C2B28">
              <w:rPr>
                <w:rFonts w:ascii="Verdana" w:hAnsi="Verdana"/>
                <w:sz w:val="16"/>
                <w:szCs w:val="16"/>
              </w:rPr>
              <w:t>7538,95</w:t>
            </w:r>
          </w:p>
        </w:tc>
        <w:tc>
          <w:tcPr>
            <w:tcW w:w="1200" w:type="dxa"/>
            <w:noWrap/>
            <w:hideMark/>
          </w:tcPr>
          <w:p w14:paraId="05577016" w14:textId="77777777" w:rsidR="005C2B28" w:rsidRPr="005C2B28" w:rsidRDefault="005C2B28" w:rsidP="005C2B28">
            <w:pPr>
              <w:spacing w:after="120" w:line="276" w:lineRule="auto"/>
              <w:jc w:val="right"/>
              <w:rPr>
                <w:rFonts w:ascii="Verdana" w:hAnsi="Verdana"/>
                <w:sz w:val="16"/>
                <w:szCs w:val="16"/>
              </w:rPr>
            </w:pPr>
            <w:r w:rsidRPr="005C2B28">
              <w:rPr>
                <w:rFonts w:ascii="Verdana" w:hAnsi="Verdana"/>
                <w:sz w:val="16"/>
                <w:szCs w:val="16"/>
              </w:rPr>
              <w:t>12680,23</w:t>
            </w:r>
          </w:p>
        </w:tc>
      </w:tr>
      <w:tr w:rsidR="005C2B28" w:rsidRPr="005C2B28" w14:paraId="5AB8E64D" w14:textId="77777777" w:rsidTr="005C2B28">
        <w:trPr>
          <w:trHeight w:val="300"/>
        </w:trPr>
        <w:tc>
          <w:tcPr>
            <w:tcW w:w="1284" w:type="dxa"/>
            <w:vMerge/>
            <w:noWrap/>
            <w:hideMark/>
          </w:tcPr>
          <w:p w14:paraId="203ED356" w14:textId="77777777" w:rsidR="005C2B28" w:rsidRPr="005C2B28" w:rsidRDefault="005C2B28" w:rsidP="005C2B28">
            <w:pPr>
              <w:spacing w:after="120" w:line="276" w:lineRule="auto"/>
              <w:jc w:val="both"/>
              <w:rPr>
                <w:rFonts w:ascii="Verdana" w:hAnsi="Verdana"/>
                <w:sz w:val="16"/>
                <w:szCs w:val="16"/>
              </w:rPr>
            </w:pPr>
          </w:p>
        </w:tc>
        <w:tc>
          <w:tcPr>
            <w:tcW w:w="2288" w:type="dxa"/>
            <w:noWrap/>
            <w:hideMark/>
          </w:tcPr>
          <w:p w14:paraId="253E4729" w14:textId="77777777" w:rsidR="005C2B28" w:rsidRPr="005C2B28" w:rsidRDefault="005C2B28" w:rsidP="005C2B28">
            <w:pPr>
              <w:spacing w:after="120" w:line="276" w:lineRule="auto"/>
              <w:jc w:val="both"/>
              <w:rPr>
                <w:rFonts w:ascii="Verdana" w:hAnsi="Verdana"/>
                <w:sz w:val="16"/>
                <w:szCs w:val="16"/>
              </w:rPr>
            </w:pPr>
            <w:r w:rsidRPr="005C2B28">
              <w:rPr>
                <w:rFonts w:ascii="Verdana" w:hAnsi="Verdana"/>
                <w:sz w:val="16"/>
                <w:szCs w:val="16"/>
              </w:rPr>
              <w:t>Planeta Rica</w:t>
            </w:r>
          </w:p>
        </w:tc>
        <w:tc>
          <w:tcPr>
            <w:tcW w:w="1259" w:type="dxa"/>
            <w:noWrap/>
            <w:hideMark/>
          </w:tcPr>
          <w:p w14:paraId="613CBD38" w14:textId="77777777" w:rsidR="005C2B28" w:rsidRPr="005C2B28" w:rsidRDefault="005C2B28" w:rsidP="005C2B28">
            <w:pPr>
              <w:spacing w:after="120" w:line="276" w:lineRule="auto"/>
              <w:jc w:val="right"/>
              <w:rPr>
                <w:rFonts w:ascii="Verdana" w:hAnsi="Verdana"/>
                <w:sz w:val="16"/>
                <w:szCs w:val="16"/>
              </w:rPr>
            </w:pPr>
            <w:r w:rsidRPr="005C2B28">
              <w:rPr>
                <w:rFonts w:ascii="Verdana" w:hAnsi="Verdana"/>
                <w:sz w:val="16"/>
                <w:szCs w:val="16"/>
              </w:rPr>
              <w:t>22430,89</w:t>
            </w:r>
          </w:p>
        </w:tc>
        <w:tc>
          <w:tcPr>
            <w:tcW w:w="1259" w:type="dxa"/>
            <w:noWrap/>
            <w:hideMark/>
          </w:tcPr>
          <w:p w14:paraId="7233F890" w14:textId="422A012D" w:rsidR="005C2B28" w:rsidRPr="005C2B28" w:rsidRDefault="005C2B28" w:rsidP="005C2B28">
            <w:pPr>
              <w:spacing w:after="120" w:line="276" w:lineRule="auto"/>
              <w:jc w:val="right"/>
              <w:rPr>
                <w:rFonts w:ascii="Verdana" w:hAnsi="Verdana"/>
                <w:sz w:val="16"/>
                <w:szCs w:val="16"/>
              </w:rPr>
            </w:pPr>
            <w:r>
              <w:rPr>
                <w:rFonts w:ascii="Verdana" w:hAnsi="Verdana"/>
                <w:sz w:val="16"/>
                <w:szCs w:val="16"/>
              </w:rPr>
              <w:t>0,0</w:t>
            </w:r>
          </w:p>
        </w:tc>
        <w:tc>
          <w:tcPr>
            <w:tcW w:w="1259" w:type="dxa"/>
            <w:noWrap/>
            <w:hideMark/>
          </w:tcPr>
          <w:p w14:paraId="4ED3A9BE" w14:textId="77777777" w:rsidR="005C2B28" w:rsidRPr="005C2B28" w:rsidRDefault="005C2B28" w:rsidP="005C2B28">
            <w:pPr>
              <w:spacing w:after="120" w:line="276" w:lineRule="auto"/>
              <w:jc w:val="right"/>
              <w:rPr>
                <w:rFonts w:ascii="Verdana" w:hAnsi="Verdana"/>
                <w:sz w:val="16"/>
                <w:szCs w:val="16"/>
              </w:rPr>
            </w:pPr>
            <w:r w:rsidRPr="005C2B28">
              <w:rPr>
                <w:rFonts w:ascii="Verdana" w:hAnsi="Verdana"/>
                <w:sz w:val="16"/>
                <w:szCs w:val="16"/>
              </w:rPr>
              <w:t>14108,84</w:t>
            </w:r>
          </w:p>
        </w:tc>
        <w:tc>
          <w:tcPr>
            <w:tcW w:w="1200" w:type="dxa"/>
            <w:noWrap/>
            <w:hideMark/>
          </w:tcPr>
          <w:p w14:paraId="2923BA90" w14:textId="77777777" w:rsidR="005C2B28" w:rsidRPr="005C2B28" w:rsidRDefault="005C2B28" w:rsidP="005C2B28">
            <w:pPr>
              <w:spacing w:after="120" w:line="276" w:lineRule="auto"/>
              <w:jc w:val="right"/>
              <w:rPr>
                <w:rFonts w:ascii="Verdana" w:hAnsi="Verdana"/>
                <w:sz w:val="16"/>
                <w:szCs w:val="16"/>
              </w:rPr>
            </w:pPr>
            <w:r w:rsidRPr="005C2B28">
              <w:rPr>
                <w:rFonts w:ascii="Verdana" w:hAnsi="Verdana"/>
                <w:sz w:val="16"/>
                <w:szCs w:val="16"/>
              </w:rPr>
              <w:t>36539,73</w:t>
            </w:r>
          </w:p>
        </w:tc>
      </w:tr>
      <w:tr w:rsidR="005C2B28" w:rsidRPr="005C2B28" w14:paraId="010D5D63" w14:textId="77777777" w:rsidTr="005C2B28">
        <w:trPr>
          <w:trHeight w:val="300"/>
        </w:trPr>
        <w:tc>
          <w:tcPr>
            <w:tcW w:w="1284" w:type="dxa"/>
            <w:vMerge/>
            <w:noWrap/>
            <w:hideMark/>
          </w:tcPr>
          <w:p w14:paraId="0267F676" w14:textId="77777777" w:rsidR="005C2B28" w:rsidRPr="005C2B28" w:rsidRDefault="005C2B28" w:rsidP="005C2B28">
            <w:pPr>
              <w:spacing w:after="120" w:line="276" w:lineRule="auto"/>
              <w:jc w:val="both"/>
              <w:rPr>
                <w:rFonts w:ascii="Verdana" w:hAnsi="Verdana"/>
                <w:sz w:val="16"/>
                <w:szCs w:val="16"/>
              </w:rPr>
            </w:pPr>
          </w:p>
        </w:tc>
        <w:tc>
          <w:tcPr>
            <w:tcW w:w="2288" w:type="dxa"/>
            <w:noWrap/>
            <w:hideMark/>
          </w:tcPr>
          <w:p w14:paraId="6966C237" w14:textId="77777777" w:rsidR="005C2B28" w:rsidRPr="005C2B28" w:rsidRDefault="005C2B28" w:rsidP="005C2B28">
            <w:pPr>
              <w:spacing w:after="120" w:line="276" w:lineRule="auto"/>
              <w:jc w:val="both"/>
              <w:rPr>
                <w:rFonts w:ascii="Verdana" w:hAnsi="Verdana"/>
                <w:sz w:val="16"/>
                <w:szCs w:val="16"/>
              </w:rPr>
            </w:pPr>
            <w:r w:rsidRPr="005C2B28">
              <w:rPr>
                <w:rFonts w:ascii="Verdana" w:hAnsi="Verdana"/>
                <w:sz w:val="16"/>
                <w:szCs w:val="16"/>
              </w:rPr>
              <w:t>Pueblo Nuevo</w:t>
            </w:r>
          </w:p>
        </w:tc>
        <w:tc>
          <w:tcPr>
            <w:tcW w:w="1259" w:type="dxa"/>
            <w:noWrap/>
            <w:hideMark/>
          </w:tcPr>
          <w:p w14:paraId="26359E69" w14:textId="77777777" w:rsidR="005C2B28" w:rsidRPr="005C2B28" w:rsidRDefault="005C2B28" w:rsidP="005C2B28">
            <w:pPr>
              <w:spacing w:after="120" w:line="276" w:lineRule="auto"/>
              <w:jc w:val="right"/>
              <w:rPr>
                <w:rFonts w:ascii="Verdana" w:hAnsi="Verdana"/>
                <w:sz w:val="16"/>
                <w:szCs w:val="16"/>
              </w:rPr>
            </w:pPr>
            <w:r w:rsidRPr="005C2B28">
              <w:rPr>
                <w:rFonts w:ascii="Verdana" w:hAnsi="Verdana"/>
                <w:sz w:val="16"/>
                <w:szCs w:val="16"/>
              </w:rPr>
              <w:t>670,97</w:t>
            </w:r>
          </w:p>
        </w:tc>
        <w:tc>
          <w:tcPr>
            <w:tcW w:w="1259" w:type="dxa"/>
            <w:noWrap/>
            <w:hideMark/>
          </w:tcPr>
          <w:p w14:paraId="720AF83C" w14:textId="6BD2775D" w:rsidR="005C2B28" w:rsidRPr="005C2B28" w:rsidRDefault="005C2B28" w:rsidP="005C2B28">
            <w:pPr>
              <w:spacing w:after="120" w:line="276" w:lineRule="auto"/>
              <w:jc w:val="right"/>
              <w:rPr>
                <w:rFonts w:ascii="Verdana" w:hAnsi="Verdana"/>
                <w:sz w:val="16"/>
                <w:szCs w:val="16"/>
              </w:rPr>
            </w:pPr>
            <w:r>
              <w:rPr>
                <w:rFonts w:ascii="Verdana" w:hAnsi="Verdana"/>
                <w:sz w:val="16"/>
                <w:szCs w:val="16"/>
              </w:rPr>
              <w:t>0,0</w:t>
            </w:r>
          </w:p>
        </w:tc>
        <w:tc>
          <w:tcPr>
            <w:tcW w:w="1259" w:type="dxa"/>
            <w:noWrap/>
            <w:hideMark/>
          </w:tcPr>
          <w:p w14:paraId="29E20AB0" w14:textId="77777777" w:rsidR="005C2B28" w:rsidRPr="005C2B28" w:rsidRDefault="005C2B28" w:rsidP="005C2B28">
            <w:pPr>
              <w:spacing w:after="120" w:line="276" w:lineRule="auto"/>
              <w:jc w:val="right"/>
              <w:rPr>
                <w:rFonts w:ascii="Verdana" w:hAnsi="Verdana"/>
                <w:sz w:val="16"/>
                <w:szCs w:val="16"/>
              </w:rPr>
            </w:pPr>
            <w:r w:rsidRPr="005C2B28">
              <w:rPr>
                <w:rFonts w:ascii="Verdana" w:hAnsi="Verdana"/>
                <w:sz w:val="16"/>
                <w:szCs w:val="16"/>
              </w:rPr>
              <w:t>1509,12</w:t>
            </w:r>
          </w:p>
        </w:tc>
        <w:tc>
          <w:tcPr>
            <w:tcW w:w="1200" w:type="dxa"/>
            <w:noWrap/>
            <w:hideMark/>
          </w:tcPr>
          <w:p w14:paraId="5FC0C333" w14:textId="77777777" w:rsidR="005C2B28" w:rsidRPr="005C2B28" w:rsidRDefault="005C2B28" w:rsidP="005C2B28">
            <w:pPr>
              <w:spacing w:after="120" w:line="276" w:lineRule="auto"/>
              <w:jc w:val="right"/>
              <w:rPr>
                <w:rFonts w:ascii="Verdana" w:hAnsi="Verdana"/>
                <w:sz w:val="16"/>
                <w:szCs w:val="16"/>
              </w:rPr>
            </w:pPr>
            <w:r w:rsidRPr="005C2B28">
              <w:rPr>
                <w:rFonts w:ascii="Verdana" w:hAnsi="Verdana"/>
                <w:sz w:val="16"/>
                <w:szCs w:val="16"/>
              </w:rPr>
              <w:t>2180,08</w:t>
            </w:r>
          </w:p>
        </w:tc>
      </w:tr>
      <w:tr w:rsidR="005C2B28" w:rsidRPr="005C2B28" w14:paraId="4AE74E2E" w14:textId="77777777" w:rsidTr="005C2B28">
        <w:trPr>
          <w:trHeight w:val="300"/>
        </w:trPr>
        <w:tc>
          <w:tcPr>
            <w:tcW w:w="3572" w:type="dxa"/>
            <w:gridSpan w:val="2"/>
            <w:noWrap/>
            <w:hideMark/>
          </w:tcPr>
          <w:p w14:paraId="78C45AFB" w14:textId="77777777" w:rsidR="005C2B28" w:rsidRPr="005C2B28" w:rsidRDefault="005C2B28" w:rsidP="005C2B28">
            <w:pPr>
              <w:spacing w:after="120" w:line="276" w:lineRule="auto"/>
              <w:jc w:val="both"/>
              <w:rPr>
                <w:rFonts w:ascii="Verdana" w:hAnsi="Verdana"/>
                <w:b/>
                <w:bCs/>
                <w:sz w:val="16"/>
                <w:szCs w:val="16"/>
              </w:rPr>
            </w:pPr>
            <w:r w:rsidRPr="005C2B28">
              <w:rPr>
                <w:rFonts w:ascii="Verdana" w:hAnsi="Verdana"/>
                <w:b/>
                <w:bCs/>
                <w:sz w:val="16"/>
                <w:szCs w:val="16"/>
              </w:rPr>
              <w:t>Total general</w:t>
            </w:r>
          </w:p>
        </w:tc>
        <w:tc>
          <w:tcPr>
            <w:tcW w:w="1259" w:type="dxa"/>
            <w:noWrap/>
            <w:hideMark/>
          </w:tcPr>
          <w:p w14:paraId="1FE33BFC" w14:textId="77777777" w:rsidR="005C2B28" w:rsidRPr="005C2B28" w:rsidRDefault="005C2B28" w:rsidP="005C2B28">
            <w:pPr>
              <w:spacing w:after="120" w:line="276" w:lineRule="auto"/>
              <w:jc w:val="right"/>
              <w:rPr>
                <w:rFonts w:ascii="Verdana" w:hAnsi="Verdana"/>
                <w:b/>
                <w:bCs/>
                <w:sz w:val="16"/>
                <w:szCs w:val="16"/>
              </w:rPr>
            </w:pPr>
            <w:r w:rsidRPr="005C2B28">
              <w:rPr>
                <w:rFonts w:ascii="Verdana" w:hAnsi="Verdana"/>
                <w:b/>
                <w:bCs/>
                <w:sz w:val="16"/>
                <w:szCs w:val="16"/>
              </w:rPr>
              <w:t>187614,24</w:t>
            </w:r>
          </w:p>
        </w:tc>
        <w:tc>
          <w:tcPr>
            <w:tcW w:w="1259" w:type="dxa"/>
            <w:noWrap/>
            <w:hideMark/>
          </w:tcPr>
          <w:p w14:paraId="6B80E7AB" w14:textId="77777777" w:rsidR="005C2B28" w:rsidRPr="005C2B28" w:rsidRDefault="005C2B28" w:rsidP="005C2B28">
            <w:pPr>
              <w:spacing w:after="120" w:line="276" w:lineRule="auto"/>
              <w:jc w:val="right"/>
              <w:rPr>
                <w:rFonts w:ascii="Verdana" w:hAnsi="Verdana"/>
                <w:b/>
                <w:bCs/>
                <w:sz w:val="16"/>
                <w:szCs w:val="16"/>
              </w:rPr>
            </w:pPr>
            <w:r w:rsidRPr="005C2B28">
              <w:rPr>
                <w:rFonts w:ascii="Verdana" w:hAnsi="Verdana"/>
                <w:b/>
                <w:bCs/>
                <w:sz w:val="16"/>
                <w:szCs w:val="16"/>
              </w:rPr>
              <w:t>916,91</w:t>
            </w:r>
          </w:p>
        </w:tc>
        <w:tc>
          <w:tcPr>
            <w:tcW w:w="1259" w:type="dxa"/>
            <w:noWrap/>
            <w:hideMark/>
          </w:tcPr>
          <w:p w14:paraId="4B448302" w14:textId="77777777" w:rsidR="005C2B28" w:rsidRPr="005C2B28" w:rsidRDefault="005C2B28" w:rsidP="005C2B28">
            <w:pPr>
              <w:spacing w:after="120" w:line="276" w:lineRule="auto"/>
              <w:jc w:val="right"/>
              <w:rPr>
                <w:rFonts w:ascii="Verdana" w:hAnsi="Verdana"/>
                <w:b/>
                <w:bCs/>
                <w:sz w:val="16"/>
                <w:szCs w:val="16"/>
              </w:rPr>
            </w:pPr>
            <w:r w:rsidRPr="005C2B28">
              <w:rPr>
                <w:rFonts w:ascii="Verdana" w:hAnsi="Verdana"/>
                <w:b/>
                <w:bCs/>
                <w:sz w:val="16"/>
                <w:szCs w:val="16"/>
              </w:rPr>
              <w:t>189832,58</w:t>
            </w:r>
          </w:p>
        </w:tc>
        <w:tc>
          <w:tcPr>
            <w:tcW w:w="1200" w:type="dxa"/>
            <w:noWrap/>
            <w:hideMark/>
          </w:tcPr>
          <w:p w14:paraId="1E62AF2F" w14:textId="77777777" w:rsidR="005C2B28" w:rsidRPr="005C2B28" w:rsidRDefault="005C2B28" w:rsidP="005C2B28">
            <w:pPr>
              <w:spacing w:after="120" w:line="276" w:lineRule="auto"/>
              <w:jc w:val="right"/>
              <w:rPr>
                <w:rFonts w:ascii="Verdana" w:hAnsi="Verdana"/>
                <w:b/>
                <w:bCs/>
                <w:sz w:val="16"/>
                <w:szCs w:val="16"/>
              </w:rPr>
            </w:pPr>
            <w:r w:rsidRPr="005C2B28">
              <w:rPr>
                <w:rFonts w:ascii="Verdana" w:hAnsi="Verdana"/>
                <w:b/>
                <w:bCs/>
                <w:sz w:val="16"/>
                <w:szCs w:val="16"/>
              </w:rPr>
              <w:t>378363,73</w:t>
            </w:r>
          </w:p>
        </w:tc>
      </w:tr>
      <w:bookmarkEnd w:id="60"/>
    </w:tbl>
    <w:p w14:paraId="736DE4FF" w14:textId="77777777" w:rsidR="005C2B28" w:rsidRPr="009313D6" w:rsidRDefault="005C2B28" w:rsidP="53D57EB0">
      <w:pPr>
        <w:spacing w:after="120" w:line="276" w:lineRule="auto"/>
        <w:jc w:val="both"/>
      </w:pPr>
    </w:p>
    <w:p w14:paraId="7CDA2BA3" w14:textId="7AEDE9E2" w:rsidR="00484776" w:rsidRPr="009313D6" w:rsidRDefault="705D2B99" w:rsidP="53D57EB0">
      <w:pPr>
        <w:spacing w:after="120" w:line="276" w:lineRule="auto"/>
        <w:jc w:val="both"/>
      </w:pPr>
      <w:bookmarkStart w:id="61" w:name="_Hlk215948683"/>
      <w:r w:rsidRPr="53D57EB0">
        <w:rPr>
          <w:rFonts w:ascii="Verdana" w:eastAsia="Verdana" w:hAnsi="Verdana" w:cs="Verdana"/>
          <w:sz w:val="22"/>
          <w:szCs w:val="22"/>
        </w:rPr>
        <w:t>Sumado al resultado de la tabla anterior, se reportan cuatros contratos en evaluación 0063, 0308, 0309, 0353, que corresponden a los ya enumerados aquí y que están siendo objeto de análisis en sus componentes técnicos por la ANH y las partes firmantes.</w:t>
      </w:r>
    </w:p>
    <w:p w14:paraId="5B7CDC13" w14:textId="72083900" w:rsidR="00484776" w:rsidRPr="009313D6" w:rsidRDefault="705D2B99" w:rsidP="53D57EB0">
      <w:pPr>
        <w:spacing w:after="120" w:line="276" w:lineRule="auto"/>
        <w:jc w:val="both"/>
      </w:pPr>
      <w:r w:rsidRPr="53D57EB0">
        <w:rPr>
          <w:rFonts w:ascii="Verdana" w:eastAsia="Verdana" w:hAnsi="Verdana" w:cs="Verdana"/>
          <w:color w:val="000000" w:themeColor="text1"/>
          <w:sz w:val="22"/>
          <w:szCs w:val="22"/>
        </w:rPr>
        <w:t xml:space="preserve">En el caso de los contratos de exploración, que todavía no tienen definidas sus áreas finales de explotación y que van a ser objeto de ajustes del área en el contrato de explotación se sugiere una coexistencia espacial de estos contratos con áreas APPA representa un escenario donde deben identificarse claramente las áreas de mayor </w:t>
      </w:r>
      <w:r w:rsidRPr="53D57EB0">
        <w:rPr>
          <w:rFonts w:ascii="Verdana" w:eastAsia="Verdana" w:hAnsi="Verdana" w:cs="Verdana"/>
          <w:color w:val="000000" w:themeColor="text1"/>
          <w:sz w:val="22"/>
          <w:szCs w:val="22"/>
        </w:rPr>
        <w:lastRenderedPageBreak/>
        <w:t>sensibilidad técnico-ambiental para prevenir sobrepresión sobre recursos estratégicos como el suelo agrícola, el agua y la biodiversidad funcional de las áreas productivas. La caracterización técnica detallada del suelo, la calidad del agua, el régimen hidrológico y los patrones de uso actual del territorio es fundamental para comprender la magnitud y tipo de impactos que podrían derivarse de la ejecución de estos contratos.</w:t>
      </w:r>
    </w:p>
    <w:bookmarkEnd w:id="61"/>
    <w:p w14:paraId="1A6D1509" w14:textId="69776406" w:rsidR="00484776" w:rsidRPr="009313D6" w:rsidRDefault="00484776" w:rsidP="53D57EB0">
      <w:pPr>
        <w:spacing w:after="120" w:line="276" w:lineRule="auto"/>
        <w:jc w:val="both"/>
        <w:rPr>
          <w:rFonts w:ascii="Verdana" w:eastAsia="Verdana" w:hAnsi="Verdana" w:cs="Verdana"/>
          <w:color w:val="000000" w:themeColor="text1"/>
          <w:sz w:val="22"/>
          <w:szCs w:val="22"/>
        </w:rPr>
      </w:pPr>
    </w:p>
    <w:p w14:paraId="52B2E198" w14:textId="4C2064DB" w:rsidR="00C32C88" w:rsidRDefault="00C32C88" w:rsidP="00C32C88">
      <w:pPr>
        <w:pStyle w:val="Descripcin"/>
        <w:keepNext/>
        <w:jc w:val="center"/>
      </w:pPr>
      <w:r>
        <w:t xml:space="preserve">Figura </w:t>
      </w:r>
      <w:r>
        <w:fldChar w:fldCharType="begin"/>
      </w:r>
      <w:r>
        <w:instrText>SEQ Figura \* ARABIC</w:instrText>
      </w:r>
      <w:r>
        <w:fldChar w:fldCharType="separate"/>
      </w:r>
      <w:r>
        <w:fldChar w:fldCharType="end"/>
      </w:r>
      <w:r>
        <w:t xml:space="preserve">: </w:t>
      </w:r>
      <w:r w:rsidRPr="00217059">
        <w:t xml:space="preserve">Contratos </w:t>
      </w:r>
      <w:r w:rsidR="00A238E8">
        <w:t>de exploración y producción</w:t>
      </w:r>
      <w:r w:rsidRPr="00217059">
        <w:t xml:space="preserve"> en el departamento de Córdoba interceptada con el área preliminar APPA.</w:t>
      </w:r>
    </w:p>
    <w:p w14:paraId="59EAEF02" w14:textId="4EBD68D5" w:rsidR="00A238E8" w:rsidRPr="00A238E8" w:rsidRDefault="00A238E8" w:rsidP="00A238E8">
      <w:pPr>
        <w:jc w:val="center"/>
        <w:rPr>
          <w:lang w:eastAsia="es-CO"/>
        </w:rPr>
      </w:pPr>
      <w:r w:rsidRPr="00A238E8">
        <w:rPr>
          <w:noProof/>
          <w:lang w:eastAsia="es-CO"/>
        </w:rPr>
        <w:drawing>
          <wp:inline distT="0" distB="0" distL="0" distR="0" wp14:anchorId="5BE421A0" wp14:editId="33F2B094">
            <wp:extent cx="4086225" cy="4924345"/>
            <wp:effectExtent l="0" t="0" r="0" b="0"/>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089093" cy="4927801"/>
                    </a:xfrm>
                    <a:prstGeom prst="rect">
                      <a:avLst/>
                    </a:prstGeom>
                    <a:noFill/>
                    <a:ln>
                      <a:noFill/>
                    </a:ln>
                  </pic:spPr>
                </pic:pic>
              </a:graphicData>
            </a:graphic>
          </wp:inline>
        </w:drawing>
      </w:r>
    </w:p>
    <w:p w14:paraId="693178F8" w14:textId="4E19C726" w:rsidR="00484776" w:rsidRPr="009313D6" w:rsidRDefault="705D2B99" w:rsidP="53D57EB0">
      <w:pPr>
        <w:spacing w:line="276" w:lineRule="auto"/>
        <w:jc w:val="center"/>
      </w:pPr>
      <w:r w:rsidRPr="53D57EB0">
        <w:rPr>
          <w:rFonts w:ascii="Verdana" w:eastAsia="Verdana" w:hAnsi="Verdana" w:cs="Verdana"/>
          <w:sz w:val="20"/>
          <w:szCs w:val="20"/>
        </w:rPr>
        <w:t xml:space="preserve">Fuente: UPRA (2025) con información </w:t>
      </w:r>
      <w:r w:rsidRPr="53D57EB0">
        <w:rPr>
          <w:rFonts w:ascii="Verdana" w:eastAsia="Verdana" w:hAnsi="Verdana" w:cs="Verdana"/>
          <w:sz w:val="20"/>
          <w:szCs w:val="20"/>
          <w:lang w:val="es"/>
        </w:rPr>
        <w:t>ANH (2025)</w:t>
      </w:r>
    </w:p>
    <w:p w14:paraId="6837646B" w14:textId="0E6ACD39" w:rsidR="00484776" w:rsidRPr="009313D6" w:rsidRDefault="00484776" w:rsidP="53D57EB0">
      <w:pPr>
        <w:pStyle w:val="Sinespaciado"/>
        <w:spacing w:after="120" w:line="276" w:lineRule="auto"/>
        <w:rPr>
          <w:rFonts w:ascii="Verdana" w:eastAsia="Verdana" w:hAnsi="Verdana" w:cs="Verdana"/>
          <w:color w:val="000000" w:themeColor="text1"/>
        </w:rPr>
      </w:pPr>
    </w:p>
    <w:p w14:paraId="5468A233" w14:textId="77777777" w:rsidR="00F43168" w:rsidRPr="009313D6" w:rsidRDefault="00F43168" w:rsidP="00F43168">
      <w:pPr>
        <w:pStyle w:val="Sinespaciado"/>
        <w:spacing w:line="276" w:lineRule="auto"/>
        <w:rPr>
          <w:rFonts w:ascii="Verdana" w:hAnsi="Verdana" w:cs="Arial"/>
          <w:bCs/>
          <w:lang w:eastAsia="es-CO"/>
        </w:rPr>
      </w:pPr>
    </w:p>
    <w:p w14:paraId="5E86AFD7" w14:textId="0C2D2EEE" w:rsidR="00F43168" w:rsidRPr="00E1313C" w:rsidRDefault="00F43168" w:rsidP="00E1313C">
      <w:pPr>
        <w:pStyle w:val="Ttulo3"/>
      </w:pPr>
      <w:bookmarkStart w:id="62" w:name="_Toc205798872"/>
      <w:r w:rsidRPr="00E1313C">
        <w:t>Licencia ANLA transporte de recursos naturales no renovables</w:t>
      </w:r>
      <w:r w:rsidR="00910D4C" w:rsidRPr="00E1313C">
        <w:t xml:space="preserve"> Hidrocarburiferos</w:t>
      </w:r>
      <w:bookmarkEnd w:id="62"/>
    </w:p>
    <w:p w14:paraId="133761B2" w14:textId="3E664DE4" w:rsidR="00C62DA0" w:rsidRDefault="00C62DA0" w:rsidP="00C62DA0">
      <w:pPr>
        <w:rPr>
          <w:rFonts w:ascii="Verdana" w:hAnsi="Verdana" w:cs="Arial"/>
          <w:sz w:val="22"/>
          <w:szCs w:val="22"/>
        </w:rPr>
      </w:pPr>
    </w:p>
    <w:p w14:paraId="0D55BC10" w14:textId="77777777" w:rsidR="00043D48" w:rsidRDefault="00043D48" w:rsidP="00C62DA0">
      <w:pPr>
        <w:rPr>
          <w:rFonts w:ascii="Verdana" w:hAnsi="Verdana" w:cs="Arial"/>
          <w:sz w:val="22"/>
          <w:szCs w:val="22"/>
        </w:rPr>
      </w:pPr>
    </w:p>
    <w:p w14:paraId="1196E8A7" w14:textId="789E788F" w:rsidR="00C80981" w:rsidRDefault="00C80981" w:rsidP="00C80981">
      <w:pPr>
        <w:pStyle w:val="Sinespaciado"/>
        <w:spacing w:line="276" w:lineRule="auto"/>
        <w:rPr>
          <w:rFonts w:ascii="Verdana" w:hAnsi="Verdana" w:cs="Arial"/>
          <w:bCs/>
          <w:lang w:eastAsia="es-CO"/>
        </w:rPr>
      </w:pPr>
      <w:bookmarkStart w:id="63" w:name="_Hlk215948847"/>
      <w:r w:rsidRPr="000D6466">
        <w:rPr>
          <w:rFonts w:ascii="Verdana" w:hAnsi="Verdana"/>
        </w:rPr>
        <w:t xml:space="preserve">Para el departamento de </w:t>
      </w:r>
      <w:r w:rsidR="00CF3A91">
        <w:rPr>
          <w:rFonts w:ascii="Verdana" w:hAnsi="Verdana"/>
        </w:rPr>
        <w:t>Córdoba</w:t>
      </w:r>
      <w:r w:rsidRPr="00077AB1">
        <w:t xml:space="preserve">, </w:t>
      </w:r>
      <w:r w:rsidRPr="009313D6">
        <w:rPr>
          <w:rFonts w:ascii="Verdana" w:hAnsi="Verdana" w:cs="Arial"/>
          <w:bCs/>
          <w:lang w:eastAsia="es-CO"/>
        </w:rPr>
        <w:t xml:space="preserve">se identificó </w:t>
      </w:r>
      <w:r w:rsidR="00737B01">
        <w:rPr>
          <w:rFonts w:ascii="Verdana" w:hAnsi="Verdana" w:cs="Arial"/>
          <w:bCs/>
          <w:lang w:eastAsia="es-CO"/>
        </w:rPr>
        <w:t>4</w:t>
      </w:r>
      <w:r w:rsidRPr="009313D6">
        <w:rPr>
          <w:rFonts w:ascii="Verdana" w:hAnsi="Verdana" w:cs="Arial"/>
          <w:bCs/>
          <w:lang w:eastAsia="es-CO"/>
        </w:rPr>
        <w:t xml:space="preserve"> licencia</w:t>
      </w:r>
      <w:r w:rsidR="00737B01">
        <w:rPr>
          <w:rFonts w:ascii="Verdana" w:hAnsi="Verdana" w:cs="Arial"/>
          <w:bCs/>
          <w:lang w:eastAsia="es-CO"/>
        </w:rPr>
        <w:t>s</w:t>
      </w:r>
      <w:r w:rsidRPr="009313D6">
        <w:rPr>
          <w:rFonts w:ascii="Verdana" w:hAnsi="Verdana" w:cs="Arial"/>
          <w:bCs/>
          <w:lang w:eastAsia="es-CO"/>
        </w:rPr>
        <w:t xml:space="preserve"> ambiental</w:t>
      </w:r>
      <w:r w:rsidR="00737B01">
        <w:rPr>
          <w:rFonts w:ascii="Verdana" w:hAnsi="Verdana" w:cs="Arial"/>
          <w:bCs/>
          <w:lang w:eastAsia="es-CO"/>
        </w:rPr>
        <w:t>es</w:t>
      </w:r>
      <w:r w:rsidRPr="009313D6">
        <w:rPr>
          <w:rFonts w:ascii="Verdana" w:hAnsi="Verdana" w:cs="Arial"/>
          <w:bCs/>
          <w:lang w:eastAsia="es-CO"/>
        </w:rPr>
        <w:t xml:space="preserve"> de transporte de recursos naturales no renovables otorgadas por el ANLA, est</w:t>
      </w:r>
      <w:r>
        <w:rPr>
          <w:rFonts w:ascii="Verdana" w:hAnsi="Verdana" w:cs="Arial"/>
          <w:bCs/>
          <w:lang w:eastAsia="es-CO"/>
        </w:rPr>
        <w:t>as</w:t>
      </w:r>
      <w:r w:rsidRPr="009313D6">
        <w:rPr>
          <w:rFonts w:ascii="Verdana" w:hAnsi="Verdana" w:cs="Arial"/>
          <w:bCs/>
          <w:lang w:eastAsia="es-CO"/>
        </w:rPr>
        <w:t xml:space="preserve"> corresponde</w:t>
      </w:r>
      <w:r>
        <w:rPr>
          <w:rFonts w:ascii="Verdana" w:hAnsi="Verdana" w:cs="Arial"/>
          <w:bCs/>
          <w:lang w:eastAsia="es-CO"/>
        </w:rPr>
        <w:t>n</w:t>
      </w:r>
      <w:r w:rsidRPr="009313D6">
        <w:rPr>
          <w:rFonts w:ascii="Verdana" w:hAnsi="Verdana" w:cs="Arial"/>
          <w:bCs/>
          <w:lang w:eastAsia="es-CO"/>
        </w:rPr>
        <w:t xml:space="preserve"> </w:t>
      </w:r>
      <w:r>
        <w:rPr>
          <w:rFonts w:ascii="Verdana" w:hAnsi="Verdana" w:cs="Arial"/>
          <w:bCs/>
          <w:lang w:eastAsia="es-CO"/>
        </w:rPr>
        <w:t xml:space="preserve">a </w:t>
      </w:r>
      <w:r w:rsidRPr="009313D6">
        <w:rPr>
          <w:rFonts w:ascii="Verdana" w:hAnsi="Verdana" w:cs="Arial"/>
          <w:bCs/>
          <w:lang w:eastAsia="es-CO"/>
        </w:rPr>
        <w:t>l</w:t>
      </w:r>
      <w:r>
        <w:rPr>
          <w:rFonts w:ascii="Verdana" w:hAnsi="Verdana" w:cs="Arial"/>
          <w:bCs/>
          <w:lang w:eastAsia="es-CO"/>
        </w:rPr>
        <w:t>os</w:t>
      </w:r>
      <w:r w:rsidRPr="009313D6">
        <w:rPr>
          <w:rFonts w:ascii="Verdana" w:hAnsi="Verdana" w:cs="Arial"/>
          <w:bCs/>
          <w:lang w:eastAsia="es-CO"/>
        </w:rPr>
        <w:t xml:space="preserve"> poliducto</w:t>
      </w:r>
      <w:r>
        <w:rPr>
          <w:rFonts w:ascii="Verdana" w:hAnsi="Verdana" w:cs="Arial"/>
          <w:bCs/>
          <w:lang w:eastAsia="es-CO"/>
        </w:rPr>
        <w:t>s</w:t>
      </w:r>
      <w:r w:rsidRPr="009313D6">
        <w:rPr>
          <w:rFonts w:ascii="Verdana" w:hAnsi="Verdana" w:cs="Arial"/>
          <w:bCs/>
          <w:lang w:eastAsia="es-CO"/>
        </w:rPr>
        <w:t xml:space="preserve"> que se superponen </w:t>
      </w:r>
      <w:r w:rsidR="00B458DA">
        <w:rPr>
          <w:rFonts w:ascii="Verdana" w:hAnsi="Verdana" w:cs="Arial"/>
          <w:bCs/>
          <w:lang w:eastAsia="es-CO"/>
        </w:rPr>
        <w:t>en los municipios pri</w:t>
      </w:r>
      <w:r w:rsidR="00A6263C">
        <w:rPr>
          <w:rFonts w:ascii="Verdana" w:hAnsi="Verdana" w:cs="Arial"/>
          <w:bCs/>
          <w:lang w:eastAsia="es-CO"/>
        </w:rPr>
        <w:t xml:space="preserve">orizados para la identificación del APPA </w:t>
      </w:r>
      <w:r w:rsidRPr="009313D6">
        <w:rPr>
          <w:rFonts w:ascii="Verdana" w:hAnsi="Verdana" w:cs="Arial"/>
          <w:bCs/>
          <w:lang w:eastAsia="es-CO"/>
        </w:rPr>
        <w:t xml:space="preserve">con una longitud de </w:t>
      </w:r>
      <w:r w:rsidR="005651A3">
        <w:rPr>
          <w:rFonts w:ascii="Verdana" w:hAnsi="Verdana" w:cs="Arial"/>
          <w:b/>
          <w:lang w:eastAsia="es-CO"/>
        </w:rPr>
        <w:t>389,48</w:t>
      </w:r>
      <w:r w:rsidR="00967C6F" w:rsidRPr="00C7020F">
        <w:rPr>
          <w:rFonts w:ascii="Verdana" w:hAnsi="Verdana" w:cs="Arial"/>
          <w:b/>
          <w:lang w:eastAsia="es-CO"/>
        </w:rPr>
        <w:t xml:space="preserve"> </w:t>
      </w:r>
      <w:r w:rsidRPr="00C7020F">
        <w:rPr>
          <w:rFonts w:ascii="Verdana" w:hAnsi="Verdana" w:cs="Arial"/>
          <w:b/>
          <w:lang w:eastAsia="es-CO"/>
        </w:rPr>
        <w:t xml:space="preserve"> </w:t>
      </w:r>
      <w:r w:rsidR="00C7020F" w:rsidRPr="00C7020F">
        <w:rPr>
          <w:rFonts w:ascii="Verdana" w:hAnsi="Verdana" w:cs="Arial"/>
          <w:b/>
          <w:lang w:eastAsia="es-CO"/>
        </w:rPr>
        <w:t>Kilómetros</w:t>
      </w:r>
      <w:r w:rsidRPr="009313D6">
        <w:rPr>
          <w:rFonts w:ascii="Verdana" w:hAnsi="Verdana" w:cs="Arial"/>
          <w:bCs/>
          <w:lang w:eastAsia="es-CO"/>
        </w:rPr>
        <w:t>.</w:t>
      </w:r>
      <w:r w:rsidR="00A6263C">
        <w:rPr>
          <w:rFonts w:ascii="Verdana" w:hAnsi="Verdana" w:cs="Arial"/>
          <w:bCs/>
          <w:lang w:eastAsia="es-CO"/>
        </w:rPr>
        <w:t xml:space="preserve"> </w:t>
      </w:r>
      <w:r w:rsidR="00CC0584">
        <w:rPr>
          <w:rFonts w:ascii="Verdana" w:hAnsi="Verdana" w:cs="Arial"/>
          <w:bCs/>
          <w:lang w:eastAsia="es-CO"/>
        </w:rPr>
        <w:t xml:space="preserve">Distribuidos </w:t>
      </w:r>
      <w:r w:rsidR="007655AA">
        <w:rPr>
          <w:rFonts w:ascii="Verdana" w:hAnsi="Verdana" w:cs="Arial"/>
          <w:bCs/>
          <w:lang w:eastAsia="es-CO"/>
        </w:rPr>
        <w:t>en la FA como lo indica la siguiente tabla.</w:t>
      </w:r>
      <w:r w:rsidR="00A6263C">
        <w:rPr>
          <w:rFonts w:ascii="Verdana" w:hAnsi="Verdana" w:cs="Arial"/>
          <w:bCs/>
          <w:lang w:eastAsia="es-CO"/>
        </w:rPr>
        <w:t xml:space="preserve"> </w:t>
      </w:r>
    </w:p>
    <w:p w14:paraId="35A892F0" w14:textId="77777777" w:rsidR="00AF6CCB" w:rsidRDefault="00AF6CCB" w:rsidP="00C80981">
      <w:pPr>
        <w:pStyle w:val="Sinespaciado"/>
        <w:spacing w:line="276" w:lineRule="auto"/>
        <w:rPr>
          <w:rFonts w:ascii="Verdana" w:hAnsi="Verdana" w:cs="Arial"/>
          <w:bCs/>
          <w:lang w:eastAsia="es-CO"/>
        </w:rPr>
      </w:pPr>
    </w:p>
    <w:bookmarkEnd w:id="63"/>
    <w:p w14:paraId="3E44F50F" w14:textId="77777777" w:rsidR="00AF6CCB" w:rsidRDefault="00AF6CCB" w:rsidP="00C80981">
      <w:pPr>
        <w:pStyle w:val="Sinespaciado"/>
        <w:spacing w:line="276" w:lineRule="auto"/>
        <w:rPr>
          <w:rFonts w:ascii="Verdana" w:hAnsi="Verdana" w:cs="Arial"/>
          <w:bCs/>
          <w:lang w:eastAsia="es-CO"/>
        </w:rPr>
      </w:pPr>
    </w:p>
    <w:p w14:paraId="0FD4F9C7" w14:textId="47163308" w:rsidR="008205A9" w:rsidRDefault="008205A9" w:rsidP="008205A9">
      <w:pPr>
        <w:pStyle w:val="Descripcin"/>
        <w:keepNext/>
      </w:pPr>
    </w:p>
    <w:p w14:paraId="22BEE9E3" w14:textId="11CA1102" w:rsidR="00FC71EF" w:rsidRDefault="00FC71EF" w:rsidP="00FC71EF">
      <w:pPr>
        <w:pStyle w:val="Descripcin"/>
        <w:keepNext/>
      </w:pPr>
      <w:bookmarkStart w:id="64" w:name="_Toc205799061"/>
      <w:r>
        <w:t xml:space="preserve">Tabla </w:t>
      </w:r>
      <w:r>
        <w:fldChar w:fldCharType="begin"/>
      </w:r>
      <w:r>
        <w:instrText>SEQ Tabla \* ARABIC</w:instrText>
      </w:r>
      <w:r>
        <w:fldChar w:fldCharType="separate"/>
      </w:r>
      <w:r>
        <w:fldChar w:fldCharType="end"/>
      </w:r>
      <w:r>
        <w:t xml:space="preserve">: </w:t>
      </w:r>
      <w:r w:rsidRPr="005578D3">
        <w:t xml:space="preserve">Longitud de </w:t>
      </w:r>
      <w:r w:rsidR="005651A3">
        <w:t>ductos de transporte de hidrocarburos</w:t>
      </w:r>
      <w:r w:rsidRPr="005578D3">
        <w:t xml:space="preserve"> en la frontera Agrícola</w:t>
      </w:r>
      <w:bookmarkEnd w:id="64"/>
      <w:r w:rsidR="005651A3">
        <w:t xml:space="preserve"> habilitada para APPA en el departamento de Córdoba</w:t>
      </w:r>
    </w:p>
    <w:p w14:paraId="43FF09B0" w14:textId="12921818" w:rsidR="00AF6CCB" w:rsidRDefault="00AF6CCB" w:rsidP="00C80981">
      <w:pPr>
        <w:pStyle w:val="Sinespaciado"/>
        <w:spacing w:line="276" w:lineRule="auto"/>
        <w:rPr>
          <w:rFonts w:ascii="Verdana" w:hAnsi="Verdana" w:cs="Arial"/>
          <w:bCs/>
          <w:lang w:eastAsia="es-CO"/>
        </w:rPr>
      </w:pPr>
    </w:p>
    <w:p w14:paraId="09B3070C" w14:textId="3421FEEC" w:rsidR="005651A3" w:rsidRDefault="005651A3" w:rsidP="00C80981">
      <w:pPr>
        <w:pStyle w:val="Sinespaciado"/>
        <w:spacing w:line="276" w:lineRule="auto"/>
        <w:rPr>
          <w:rFonts w:ascii="Verdana" w:hAnsi="Verdana" w:cs="Arial"/>
          <w:bCs/>
          <w:lang w:eastAsia="es-CO"/>
        </w:rPr>
      </w:pPr>
    </w:p>
    <w:tbl>
      <w:tblPr>
        <w:tblStyle w:val="Tablaconcuadrcula"/>
        <w:tblW w:w="0" w:type="auto"/>
        <w:tblLook w:val="04A0" w:firstRow="1" w:lastRow="0" w:firstColumn="1" w:lastColumn="0" w:noHBand="0" w:noVBand="1"/>
      </w:tblPr>
      <w:tblGrid>
        <w:gridCol w:w="1599"/>
        <w:gridCol w:w="2300"/>
        <w:gridCol w:w="1461"/>
        <w:gridCol w:w="1461"/>
        <w:gridCol w:w="1461"/>
        <w:gridCol w:w="1064"/>
      </w:tblGrid>
      <w:tr w:rsidR="005651A3" w:rsidRPr="005651A3" w14:paraId="390AC2F8" w14:textId="77777777" w:rsidTr="005651A3">
        <w:trPr>
          <w:trHeight w:val="300"/>
        </w:trPr>
        <w:tc>
          <w:tcPr>
            <w:tcW w:w="1696" w:type="dxa"/>
            <w:shd w:val="clear" w:color="auto" w:fill="538135" w:themeFill="accent6" w:themeFillShade="BF"/>
            <w:noWrap/>
            <w:hideMark/>
          </w:tcPr>
          <w:p w14:paraId="35D34D37" w14:textId="77777777" w:rsidR="005651A3" w:rsidRPr="005651A3" w:rsidRDefault="005651A3" w:rsidP="005651A3">
            <w:pPr>
              <w:pStyle w:val="Sinespaciado"/>
              <w:spacing w:line="276" w:lineRule="auto"/>
              <w:rPr>
                <w:rFonts w:ascii="Verdana" w:hAnsi="Verdana" w:cs="Arial"/>
                <w:b/>
                <w:color w:val="FFFFFF" w:themeColor="background1"/>
                <w:sz w:val="18"/>
                <w:szCs w:val="18"/>
                <w:lang w:eastAsia="es-CO"/>
              </w:rPr>
            </w:pPr>
            <w:bookmarkStart w:id="65" w:name="_Hlk215948970"/>
            <w:r w:rsidRPr="005651A3">
              <w:rPr>
                <w:rFonts w:ascii="Verdana" w:hAnsi="Verdana" w:cs="Arial"/>
                <w:b/>
                <w:color w:val="FFFFFF" w:themeColor="background1"/>
                <w:sz w:val="18"/>
                <w:szCs w:val="18"/>
                <w:lang w:eastAsia="es-CO"/>
              </w:rPr>
              <w:t>EXPEDIENTE</w:t>
            </w:r>
          </w:p>
        </w:tc>
        <w:tc>
          <w:tcPr>
            <w:tcW w:w="2444" w:type="dxa"/>
            <w:shd w:val="clear" w:color="auto" w:fill="538135" w:themeFill="accent6" w:themeFillShade="BF"/>
            <w:noWrap/>
            <w:hideMark/>
          </w:tcPr>
          <w:p w14:paraId="0645FEC4" w14:textId="77777777" w:rsidR="005651A3" w:rsidRPr="005651A3" w:rsidRDefault="005651A3" w:rsidP="005651A3">
            <w:pPr>
              <w:pStyle w:val="Sinespaciado"/>
              <w:spacing w:line="276" w:lineRule="auto"/>
              <w:rPr>
                <w:rFonts w:ascii="Verdana" w:hAnsi="Verdana" w:cs="Arial"/>
                <w:b/>
                <w:color w:val="FFFFFF" w:themeColor="background1"/>
                <w:sz w:val="18"/>
                <w:szCs w:val="18"/>
                <w:lang w:eastAsia="es-CO"/>
              </w:rPr>
            </w:pPr>
            <w:r w:rsidRPr="005651A3">
              <w:rPr>
                <w:rFonts w:ascii="Verdana" w:hAnsi="Verdana" w:cs="Arial"/>
                <w:b/>
                <w:color w:val="FFFFFF" w:themeColor="background1"/>
                <w:sz w:val="18"/>
                <w:szCs w:val="18"/>
                <w:lang w:eastAsia="es-CO"/>
              </w:rPr>
              <w:t>PROYECTO</w:t>
            </w:r>
          </w:p>
        </w:tc>
        <w:tc>
          <w:tcPr>
            <w:tcW w:w="1361" w:type="dxa"/>
            <w:shd w:val="clear" w:color="auto" w:fill="538135" w:themeFill="accent6" w:themeFillShade="BF"/>
            <w:noWrap/>
            <w:hideMark/>
          </w:tcPr>
          <w:p w14:paraId="464B5921" w14:textId="77777777" w:rsidR="005651A3" w:rsidRPr="005651A3" w:rsidRDefault="005651A3" w:rsidP="005651A3">
            <w:pPr>
              <w:pStyle w:val="Sinespaciado"/>
              <w:spacing w:line="276" w:lineRule="auto"/>
              <w:rPr>
                <w:rFonts w:ascii="Verdana" w:hAnsi="Verdana" w:cs="Arial"/>
                <w:b/>
                <w:color w:val="FFFFFF" w:themeColor="background1"/>
                <w:sz w:val="18"/>
                <w:szCs w:val="18"/>
                <w:lang w:eastAsia="es-CO"/>
              </w:rPr>
            </w:pPr>
            <w:r w:rsidRPr="005651A3">
              <w:rPr>
                <w:rFonts w:ascii="Verdana" w:hAnsi="Verdana" w:cs="Arial"/>
                <w:b/>
                <w:color w:val="FFFFFF" w:themeColor="background1"/>
                <w:sz w:val="18"/>
                <w:szCs w:val="18"/>
                <w:lang w:eastAsia="es-CO"/>
              </w:rPr>
              <w:t>Frontera agrícola nacional condicionada - Habilitada para APPA</w:t>
            </w:r>
          </w:p>
        </w:tc>
        <w:tc>
          <w:tcPr>
            <w:tcW w:w="1361" w:type="dxa"/>
            <w:shd w:val="clear" w:color="auto" w:fill="538135" w:themeFill="accent6" w:themeFillShade="BF"/>
            <w:noWrap/>
            <w:hideMark/>
          </w:tcPr>
          <w:p w14:paraId="53A71C1B" w14:textId="77777777" w:rsidR="005651A3" w:rsidRPr="005651A3" w:rsidRDefault="005651A3" w:rsidP="005651A3">
            <w:pPr>
              <w:pStyle w:val="Sinespaciado"/>
              <w:spacing w:line="276" w:lineRule="auto"/>
              <w:rPr>
                <w:rFonts w:ascii="Verdana" w:hAnsi="Verdana" w:cs="Arial"/>
                <w:b/>
                <w:color w:val="FFFFFF" w:themeColor="background1"/>
                <w:sz w:val="18"/>
                <w:szCs w:val="18"/>
                <w:lang w:eastAsia="es-CO"/>
              </w:rPr>
            </w:pPr>
            <w:r w:rsidRPr="005651A3">
              <w:rPr>
                <w:rFonts w:ascii="Verdana" w:hAnsi="Verdana" w:cs="Arial"/>
                <w:b/>
                <w:color w:val="FFFFFF" w:themeColor="background1"/>
                <w:sz w:val="18"/>
                <w:szCs w:val="18"/>
                <w:lang w:eastAsia="es-CO"/>
              </w:rPr>
              <w:t>Frontera agrícola nacional condicionada - Habilitada para APPA (étnico -cultural)</w:t>
            </w:r>
          </w:p>
        </w:tc>
        <w:tc>
          <w:tcPr>
            <w:tcW w:w="1361" w:type="dxa"/>
            <w:shd w:val="clear" w:color="auto" w:fill="538135" w:themeFill="accent6" w:themeFillShade="BF"/>
            <w:noWrap/>
            <w:hideMark/>
          </w:tcPr>
          <w:p w14:paraId="4CEE1ED6" w14:textId="77777777" w:rsidR="005651A3" w:rsidRPr="005651A3" w:rsidRDefault="005651A3" w:rsidP="005651A3">
            <w:pPr>
              <w:pStyle w:val="Sinespaciado"/>
              <w:spacing w:line="276" w:lineRule="auto"/>
              <w:rPr>
                <w:rFonts w:ascii="Verdana" w:hAnsi="Verdana" w:cs="Arial"/>
                <w:b/>
                <w:color w:val="FFFFFF" w:themeColor="background1"/>
                <w:sz w:val="18"/>
                <w:szCs w:val="18"/>
                <w:lang w:eastAsia="es-CO"/>
              </w:rPr>
            </w:pPr>
            <w:r w:rsidRPr="005651A3">
              <w:rPr>
                <w:rFonts w:ascii="Verdana" w:hAnsi="Verdana" w:cs="Arial"/>
                <w:b/>
                <w:color w:val="FFFFFF" w:themeColor="background1"/>
                <w:sz w:val="18"/>
                <w:szCs w:val="18"/>
                <w:lang w:eastAsia="es-CO"/>
              </w:rPr>
              <w:t>Frontera agrícola nacional no condicionada - Habilitada para APPA</w:t>
            </w:r>
          </w:p>
        </w:tc>
        <w:tc>
          <w:tcPr>
            <w:tcW w:w="1123" w:type="dxa"/>
            <w:shd w:val="clear" w:color="auto" w:fill="538135" w:themeFill="accent6" w:themeFillShade="BF"/>
            <w:noWrap/>
            <w:hideMark/>
          </w:tcPr>
          <w:p w14:paraId="504F2AD1" w14:textId="77777777" w:rsidR="005651A3" w:rsidRDefault="005651A3" w:rsidP="005651A3">
            <w:pPr>
              <w:pStyle w:val="Sinespaciado"/>
              <w:spacing w:line="276" w:lineRule="auto"/>
              <w:rPr>
                <w:rFonts w:ascii="Verdana" w:hAnsi="Verdana" w:cs="Arial"/>
                <w:b/>
                <w:color w:val="FFFFFF" w:themeColor="background1"/>
                <w:sz w:val="18"/>
                <w:szCs w:val="18"/>
                <w:lang w:eastAsia="es-CO"/>
              </w:rPr>
            </w:pPr>
            <w:r w:rsidRPr="005651A3">
              <w:rPr>
                <w:rFonts w:ascii="Verdana" w:hAnsi="Verdana" w:cs="Arial"/>
                <w:b/>
                <w:color w:val="FFFFFF" w:themeColor="background1"/>
                <w:sz w:val="18"/>
                <w:szCs w:val="18"/>
                <w:lang w:eastAsia="es-CO"/>
              </w:rPr>
              <w:t>Total general</w:t>
            </w:r>
          </w:p>
          <w:p w14:paraId="6621C837" w14:textId="3598171A" w:rsidR="00A2432A" w:rsidRPr="005651A3" w:rsidRDefault="00A2432A" w:rsidP="005651A3">
            <w:pPr>
              <w:pStyle w:val="Sinespaciado"/>
              <w:spacing w:line="276" w:lineRule="auto"/>
              <w:rPr>
                <w:rFonts w:ascii="Verdana" w:hAnsi="Verdana" w:cs="Arial"/>
                <w:b/>
                <w:color w:val="FFFFFF" w:themeColor="background1"/>
                <w:sz w:val="18"/>
                <w:szCs w:val="18"/>
                <w:lang w:eastAsia="es-CO"/>
              </w:rPr>
            </w:pPr>
            <w:r>
              <w:rPr>
                <w:rFonts w:ascii="Verdana" w:hAnsi="Verdana" w:cs="Arial"/>
                <w:b/>
                <w:color w:val="FFFFFF" w:themeColor="background1"/>
                <w:sz w:val="18"/>
                <w:szCs w:val="18"/>
                <w:lang w:eastAsia="es-CO"/>
              </w:rPr>
              <w:t>(ha)</w:t>
            </w:r>
          </w:p>
        </w:tc>
      </w:tr>
      <w:tr w:rsidR="005651A3" w:rsidRPr="005651A3" w14:paraId="3B36EDC6" w14:textId="77777777" w:rsidTr="005651A3">
        <w:trPr>
          <w:trHeight w:val="300"/>
        </w:trPr>
        <w:tc>
          <w:tcPr>
            <w:tcW w:w="1696" w:type="dxa"/>
            <w:noWrap/>
            <w:hideMark/>
          </w:tcPr>
          <w:p w14:paraId="6CE66787" w14:textId="77777777" w:rsidR="005651A3" w:rsidRPr="005651A3" w:rsidRDefault="005651A3" w:rsidP="005651A3">
            <w:pPr>
              <w:pStyle w:val="Sinespaciado"/>
              <w:spacing w:line="276" w:lineRule="auto"/>
              <w:rPr>
                <w:rFonts w:ascii="Verdana" w:hAnsi="Verdana" w:cs="Arial"/>
                <w:bCs/>
                <w:sz w:val="18"/>
                <w:szCs w:val="18"/>
                <w:lang w:eastAsia="es-CO"/>
              </w:rPr>
            </w:pPr>
            <w:r w:rsidRPr="005651A3">
              <w:rPr>
                <w:rFonts w:ascii="Verdana" w:hAnsi="Verdana" w:cs="Arial"/>
                <w:bCs/>
                <w:sz w:val="18"/>
                <w:szCs w:val="18"/>
                <w:lang w:eastAsia="es-CO"/>
              </w:rPr>
              <w:t>LAM0062</w:t>
            </w:r>
          </w:p>
        </w:tc>
        <w:tc>
          <w:tcPr>
            <w:tcW w:w="2444" w:type="dxa"/>
            <w:noWrap/>
            <w:hideMark/>
          </w:tcPr>
          <w:p w14:paraId="5E1E922A" w14:textId="77777777" w:rsidR="005651A3" w:rsidRPr="005651A3" w:rsidRDefault="005651A3" w:rsidP="005651A3">
            <w:pPr>
              <w:pStyle w:val="Sinespaciado"/>
              <w:spacing w:line="276" w:lineRule="auto"/>
              <w:rPr>
                <w:rFonts w:ascii="Verdana" w:hAnsi="Verdana" w:cs="Arial"/>
                <w:bCs/>
                <w:sz w:val="18"/>
                <w:szCs w:val="18"/>
                <w:lang w:eastAsia="es-CO"/>
              </w:rPr>
            </w:pPr>
            <w:r w:rsidRPr="005651A3">
              <w:rPr>
                <w:rFonts w:ascii="Verdana" w:hAnsi="Verdana" w:cs="Arial"/>
                <w:bCs/>
                <w:sz w:val="18"/>
                <w:szCs w:val="18"/>
                <w:lang w:eastAsia="es-CO"/>
              </w:rPr>
              <w:t>OLEODUCTO DEL ALTO MAGDALENA (TENAY VASCONIA COVEÑAS)</w:t>
            </w:r>
          </w:p>
        </w:tc>
        <w:tc>
          <w:tcPr>
            <w:tcW w:w="1361" w:type="dxa"/>
            <w:noWrap/>
            <w:vAlign w:val="center"/>
            <w:hideMark/>
          </w:tcPr>
          <w:p w14:paraId="55DA334B" w14:textId="77777777" w:rsidR="005651A3" w:rsidRPr="005651A3" w:rsidRDefault="005651A3" w:rsidP="005651A3">
            <w:pPr>
              <w:pStyle w:val="Sinespaciado"/>
              <w:spacing w:line="276" w:lineRule="auto"/>
              <w:jc w:val="right"/>
              <w:rPr>
                <w:rFonts w:ascii="Verdana" w:hAnsi="Verdana" w:cs="Arial"/>
                <w:bCs/>
                <w:sz w:val="18"/>
                <w:szCs w:val="18"/>
                <w:lang w:eastAsia="es-CO"/>
              </w:rPr>
            </w:pPr>
            <w:r w:rsidRPr="005651A3">
              <w:rPr>
                <w:rFonts w:ascii="Verdana" w:hAnsi="Verdana" w:cs="Arial"/>
                <w:bCs/>
                <w:sz w:val="18"/>
                <w:szCs w:val="18"/>
                <w:lang w:eastAsia="es-CO"/>
              </w:rPr>
              <w:t>52,41</w:t>
            </w:r>
          </w:p>
        </w:tc>
        <w:tc>
          <w:tcPr>
            <w:tcW w:w="1361" w:type="dxa"/>
            <w:noWrap/>
            <w:vAlign w:val="center"/>
            <w:hideMark/>
          </w:tcPr>
          <w:p w14:paraId="2EEE9C83" w14:textId="77777777" w:rsidR="005651A3" w:rsidRPr="005651A3" w:rsidRDefault="005651A3" w:rsidP="005651A3">
            <w:pPr>
              <w:pStyle w:val="Sinespaciado"/>
              <w:spacing w:line="276" w:lineRule="auto"/>
              <w:jc w:val="right"/>
              <w:rPr>
                <w:rFonts w:ascii="Verdana" w:hAnsi="Verdana" w:cs="Arial"/>
                <w:bCs/>
                <w:sz w:val="18"/>
                <w:szCs w:val="18"/>
                <w:lang w:eastAsia="es-CO"/>
              </w:rPr>
            </w:pPr>
            <w:r w:rsidRPr="005651A3">
              <w:rPr>
                <w:rFonts w:ascii="Verdana" w:hAnsi="Verdana" w:cs="Arial"/>
                <w:bCs/>
                <w:sz w:val="18"/>
                <w:szCs w:val="18"/>
                <w:lang w:eastAsia="es-CO"/>
              </w:rPr>
              <w:t>3,22</w:t>
            </w:r>
          </w:p>
        </w:tc>
        <w:tc>
          <w:tcPr>
            <w:tcW w:w="1361" w:type="dxa"/>
            <w:noWrap/>
            <w:vAlign w:val="center"/>
            <w:hideMark/>
          </w:tcPr>
          <w:p w14:paraId="12F72662" w14:textId="77777777" w:rsidR="005651A3" w:rsidRPr="005651A3" w:rsidRDefault="005651A3" w:rsidP="005651A3">
            <w:pPr>
              <w:pStyle w:val="Sinespaciado"/>
              <w:spacing w:line="276" w:lineRule="auto"/>
              <w:jc w:val="right"/>
              <w:rPr>
                <w:rFonts w:ascii="Verdana" w:hAnsi="Verdana" w:cs="Arial"/>
                <w:bCs/>
                <w:sz w:val="18"/>
                <w:szCs w:val="18"/>
                <w:lang w:eastAsia="es-CO"/>
              </w:rPr>
            </w:pPr>
            <w:r w:rsidRPr="005651A3">
              <w:rPr>
                <w:rFonts w:ascii="Verdana" w:hAnsi="Verdana" w:cs="Arial"/>
                <w:bCs/>
                <w:sz w:val="18"/>
                <w:szCs w:val="18"/>
                <w:lang w:eastAsia="es-CO"/>
              </w:rPr>
              <w:t>89,03</w:t>
            </w:r>
          </w:p>
        </w:tc>
        <w:tc>
          <w:tcPr>
            <w:tcW w:w="1123" w:type="dxa"/>
            <w:noWrap/>
            <w:vAlign w:val="center"/>
            <w:hideMark/>
          </w:tcPr>
          <w:p w14:paraId="2E883A72" w14:textId="77777777" w:rsidR="005651A3" w:rsidRPr="005651A3" w:rsidRDefault="005651A3" w:rsidP="005651A3">
            <w:pPr>
              <w:pStyle w:val="Sinespaciado"/>
              <w:spacing w:line="276" w:lineRule="auto"/>
              <w:jc w:val="right"/>
              <w:rPr>
                <w:rFonts w:ascii="Verdana" w:hAnsi="Verdana" w:cs="Arial"/>
                <w:bCs/>
                <w:sz w:val="18"/>
                <w:szCs w:val="18"/>
                <w:lang w:eastAsia="es-CO"/>
              </w:rPr>
            </w:pPr>
            <w:r w:rsidRPr="005651A3">
              <w:rPr>
                <w:rFonts w:ascii="Verdana" w:hAnsi="Verdana" w:cs="Arial"/>
                <w:bCs/>
                <w:sz w:val="18"/>
                <w:szCs w:val="18"/>
                <w:lang w:eastAsia="es-CO"/>
              </w:rPr>
              <w:t>144,66</w:t>
            </w:r>
          </w:p>
        </w:tc>
      </w:tr>
      <w:tr w:rsidR="005651A3" w:rsidRPr="005651A3" w14:paraId="7C6AB6BA" w14:textId="77777777" w:rsidTr="005651A3">
        <w:trPr>
          <w:trHeight w:val="300"/>
        </w:trPr>
        <w:tc>
          <w:tcPr>
            <w:tcW w:w="1696" w:type="dxa"/>
            <w:noWrap/>
            <w:hideMark/>
          </w:tcPr>
          <w:p w14:paraId="454C8DE9" w14:textId="77777777" w:rsidR="005651A3" w:rsidRPr="005651A3" w:rsidRDefault="005651A3" w:rsidP="005651A3">
            <w:pPr>
              <w:pStyle w:val="Sinespaciado"/>
              <w:spacing w:line="276" w:lineRule="auto"/>
              <w:rPr>
                <w:rFonts w:ascii="Verdana" w:hAnsi="Verdana" w:cs="Arial"/>
                <w:bCs/>
                <w:sz w:val="18"/>
                <w:szCs w:val="18"/>
                <w:lang w:eastAsia="es-CO"/>
              </w:rPr>
            </w:pPr>
            <w:r w:rsidRPr="005651A3">
              <w:rPr>
                <w:rFonts w:ascii="Verdana" w:hAnsi="Verdana" w:cs="Arial"/>
                <w:bCs/>
                <w:sz w:val="18"/>
                <w:szCs w:val="18"/>
                <w:lang w:eastAsia="es-CO"/>
              </w:rPr>
              <w:t>LAM0106</w:t>
            </w:r>
          </w:p>
        </w:tc>
        <w:tc>
          <w:tcPr>
            <w:tcW w:w="2444" w:type="dxa"/>
            <w:noWrap/>
            <w:hideMark/>
          </w:tcPr>
          <w:p w14:paraId="24ECFA57" w14:textId="77777777" w:rsidR="005651A3" w:rsidRPr="005651A3" w:rsidRDefault="005651A3" w:rsidP="005651A3">
            <w:pPr>
              <w:pStyle w:val="Sinespaciado"/>
              <w:spacing w:line="276" w:lineRule="auto"/>
              <w:rPr>
                <w:rFonts w:ascii="Verdana" w:hAnsi="Verdana" w:cs="Arial"/>
                <w:bCs/>
                <w:sz w:val="18"/>
                <w:szCs w:val="18"/>
                <w:lang w:eastAsia="es-CO"/>
              </w:rPr>
            </w:pPr>
            <w:r w:rsidRPr="005651A3">
              <w:rPr>
                <w:rFonts w:ascii="Verdana" w:hAnsi="Verdana" w:cs="Arial"/>
                <w:bCs/>
                <w:sz w:val="18"/>
                <w:szCs w:val="18"/>
                <w:lang w:eastAsia="es-CO"/>
              </w:rPr>
              <w:t>GASODUCTO REGIONAL DEL DEPARTAMENTO DE CORDOBA</w:t>
            </w:r>
          </w:p>
        </w:tc>
        <w:tc>
          <w:tcPr>
            <w:tcW w:w="1361" w:type="dxa"/>
            <w:noWrap/>
            <w:vAlign w:val="center"/>
            <w:hideMark/>
          </w:tcPr>
          <w:p w14:paraId="324C9527" w14:textId="77777777" w:rsidR="005651A3" w:rsidRPr="005651A3" w:rsidRDefault="005651A3" w:rsidP="005651A3">
            <w:pPr>
              <w:pStyle w:val="Sinespaciado"/>
              <w:spacing w:line="276" w:lineRule="auto"/>
              <w:jc w:val="right"/>
              <w:rPr>
                <w:rFonts w:ascii="Verdana" w:hAnsi="Verdana" w:cs="Arial"/>
                <w:bCs/>
                <w:sz w:val="18"/>
                <w:szCs w:val="18"/>
                <w:lang w:eastAsia="es-CO"/>
              </w:rPr>
            </w:pPr>
            <w:r w:rsidRPr="005651A3">
              <w:rPr>
                <w:rFonts w:ascii="Verdana" w:hAnsi="Verdana" w:cs="Arial"/>
                <w:bCs/>
                <w:sz w:val="18"/>
                <w:szCs w:val="18"/>
                <w:lang w:eastAsia="es-CO"/>
              </w:rPr>
              <w:t>8,63</w:t>
            </w:r>
          </w:p>
        </w:tc>
        <w:tc>
          <w:tcPr>
            <w:tcW w:w="1361" w:type="dxa"/>
            <w:noWrap/>
            <w:vAlign w:val="center"/>
            <w:hideMark/>
          </w:tcPr>
          <w:p w14:paraId="3F02BFD3" w14:textId="77777777" w:rsidR="005651A3" w:rsidRPr="005651A3" w:rsidRDefault="005651A3" w:rsidP="005651A3">
            <w:pPr>
              <w:pStyle w:val="Sinespaciado"/>
              <w:spacing w:line="276" w:lineRule="auto"/>
              <w:jc w:val="right"/>
              <w:rPr>
                <w:rFonts w:ascii="Verdana" w:hAnsi="Verdana" w:cs="Arial"/>
                <w:bCs/>
                <w:sz w:val="18"/>
                <w:szCs w:val="18"/>
                <w:lang w:eastAsia="es-CO"/>
              </w:rPr>
            </w:pPr>
            <w:r w:rsidRPr="005651A3">
              <w:rPr>
                <w:rFonts w:ascii="Verdana" w:hAnsi="Verdana" w:cs="Arial"/>
                <w:bCs/>
                <w:sz w:val="18"/>
                <w:szCs w:val="18"/>
                <w:lang w:eastAsia="es-CO"/>
              </w:rPr>
              <w:t>3,86</w:t>
            </w:r>
          </w:p>
        </w:tc>
        <w:tc>
          <w:tcPr>
            <w:tcW w:w="1361" w:type="dxa"/>
            <w:noWrap/>
            <w:vAlign w:val="center"/>
            <w:hideMark/>
          </w:tcPr>
          <w:p w14:paraId="6785E681" w14:textId="77777777" w:rsidR="005651A3" w:rsidRPr="005651A3" w:rsidRDefault="005651A3" w:rsidP="005651A3">
            <w:pPr>
              <w:pStyle w:val="Sinespaciado"/>
              <w:spacing w:line="276" w:lineRule="auto"/>
              <w:jc w:val="right"/>
              <w:rPr>
                <w:rFonts w:ascii="Verdana" w:hAnsi="Verdana" w:cs="Arial"/>
                <w:bCs/>
                <w:sz w:val="18"/>
                <w:szCs w:val="18"/>
                <w:lang w:eastAsia="es-CO"/>
              </w:rPr>
            </w:pPr>
            <w:r w:rsidRPr="005651A3">
              <w:rPr>
                <w:rFonts w:ascii="Verdana" w:hAnsi="Verdana" w:cs="Arial"/>
                <w:bCs/>
                <w:sz w:val="18"/>
                <w:szCs w:val="18"/>
                <w:lang w:eastAsia="es-CO"/>
              </w:rPr>
              <w:t>39,71</w:t>
            </w:r>
          </w:p>
        </w:tc>
        <w:tc>
          <w:tcPr>
            <w:tcW w:w="1123" w:type="dxa"/>
            <w:noWrap/>
            <w:vAlign w:val="center"/>
            <w:hideMark/>
          </w:tcPr>
          <w:p w14:paraId="16E8CF70" w14:textId="77777777" w:rsidR="005651A3" w:rsidRPr="005651A3" w:rsidRDefault="005651A3" w:rsidP="005651A3">
            <w:pPr>
              <w:pStyle w:val="Sinespaciado"/>
              <w:spacing w:line="276" w:lineRule="auto"/>
              <w:jc w:val="right"/>
              <w:rPr>
                <w:rFonts w:ascii="Verdana" w:hAnsi="Verdana" w:cs="Arial"/>
                <w:bCs/>
                <w:sz w:val="18"/>
                <w:szCs w:val="18"/>
                <w:lang w:eastAsia="es-CO"/>
              </w:rPr>
            </w:pPr>
            <w:r w:rsidRPr="005651A3">
              <w:rPr>
                <w:rFonts w:ascii="Verdana" w:hAnsi="Verdana" w:cs="Arial"/>
                <w:bCs/>
                <w:sz w:val="18"/>
                <w:szCs w:val="18"/>
                <w:lang w:eastAsia="es-CO"/>
              </w:rPr>
              <w:t>52,20</w:t>
            </w:r>
          </w:p>
        </w:tc>
      </w:tr>
      <w:tr w:rsidR="005651A3" w:rsidRPr="005651A3" w14:paraId="2F53FDFE" w14:textId="77777777" w:rsidTr="005651A3">
        <w:trPr>
          <w:trHeight w:val="300"/>
        </w:trPr>
        <w:tc>
          <w:tcPr>
            <w:tcW w:w="1696" w:type="dxa"/>
            <w:noWrap/>
            <w:hideMark/>
          </w:tcPr>
          <w:p w14:paraId="24F102DF" w14:textId="77777777" w:rsidR="005651A3" w:rsidRPr="005651A3" w:rsidRDefault="005651A3" w:rsidP="005651A3">
            <w:pPr>
              <w:pStyle w:val="Sinespaciado"/>
              <w:spacing w:line="276" w:lineRule="auto"/>
              <w:rPr>
                <w:rFonts w:ascii="Verdana" w:hAnsi="Verdana" w:cs="Arial"/>
                <w:bCs/>
                <w:sz w:val="18"/>
                <w:szCs w:val="18"/>
                <w:lang w:eastAsia="es-CO"/>
              </w:rPr>
            </w:pPr>
            <w:r w:rsidRPr="005651A3">
              <w:rPr>
                <w:rFonts w:ascii="Verdana" w:hAnsi="Verdana" w:cs="Arial"/>
                <w:bCs/>
                <w:sz w:val="18"/>
                <w:szCs w:val="18"/>
                <w:lang w:eastAsia="es-CO"/>
              </w:rPr>
              <w:t>LAM0241</w:t>
            </w:r>
          </w:p>
        </w:tc>
        <w:tc>
          <w:tcPr>
            <w:tcW w:w="2444" w:type="dxa"/>
            <w:noWrap/>
            <w:hideMark/>
          </w:tcPr>
          <w:p w14:paraId="4D07DDE2" w14:textId="77777777" w:rsidR="005651A3" w:rsidRPr="005651A3" w:rsidRDefault="005651A3" w:rsidP="005651A3">
            <w:pPr>
              <w:pStyle w:val="Sinespaciado"/>
              <w:spacing w:line="276" w:lineRule="auto"/>
              <w:rPr>
                <w:rFonts w:ascii="Verdana" w:hAnsi="Verdana" w:cs="Arial"/>
                <w:bCs/>
                <w:sz w:val="18"/>
                <w:szCs w:val="18"/>
                <w:lang w:eastAsia="es-CO"/>
              </w:rPr>
            </w:pPr>
            <w:r w:rsidRPr="005651A3">
              <w:rPr>
                <w:rFonts w:ascii="Verdana" w:hAnsi="Verdana" w:cs="Arial"/>
                <w:bCs/>
                <w:sz w:val="18"/>
                <w:szCs w:val="18"/>
                <w:lang w:eastAsia="es-CO"/>
              </w:rPr>
              <w:t>CONSTRUCCIÓN Y OPERACIÓN GASODUCTO DE LA COSTA ATLÁNTICA, (BALLENA CARTAGENA, BARRANQUILLA), Y CONSTRUCCIÓN DEL LOOP PALOMINO LA MAMI.</w:t>
            </w:r>
          </w:p>
        </w:tc>
        <w:tc>
          <w:tcPr>
            <w:tcW w:w="1361" w:type="dxa"/>
            <w:noWrap/>
            <w:vAlign w:val="center"/>
            <w:hideMark/>
          </w:tcPr>
          <w:p w14:paraId="41D7FBC5" w14:textId="77777777" w:rsidR="005651A3" w:rsidRPr="005651A3" w:rsidRDefault="005651A3" w:rsidP="005651A3">
            <w:pPr>
              <w:pStyle w:val="Sinespaciado"/>
              <w:spacing w:line="276" w:lineRule="auto"/>
              <w:jc w:val="right"/>
              <w:rPr>
                <w:rFonts w:ascii="Verdana" w:hAnsi="Verdana" w:cs="Arial"/>
                <w:bCs/>
                <w:sz w:val="18"/>
                <w:szCs w:val="18"/>
                <w:lang w:eastAsia="es-CO"/>
              </w:rPr>
            </w:pPr>
            <w:r w:rsidRPr="005651A3">
              <w:rPr>
                <w:rFonts w:ascii="Verdana" w:hAnsi="Verdana" w:cs="Arial"/>
                <w:bCs/>
                <w:sz w:val="18"/>
                <w:szCs w:val="18"/>
                <w:lang w:eastAsia="es-CO"/>
              </w:rPr>
              <w:t>16,94</w:t>
            </w:r>
          </w:p>
        </w:tc>
        <w:tc>
          <w:tcPr>
            <w:tcW w:w="1361" w:type="dxa"/>
            <w:noWrap/>
            <w:vAlign w:val="center"/>
            <w:hideMark/>
          </w:tcPr>
          <w:p w14:paraId="15E29826" w14:textId="701B15A2" w:rsidR="005651A3" w:rsidRPr="005651A3" w:rsidRDefault="005651A3" w:rsidP="005651A3">
            <w:pPr>
              <w:pStyle w:val="Sinespaciado"/>
              <w:spacing w:line="276" w:lineRule="auto"/>
              <w:jc w:val="right"/>
              <w:rPr>
                <w:rFonts w:ascii="Verdana" w:hAnsi="Verdana" w:cs="Arial"/>
                <w:bCs/>
                <w:sz w:val="18"/>
                <w:szCs w:val="18"/>
                <w:lang w:eastAsia="es-CO"/>
              </w:rPr>
            </w:pPr>
            <w:r>
              <w:rPr>
                <w:rFonts w:ascii="Verdana" w:hAnsi="Verdana" w:cs="Arial"/>
                <w:bCs/>
                <w:sz w:val="18"/>
                <w:szCs w:val="18"/>
                <w:lang w:eastAsia="es-CO"/>
              </w:rPr>
              <w:t>0,0</w:t>
            </w:r>
          </w:p>
        </w:tc>
        <w:tc>
          <w:tcPr>
            <w:tcW w:w="1361" w:type="dxa"/>
            <w:noWrap/>
            <w:vAlign w:val="center"/>
            <w:hideMark/>
          </w:tcPr>
          <w:p w14:paraId="30F3ACA4" w14:textId="77777777" w:rsidR="005651A3" w:rsidRPr="005651A3" w:rsidRDefault="005651A3" w:rsidP="005651A3">
            <w:pPr>
              <w:pStyle w:val="Sinespaciado"/>
              <w:spacing w:line="276" w:lineRule="auto"/>
              <w:jc w:val="right"/>
              <w:rPr>
                <w:rFonts w:ascii="Verdana" w:hAnsi="Verdana" w:cs="Arial"/>
                <w:bCs/>
                <w:sz w:val="18"/>
                <w:szCs w:val="18"/>
                <w:lang w:eastAsia="es-CO"/>
              </w:rPr>
            </w:pPr>
            <w:r w:rsidRPr="005651A3">
              <w:rPr>
                <w:rFonts w:ascii="Verdana" w:hAnsi="Verdana" w:cs="Arial"/>
                <w:bCs/>
                <w:sz w:val="18"/>
                <w:szCs w:val="18"/>
                <w:lang w:eastAsia="es-CO"/>
              </w:rPr>
              <w:t>32,03</w:t>
            </w:r>
          </w:p>
        </w:tc>
        <w:tc>
          <w:tcPr>
            <w:tcW w:w="1123" w:type="dxa"/>
            <w:noWrap/>
            <w:vAlign w:val="center"/>
            <w:hideMark/>
          </w:tcPr>
          <w:p w14:paraId="0F32EA52" w14:textId="77777777" w:rsidR="005651A3" w:rsidRPr="005651A3" w:rsidRDefault="005651A3" w:rsidP="005651A3">
            <w:pPr>
              <w:pStyle w:val="Sinespaciado"/>
              <w:spacing w:line="276" w:lineRule="auto"/>
              <w:jc w:val="right"/>
              <w:rPr>
                <w:rFonts w:ascii="Verdana" w:hAnsi="Verdana" w:cs="Arial"/>
                <w:bCs/>
                <w:sz w:val="18"/>
                <w:szCs w:val="18"/>
                <w:lang w:eastAsia="es-CO"/>
              </w:rPr>
            </w:pPr>
            <w:r w:rsidRPr="005651A3">
              <w:rPr>
                <w:rFonts w:ascii="Verdana" w:hAnsi="Verdana" w:cs="Arial"/>
                <w:bCs/>
                <w:sz w:val="18"/>
                <w:szCs w:val="18"/>
                <w:lang w:eastAsia="es-CO"/>
              </w:rPr>
              <w:t>48,97</w:t>
            </w:r>
          </w:p>
        </w:tc>
      </w:tr>
      <w:tr w:rsidR="005651A3" w:rsidRPr="005651A3" w14:paraId="34DBEE7F" w14:textId="77777777" w:rsidTr="005651A3">
        <w:trPr>
          <w:trHeight w:val="300"/>
        </w:trPr>
        <w:tc>
          <w:tcPr>
            <w:tcW w:w="1696" w:type="dxa"/>
            <w:noWrap/>
            <w:hideMark/>
          </w:tcPr>
          <w:p w14:paraId="4443C793" w14:textId="77777777" w:rsidR="005651A3" w:rsidRPr="005651A3" w:rsidRDefault="005651A3" w:rsidP="005651A3">
            <w:pPr>
              <w:pStyle w:val="Sinespaciado"/>
              <w:spacing w:line="276" w:lineRule="auto"/>
              <w:rPr>
                <w:rFonts w:ascii="Verdana" w:hAnsi="Verdana" w:cs="Arial"/>
                <w:bCs/>
                <w:sz w:val="18"/>
                <w:szCs w:val="18"/>
                <w:lang w:eastAsia="es-CO"/>
              </w:rPr>
            </w:pPr>
            <w:r w:rsidRPr="005651A3">
              <w:rPr>
                <w:rFonts w:ascii="Verdana" w:hAnsi="Verdana" w:cs="Arial"/>
                <w:bCs/>
                <w:sz w:val="18"/>
                <w:szCs w:val="18"/>
                <w:lang w:eastAsia="es-CO"/>
              </w:rPr>
              <w:t>LAM0318</w:t>
            </w:r>
          </w:p>
        </w:tc>
        <w:tc>
          <w:tcPr>
            <w:tcW w:w="2444" w:type="dxa"/>
            <w:noWrap/>
            <w:hideMark/>
          </w:tcPr>
          <w:p w14:paraId="774C251F" w14:textId="77777777" w:rsidR="005651A3" w:rsidRPr="005651A3" w:rsidRDefault="005651A3" w:rsidP="005651A3">
            <w:pPr>
              <w:pStyle w:val="Sinespaciado"/>
              <w:spacing w:line="276" w:lineRule="auto"/>
              <w:rPr>
                <w:rFonts w:ascii="Verdana" w:hAnsi="Verdana" w:cs="Arial"/>
                <w:bCs/>
                <w:sz w:val="18"/>
                <w:szCs w:val="18"/>
                <w:lang w:eastAsia="es-CO"/>
              </w:rPr>
            </w:pPr>
            <w:r w:rsidRPr="005651A3">
              <w:rPr>
                <w:rFonts w:ascii="Verdana" w:hAnsi="Verdana" w:cs="Arial"/>
                <w:bCs/>
                <w:sz w:val="18"/>
                <w:szCs w:val="18"/>
                <w:lang w:eastAsia="es-CO"/>
              </w:rPr>
              <w:t>OLEODUCTO CUSIANA LA BELLEZA VASCONIA COVEÑAS E INSTALACIONES ANEXAS</w:t>
            </w:r>
          </w:p>
        </w:tc>
        <w:tc>
          <w:tcPr>
            <w:tcW w:w="1361" w:type="dxa"/>
            <w:noWrap/>
            <w:vAlign w:val="center"/>
            <w:hideMark/>
          </w:tcPr>
          <w:p w14:paraId="3F39047B" w14:textId="77777777" w:rsidR="005651A3" w:rsidRPr="005651A3" w:rsidRDefault="005651A3" w:rsidP="005651A3">
            <w:pPr>
              <w:pStyle w:val="Sinespaciado"/>
              <w:spacing w:line="276" w:lineRule="auto"/>
              <w:jc w:val="right"/>
              <w:rPr>
                <w:rFonts w:ascii="Verdana" w:hAnsi="Verdana" w:cs="Arial"/>
                <w:bCs/>
                <w:sz w:val="18"/>
                <w:szCs w:val="18"/>
                <w:lang w:eastAsia="es-CO"/>
              </w:rPr>
            </w:pPr>
            <w:r w:rsidRPr="005651A3">
              <w:rPr>
                <w:rFonts w:ascii="Verdana" w:hAnsi="Verdana" w:cs="Arial"/>
                <w:bCs/>
                <w:sz w:val="18"/>
                <w:szCs w:val="18"/>
                <w:lang w:eastAsia="es-CO"/>
              </w:rPr>
              <w:t>52,47</w:t>
            </w:r>
          </w:p>
        </w:tc>
        <w:tc>
          <w:tcPr>
            <w:tcW w:w="1361" w:type="dxa"/>
            <w:noWrap/>
            <w:vAlign w:val="center"/>
            <w:hideMark/>
          </w:tcPr>
          <w:p w14:paraId="096DC405" w14:textId="77777777" w:rsidR="005651A3" w:rsidRPr="005651A3" w:rsidRDefault="005651A3" w:rsidP="005651A3">
            <w:pPr>
              <w:pStyle w:val="Sinespaciado"/>
              <w:spacing w:line="276" w:lineRule="auto"/>
              <w:jc w:val="right"/>
              <w:rPr>
                <w:rFonts w:ascii="Verdana" w:hAnsi="Verdana" w:cs="Arial"/>
                <w:bCs/>
                <w:sz w:val="18"/>
                <w:szCs w:val="18"/>
                <w:lang w:eastAsia="es-CO"/>
              </w:rPr>
            </w:pPr>
            <w:r w:rsidRPr="005651A3">
              <w:rPr>
                <w:rFonts w:ascii="Verdana" w:hAnsi="Verdana" w:cs="Arial"/>
                <w:bCs/>
                <w:sz w:val="18"/>
                <w:szCs w:val="18"/>
                <w:lang w:eastAsia="es-CO"/>
              </w:rPr>
              <w:t>2,26</w:t>
            </w:r>
          </w:p>
        </w:tc>
        <w:tc>
          <w:tcPr>
            <w:tcW w:w="1361" w:type="dxa"/>
            <w:noWrap/>
            <w:vAlign w:val="center"/>
            <w:hideMark/>
          </w:tcPr>
          <w:p w14:paraId="5305A56B" w14:textId="77777777" w:rsidR="005651A3" w:rsidRPr="005651A3" w:rsidRDefault="005651A3" w:rsidP="005651A3">
            <w:pPr>
              <w:pStyle w:val="Sinespaciado"/>
              <w:spacing w:line="276" w:lineRule="auto"/>
              <w:jc w:val="right"/>
              <w:rPr>
                <w:rFonts w:ascii="Verdana" w:hAnsi="Verdana" w:cs="Arial"/>
                <w:bCs/>
                <w:sz w:val="18"/>
                <w:szCs w:val="18"/>
                <w:lang w:eastAsia="es-CO"/>
              </w:rPr>
            </w:pPr>
            <w:r w:rsidRPr="005651A3">
              <w:rPr>
                <w:rFonts w:ascii="Verdana" w:hAnsi="Verdana" w:cs="Arial"/>
                <w:bCs/>
                <w:sz w:val="18"/>
                <w:szCs w:val="18"/>
                <w:lang w:eastAsia="es-CO"/>
              </w:rPr>
              <w:t>88,92</w:t>
            </w:r>
          </w:p>
        </w:tc>
        <w:tc>
          <w:tcPr>
            <w:tcW w:w="1123" w:type="dxa"/>
            <w:noWrap/>
            <w:vAlign w:val="center"/>
            <w:hideMark/>
          </w:tcPr>
          <w:p w14:paraId="1AA7DD27" w14:textId="77777777" w:rsidR="005651A3" w:rsidRPr="005651A3" w:rsidRDefault="005651A3" w:rsidP="005651A3">
            <w:pPr>
              <w:pStyle w:val="Sinespaciado"/>
              <w:spacing w:line="276" w:lineRule="auto"/>
              <w:jc w:val="right"/>
              <w:rPr>
                <w:rFonts w:ascii="Verdana" w:hAnsi="Verdana" w:cs="Arial"/>
                <w:bCs/>
                <w:sz w:val="18"/>
                <w:szCs w:val="18"/>
                <w:lang w:eastAsia="es-CO"/>
              </w:rPr>
            </w:pPr>
            <w:r w:rsidRPr="005651A3">
              <w:rPr>
                <w:rFonts w:ascii="Verdana" w:hAnsi="Verdana" w:cs="Arial"/>
                <w:bCs/>
                <w:sz w:val="18"/>
                <w:szCs w:val="18"/>
                <w:lang w:eastAsia="es-CO"/>
              </w:rPr>
              <w:t>143,65</w:t>
            </w:r>
          </w:p>
        </w:tc>
      </w:tr>
      <w:tr w:rsidR="005651A3" w:rsidRPr="005651A3" w14:paraId="4D59720D" w14:textId="77777777" w:rsidTr="005651A3">
        <w:trPr>
          <w:trHeight w:val="300"/>
        </w:trPr>
        <w:tc>
          <w:tcPr>
            <w:tcW w:w="4140" w:type="dxa"/>
            <w:gridSpan w:val="2"/>
            <w:noWrap/>
            <w:hideMark/>
          </w:tcPr>
          <w:p w14:paraId="745942FE" w14:textId="77777777" w:rsidR="005651A3" w:rsidRPr="005651A3" w:rsidRDefault="005651A3" w:rsidP="005651A3">
            <w:pPr>
              <w:pStyle w:val="Sinespaciado"/>
              <w:spacing w:line="276" w:lineRule="auto"/>
              <w:rPr>
                <w:rFonts w:ascii="Verdana" w:hAnsi="Verdana" w:cs="Arial"/>
                <w:b/>
                <w:sz w:val="18"/>
                <w:szCs w:val="18"/>
                <w:lang w:eastAsia="es-CO"/>
              </w:rPr>
            </w:pPr>
            <w:r w:rsidRPr="005651A3">
              <w:rPr>
                <w:rFonts w:ascii="Verdana" w:hAnsi="Verdana" w:cs="Arial"/>
                <w:b/>
                <w:sz w:val="18"/>
                <w:szCs w:val="18"/>
                <w:lang w:eastAsia="es-CO"/>
              </w:rPr>
              <w:lastRenderedPageBreak/>
              <w:t>Total general</w:t>
            </w:r>
          </w:p>
        </w:tc>
        <w:tc>
          <w:tcPr>
            <w:tcW w:w="1361" w:type="dxa"/>
            <w:noWrap/>
            <w:hideMark/>
          </w:tcPr>
          <w:p w14:paraId="1F6C07B5" w14:textId="77777777" w:rsidR="005651A3" w:rsidRPr="005651A3" w:rsidRDefault="005651A3" w:rsidP="005651A3">
            <w:pPr>
              <w:pStyle w:val="Sinespaciado"/>
              <w:spacing w:line="276" w:lineRule="auto"/>
              <w:rPr>
                <w:rFonts w:ascii="Verdana" w:hAnsi="Verdana" w:cs="Arial"/>
                <w:b/>
                <w:sz w:val="18"/>
                <w:szCs w:val="18"/>
                <w:lang w:eastAsia="es-CO"/>
              </w:rPr>
            </w:pPr>
            <w:r w:rsidRPr="005651A3">
              <w:rPr>
                <w:rFonts w:ascii="Verdana" w:hAnsi="Verdana" w:cs="Arial"/>
                <w:b/>
                <w:sz w:val="18"/>
                <w:szCs w:val="18"/>
                <w:lang w:eastAsia="es-CO"/>
              </w:rPr>
              <w:t>130,45</w:t>
            </w:r>
          </w:p>
        </w:tc>
        <w:tc>
          <w:tcPr>
            <w:tcW w:w="1361" w:type="dxa"/>
            <w:noWrap/>
            <w:hideMark/>
          </w:tcPr>
          <w:p w14:paraId="0E7060EE" w14:textId="77777777" w:rsidR="005651A3" w:rsidRPr="005651A3" w:rsidRDefault="005651A3" w:rsidP="005651A3">
            <w:pPr>
              <w:pStyle w:val="Sinespaciado"/>
              <w:spacing w:line="276" w:lineRule="auto"/>
              <w:rPr>
                <w:rFonts w:ascii="Verdana" w:hAnsi="Verdana" w:cs="Arial"/>
                <w:b/>
                <w:sz w:val="18"/>
                <w:szCs w:val="18"/>
                <w:lang w:eastAsia="es-CO"/>
              </w:rPr>
            </w:pPr>
            <w:r w:rsidRPr="005651A3">
              <w:rPr>
                <w:rFonts w:ascii="Verdana" w:hAnsi="Verdana" w:cs="Arial"/>
                <w:b/>
                <w:sz w:val="18"/>
                <w:szCs w:val="18"/>
                <w:lang w:eastAsia="es-CO"/>
              </w:rPr>
              <w:t>9,34</w:t>
            </w:r>
          </w:p>
        </w:tc>
        <w:tc>
          <w:tcPr>
            <w:tcW w:w="1361" w:type="dxa"/>
            <w:noWrap/>
            <w:hideMark/>
          </w:tcPr>
          <w:p w14:paraId="08434A74" w14:textId="77777777" w:rsidR="005651A3" w:rsidRPr="005651A3" w:rsidRDefault="005651A3" w:rsidP="005651A3">
            <w:pPr>
              <w:pStyle w:val="Sinespaciado"/>
              <w:spacing w:line="276" w:lineRule="auto"/>
              <w:rPr>
                <w:rFonts w:ascii="Verdana" w:hAnsi="Verdana" w:cs="Arial"/>
                <w:b/>
                <w:sz w:val="18"/>
                <w:szCs w:val="18"/>
                <w:lang w:eastAsia="es-CO"/>
              </w:rPr>
            </w:pPr>
            <w:r w:rsidRPr="005651A3">
              <w:rPr>
                <w:rFonts w:ascii="Verdana" w:hAnsi="Verdana" w:cs="Arial"/>
                <w:b/>
                <w:sz w:val="18"/>
                <w:szCs w:val="18"/>
                <w:lang w:eastAsia="es-CO"/>
              </w:rPr>
              <w:t>249,69</w:t>
            </w:r>
          </w:p>
        </w:tc>
        <w:tc>
          <w:tcPr>
            <w:tcW w:w="1123" w:type="dxa"/>
            <w:noWrap/>
            <w:hideMark/>
          </w:tcPr>
          <w:p w14:paraId="188BFC44" w14:textId="77777777" w:rsidR="005651A3" w:rsidRPr="005651A3" w:rsidRDefault="005651A3" w:rsidP="005651A3">
            <w:pPr>
              <w:pStyle w:val="Sinespaciado"/>
              <w:spacing w:line="276" w:lineRule="auto"/>
              <w:rPr>
                <w:rFonts w:ascii="Verdana" w:hAnsi="Verdana" w:cs="Arial"/>
                <w:b/>
                <w:sz w:val="18"/>
                <w:szCs w:val="18"/>
                <w:lang w:eastAsia="es-CO"/>
              </w:rPr>
            </w:pPr>
            <w:r w:rsidRPr="005651A3">
              <w:rPr>
                <w:rFonts w:ascii="Verdana" w:hAnsi="Verdana" w:cs="Arial"/>
                <w:b/>
                <w:sz w:val="18"/>
                <w:szCs w:val="18"/>
                <w:lang w:eastAsia="es-CO"/>
              </w:rPr>
              <w:t>389,48</w:t>
            </w:r>
          </w:p>
        </w:tc>
      </w:tr>
      <w:bookmarkEnd w:id="65"/>
    </w:tbl>
    <w:p w14:paraId="173D79FB" w14:textId="77777777" w:rsidR="005651A3" w:rsidRDefault="005651A3" w:rsidP="00C80981">
      <w:pPr>
        <w:pStyle w:val="Sinespaciado"/>
        <w:spacing w:line="276" w:lineRule="auto"/>
        <w:rPr>
          <w:rFonts w:ascii="Verdana" w:hAnsi="Verdana" w:cs="Arial"/>
          <w:bCs/>
          <w:lang w:eastAsia="es-CO"/>
        </w:rPr>
      </w:pPr>
    </w:p>
    <w:p w14:paraId="2C39C732" w14:textId="77777777" w:rsidR="00AF6CCB" w:rsidRDefault="00AF6CCB" w:rsidP="00C80981">
      <w:pPr>
        <w:pStyle w:val="Sinespaciado"/>
        <w:spacing w:line="276" w:lineRule="auto"/>
        <w:rPr>
          <w:rFonts w:ascii="Verdana" w:hAnsi="Verdana" w:cs="Arial"/>
          <w:bCs/>
          <w:lang w:eastAsia="es-CO"/>
        </w:rPr>
      </w:pPr>
    </w:p>
    <w:p w14:paraId="49D74A0C" w14:textId="0FFB3F57" w:rsidR="009B03BE" w:rsidRDefault="009B03BE" w:rsidP="009B03BE">
      <w:pPr>
        <w:pStyle w:val="Descripcin"/>
        <w:keepNext/>
      </w:pPr>
      <w:bookmarkStart w:id="66" w:name="_Toc205799062"/>
      <w:r>
        <w:t xml:space="preserve">Tabla </w:t>
      </w:r>
      <w:r>
        <w:fldChar w:fldCharType="begin"/>
      </w:r>
      <w:r>
        <w:instrText>SEQ Tabla \* ARABIC</w:instrText>
      </w:r>
      <w:r>
        <w:fldChar w:fldCharType="separate"/>
      </w:r>
      <w:r>
        <w:fldChar w:fldCharType="end"/>
      </w:r>
      <w:r>
        <w:t xml:space="preserve">: </w:t>
      </w:r>
      <w:bookmarkEnd w:id="66"/>
      <w:r w:rsidR="00D151C6" w:rsidRPr="005578D3">
        <w:t xml:space="preserve">Longitud de </w:t>
      </w:r>
      <w:r w:rsidR="00D151C6">
        <w:t>ductos de transporte de hidrocarburos</w:t>
      </w:r>
      <w:r w:rsidR="00D151C6" w:rsidRPr="005578D3">
        <w:t xml:space="preserve"> en la frontera Agrícola</w:t>
      </w:r>
      <w:r w:rsidR="00D151C6">
        <w:t xml:space="preserve"> habilitada para APPA en los municipios priorizados</w:t>
      </w:r>
    </w:p>
    <w:tbl>
      <w:tblPr>
        <w:tblStyle w:val="Tablaconcuadrcula"/>
        <w:tblW w:w="0" w:type="auto"/>
        <w:tblLook w:val="04A0" w:firstRow="1" w:lastRow="0" w:firstColumn="1" w:lastColumn="0" w:noHBand="0" w:noVBand="1"/>
      </w:tblPr>
      <w:tblGrid>
        <w:gridCol w:w="1532"/>
        <w:gridCol w:w="1955"/>
        <w:gridCol w:w="1526"/>
        <w:gridCol w:w="1526"/>
        <w:gridCol w:w="1526"/>
        <w:gridCol w:w="1281"/>
      </w:tblGrid>
      <w:tr w:rsidR="005651A3" w:rsidRPr="005651A3" w14:paraId="434B8C2F" w14:textId="77777777" w:rsidTr="00D151C6">
        <w:trPr>
          <w:trHeight w:val="300"/>
        </w:trPr>
        <w:tc>
          <w:tcPr>
            <w:tcW w:w="1555" w:type="dxa"/>
            <w:shd w:val="clear" w:color="auto" w:fill="538135" w:themeFill="accent6" w:themeFillShade="BF"/>
            <w:noWrap/>
            <w:hideMark/>
          </w:tcPr>
          <w:p w14:paraId="3B9C5D75" w14:textId="77777777" w:rsidR="005651A3" w:rsidRPr="005651A3" w:rsidRDefault="005651A3">
            <w:pPr>
              <w:rPr>
                <w:rFonts w:ascii="Verdana" w:hAnsi="Verdana" w:cs="Arial"/>
                <w:b/>
                <w:bCs/>
                <w:color w:val="FFFFFF" w:themeColor="background1"/>
                <w:sz w:val="18"/>
                <w:szCs w:val="18"/>
              </w:rPr>
            </w:pPr>
            <w:bookmarkStart w:id="67" w:name="_Hlk215949196"/>
            <w:r w:rsidRPr="005651A3">
              <w:rPr>
                <w:rFonts w:ascii="Verdana" w:hAnsi="Verdana" w:cs="Arial"/>
                <w:b/>
                <w:bCs/>
                <w:color w:val="FFFFFF" w:themeColor="background1"/>
                <w:sz w:val="18"/>
                <w:szCs w:val="18"/>
              </w:rPr>
              <w:t>EXPEDIENTE</w:t>
            </w:r>
          </w:p>
        </w:tc>
        <w:tc>
          <w:tcPr>
            <w:tcW w:w="1984" w:type="dxa"/>
            <w:shd w:val="clear" w:color="auto" w:fill="538135" w:themeFill="accent6" w:themeFillShade="BF"/>
            <w:noWrap/>
            <w:hideMark/>
          </w:tcPr>
          <w:p w14:paraId="78BA3395" w14:textId="114F90DD" w:rsidR="005651A3" w:rsidRPr="005651A3" w:rsidRDefault="00D151C6">
            <w:pPr>
              <w:rPr>
                <w:rFonts w:ascii="Verdana" w:hAnsi="Verdana" w:cs="Arial"/>
                <w:b/>
                <w:bCs/>
                <w:color w:val="FFFFFF" w:themeColor="background1"/>
                <w:sz w:val="18"/>
                <w:szCs w:val="18"/>
              </w:rPr>
            </w:pPr>
            <w:r>
              <w:rPr>
                <w:rFonts w:ascii="Verdana" w:hAnsi="Verdana" w:cs="Arial"/>
                <w:b/>
                <w:bCs/>
                <w:color w:val="FFFFFF" w:themeColor="background1"/>
                <w:sz w:val="18"/>
                <w:szCs w:val="18"/>
              </w:rPr>
              <w:t>M</w:t>
            </w:r>
            <w:r w:rsidR="005651A3" w:rsidRPr="005651A3">
              <w:rPr>
                <w:rFonts w:ascii="Verdana" w:hAnsi="Verdana" w:cs="Arial"/>
                <w:b/>
                <w:bCs/>
                <w:color w:val="FFFFFF" w:themeColor="background1"/>
                <w:sz w:val="18"/>
                <w:szCs w:val="18"/>
              </w:rPr>
              <w:t>unicipio</w:t>
            </w:r>
          </w:p>
        </w:tc>
        <w:tc>
          <w:tcPr>
            <w:tcW w:w="1503" w:type="dxa"/>
            <w:shd w:val="clear" w:color="auto" w:fill="538135" w:themeFill="accent6" w:themeFillShade="BF"/>
            <w:noWrap/>
            <w:hideMark/>
          </w:tcPr>
          <w:p w14:paraId="1A59D26B" w14:textId="77777777" w:rsidR="005651A3" w:rsidRPr="005651A3" w:rsidRDefault="005651A3">
            <w:pPr>
              <w:rPr>
                <w:rFonts w:ascii="Verdana" w:hAnsi="Verdana" w:cs="Arial"/>
                <w:b/>
                <w:bCs/>
                <w:color w:val="FFFFFF" w:themeColor="background1"/>
                <w:sz w:val="18"/>
                <w:szCs w:val="18"/>
              </w:rPr>
            </w:pPr>
            <w:r w:rsidRPr="005651A3">
              <w:rPr>
                <w:rFonts w:ascii="Verdana" w:hAnsi="Verdana" w:cs="Arial"/>
                <w:b/>
                <w:bCs/>
                <w:color w:val="FFFFFF" w:themeColor="background1"/>
                <w:sz w:val="18"/>
                <w:szCs w:val="18"/>
              </w:rPr>
              <w:t>Frontera agrícola nacional condicionada - Habilitada para APPA</w:t>
            </w:r>
          </w:p>
        </w:tc>
        <w:tc>
          <w:tcPr>
            <w:tcW w:w="1503" w:type="dxa"/>
            <w:shd w:val="clear" w:color="auto" w:fill="538135" w:themeFill="accent6" w:themeFillShade="BF"/>
            <w:noWrap/>
            <w:hideMark/>
          </w:tcPr>
          <w:p w14:paraId="02EA0CF2" w14:textId="77777777" w:rsidR="005651A3" w:rsidRPr="005651A3" w:rsidRDefault="005651A3">
            <w:pPr>
              <w:rPr>
                <w:rFonts w:ascii="Verdana" w:hAnsi="Verdana" w:cs="Arial"/>
                <w:b/>
                <w:bCs/>
                <w:color w:val="FFFFFF" w:themeColor="background1"/>
                <w:sz w:val="18"/>
                <w:szCs w:val="18"/>
              </w:rPr>
            </w:pPr>
            <w:r w:rsidRPr="005651A3">
              <w:rPr>
                <w:rFonts w:ascii="Verdana" w:hAnsi="Verdana" w:cs="Arial"/>
                <w:b/>
                <w:bCs/>
                <w:color w:val="FFFFFF" w:themeColor="background1"/>
                <w:sz w:val="18"/>
                <w:szCs w:val="18"/>
              </w:rPr>
              <w:t>Frontera agrícola nacional condicionada - Habilitada para APPA (étnico -cultural)</w:t>
            </w:r>
          </w:p>
        </w:tc>
        <w:tc>
          <w:tcPr>
            <w:tcW w:w="1503" w:type="dxa"/>
            <w:shd w:val="clear" w:color="auto" w:fill="538135" w:themeFill="accent6" w:themeFillShade="BF"/>
            <w:noWrap/>
            <w:hideMark/>
          </w:tcPr>
          <w:p w14:paraId="67FF4A9F" w14:textId="77777777" w:rsidR="005651A3" w:rsidRPr="005651A3" w:rsidRDefault="005651A3">
            <w:pPr>
              <w:rPr>
                <w:rFonts w:ascii="Verdana" w:hAnsi="Verdana" w:cs="Arial"/>
                <w:b/>
                <w:bCs/>
                <w:color w:val="FFFFFF" w:themeColor="background1"/>
                <w:sz w:val="18"/>
                <w:szCs w:val="18"/>
              </w:rPr>
            </w:pPr>
            <w:r w:rsidRPr="005651A3">
              <w:rPr>
                <w:rFonts w:ascii="Verdana" w:hAnsi="Verdana" w:cs="Arial"/>
                <w:b/>
                <w:bCs/>
                <w:color w:val="FFFFFF" w:themeColor="background1"/>
                <w:sz w:val="18"/>
                <w:szCs w:val="18"/>
              </w:rPr>
              <w:t>Frontera agrícola nacional no condicionada - Habilitada para APPA</w:t>
            </w:r>
          </w:p>
        </w:tc>
        <w:tc>
          <w:tcPr>
            <w:tcW w:w="1298" w:type="dxa"/>
            <w:shd w:val="clear" w:color="auto" w:fill="538135" w:themeFill="accent6" w:themeFillShade="BF"/>
            <w:noWrap/>
            <w:hideMark/>
          </w:tcPr>
          <w:p w14:paraId="47DEA422" w14:textId="190880CB" w:rsidR="005651A3" w:rsidRPr="005651A3" w:rsidRDefault="005651A3">
            <w:pPr>
              <w:rPr>
                <w:rFonts w:ascii="Verdana" w:hAnsi="Verdana" w:cs="Arial"/>
                <w:b/>
                <w:bCs/>
                <w:color w:val="FFFFFF" w:themeColor="background1"/>
                <w:sz w:val="18"/>
                <w:szCs w:val="18"/>
              </w:rPr>
            </w:pPr>
            <w:r w:rsidRPr="005651A3">
              <w:rPr>
                <w:rFonts w:ascii="Verdana" w:hAnsi="Verdana" w:cs="Arial"/>
                <w:b/>
                <w:bCs/>
                <w:color w:val="FFFFFF" w:themeColor="background1"/>
                <w:sz w:val="18"/>
                <w:szCs w:val="18"/>
              </w:rPr>
              <w:t>Total general</w:t>
            </w:r>
            <w:r w:rsidR="00A2432A">
              <w:rPr>
                <w:rFonts w:ascii="Verdana" w:hAnsi="Verdana" w:cs="Arial"/>
                <w:b/>
                <w:bCs/>
                <w:color w:val="FFFFFF" w:themeColor="background1"/>
                <w:sz w:val="18"/>
                <w:szCs w:val="18"/>
              </w:rPr>
              <w:t xml:space="preserve"> (ha)</w:t>
            </w:r>
          </w:p>
        </w:tc>
      </w:tr>
      <w:tr w:rsidR="00D151C6" w:rsidRPr="005651A3" w14:paraId="13F71805" w14:textId="77777777" w:rsidTr="00D151C6">
        <w:trPr>
          <w:trHeight w:val="300"/>
        </w:trPr>
        <w:tc>
          <w:tcPr>
            <w:tcW w:w="1555" w:type="dxa"/>
            <w:noWrap/>
            <w:hideMark/>
          </w:tcPr>
          <w:p w14:paraId="444DCD20" w14:textId="77777777" w:rsidR="005651A3" w:rsidRPr="005651A3" w:rsidRDefault="005651A3">
            <w:pPr>
              <w:rPr>
                <w:rFonts w:ascii="Verdana" w:hAnsi="Verdana" w:cs="Arial"/>
                <w:sz w:val="18"/>
                <w:szCs w:val="18"/>
              </w:rPr>
            </w:pPr>
            <w:r w:rsidRPr="005651A3">
              <w:rPr>
                <w:rFonts w:ascii="Verdana" w:hAnsi="Verdana" w:cs="Arial"/>
                <w:sz w:val="18"/>
                <w:szCs w:val="18"/>
              </w:rPr>
              <w:t>LAM0062</w:t>
            </w:r>
          </w:p>
        </w:tc>
        <w:tc>
          <w:tcPr>
            <w:tcW w:w="1984" w:type="dxa"/>
            <w:noWrap/>
            <w:hideMark/>
          </w:tcPr>
          <w:p w14:paraId="77C32D99" w14:textId="77777777" w:rsidR="005651A3" w:rsidRPr="005651A3" w:rsidRDefault="005651A3">
            <w:pPr>
              <w:rPr>
                <w:rFonts w:ascii="Verdana" w:hAnsi="Verdana" w:cs="Arial"/>
                <w:sz w:val="18"/>
                <w:szCs w:val="18"/>
              </w:rPr>
            </w:pPr>
            <w:r w:rsidRPr="005651A3">
              <w:rPr>
                <w:rFonts w:ascii="Verdana" w:hAnsi="Verdana" w:cs="Arial"/>
                <w:sz w:val="18"/>
                <w:szCs w:val="18"/>
              </w:rPr>
              <w:t>Buenavista</w:t>
            </w:r>
          </w:p>
        </w:tc>
        <w:tc>
          <w:tcPr>
            <w:tcW w:w="1503" w:type="dxa"/>
            <w:noWrap/>
            <w:hideMark/>
          </w:tcPr>
          <w:p w14:paraId="15B932C8" w14:textId="77777777" w:rsidR="005651A3" w:rsidRPr="005651A3" w:rsidRDefault="005651A3" w:rsidP="005651A3">
            <w:pPr>
              <w:rPr>
                <w:rFonts w:ascii="Verdana" w:hAnsi="Verdana" w:cs="Arial"/>
                <w:sz w:val="18"/>
                <w:szCs w:val="18"/>
              </w:rPr>
            </w:pPr>
            <w:r w:rsidRPr="005651A3">
              <w:rPr>
                <w:rFonts w:ascii="Verdana" w:hAnsi="Verdana" w:cs="Arial"/>
                <w:sz w:val="18"/>
                <w:szCs w:val="18"/>
              </w:rPr>
              <w:t>13,72</w:t>
            </w:r>
          </w:p>
        </w:tc>
        <w:tc>
          <w:tcPr>
            <w:tcW w:w="1503" w:type="dxa"/>
            <w:noWrap/>
            <w:hideMark/>
          </w:tcPr>
          <w:p w14:paraId="7CDDE138" w14:textId="77777777" w:rsidR="005651A3" w:rsidRPr="005651A3" w:rsidRDefault="005651A3" w:rsidP="005651A3">
            <w:pPr>
              <w:rPr>
                <w:rFonts w:ascii="Verdana" w:hAnsi="Verdana" w:cs="Arial"/>
                <w:sz w:val="18"/>
                <w:szCs w:val="18"/>
              </w:rPr>
            </w:pPr>
          </w:p>
        </w:tc>
        <w:tc>
          <w:tcPr>
            <w:tcW w:w="1503" w:type="dxa"/>
            <w:noWrap/>
            <w:hideMark/>
          </w:tcPr>
          <w:p w14:paraId="671614E2" w14:textId="77777777" w:rsidR="005651A3" w:rsidRPr="005651A3" w:rsidRDefault="005651A3" w:rsidP="005651A3">
            <w:pPr>
              <w:rPr>
                <w:rFonts w:ascii="Verdana" w:hAnsi="Verdana" w:cs="Arial"/>
                <w:sz w:val="18"/>
                <w:szCs w:val="18"/>
              </w:rPr>
            </w:pPr>
            <w:r w:rsidRPr="005651A3">
              <w:rPr>
                <w:rFonts w:ascii="Verdana" w:hAnsi="Verdana" w:cs="Arial"/>
                <w:sz w:val="18"/>
                <w:szCs w:val="18"/>
              </w:rPr>
              <w:t>9,93</w:t>
            </w:r>
          </w:p>
        </w:tc>
        <w:tc>
          <w:tcPr>
            <w:tcW w:w="1298" w:type="dxa"/>
            <w:noWrap/>
            <w:hideMark/>
          </w:tcPr>
          <w:p w14:paraId="552BFF89" w14:textId="77777777" w:rsidR="005651A3" w:rsidRPr="005651A3" w:rsidRDefault="005651A3" w:rsidP="005651A3">
            <w:pPr>
              <w:rPr>
                <w:rFonts w:ascii="Verdana" w:hAnsi="Verdana" w:cs="Arial"/>
                <w:sz w:val="18"/>
                <w:szCs w:val="18"/>
              </w:rPr>
            </w:pPr>
            <w:r w:rsidRPr="005651A3">
              <w:rPr>
                <w:rFonts w:ascii="Verdana" w:hAnsi="Verdana" w:cs="Arial"/>
                <w:sz w:val="18"/>
                <w:szCs w:val="18"/>
              </w:rPr>
              <w:t>23,65</w:t>
            </w:r>
          </w:p>
        </w:tc>
      </w:tr>
      <w:tr w:rsidR="00D151C6" w:rsidRPr="005651A3" w14:paraId="75C7F57C" w14:textId="77777777" w:rsidTr="00D151C6">
        <w:trPr>
          <w:trHeight w:val="300"/>
        </w:trPr>
        <w:tc>
          <w:tcPr>
            <w:tcW w:w="1555" w:type="dxa"/>
            <w:noWrap/>
            <w:hideMark/>
          </w:tcPr>
          <w:p w14:paraId="096124DA" w14:textId="77777777" w:rsidR="005651A3" w:rsidRPr="005651A3" w:rsidRDefault="005651A3" w:rsidP="005651A3">
            <w:pPr>
              <w:rPr>
                <w:rFonts w:ascii="Verdana" w:hAnsi="Verdana" w:cs="Arial"/>
                <w:sz w:val="18"/>
                <w:szCs w:val="18"/>
              </w:rPr>
            </w:pPr>
          </w:p>
        </w:tc>
        <w:tc>
          <w:tcPr>
            <w:tcW w:w="1984" w:type="dxa"/>
            <w:noWrap/>
            <w:hideMark/>
          </w:tcPr>
          <w:p w14:paraId="6ECF790A" w14:textId="77777777" w:rsidR="005651A3" w:rsidRPr="005651A3" w:rsidRDefault="005651A3">
            <w:pPr>
              <w:rPr>
                <w:rFonts w:ascii="Verdana" w:hAnsi="Verdana" w:cs="Arial"/>
                <w:sz w:val="18"/>
                <w:szCs w:val="18"/>
              </w:rPr>
            </w:pPr>
            <w:r w:rsidRPr="005651A3">
              <w:rPr>
                <w:rFonts w:ascii="Verdana" w:hAnsi="Verdana" w:cs="Arial"/>
                <w:sz w:val="18"/>
                <w:szCs w:val="18"/>
              </w:rPr>
              <w:t>Chinú</w:t>
            </w:r>
          </w:p>
        </w:tc>
        <w:tc>
          <w:tcPr>
            <w:tcW w:w="1503" w:type="dxa"/>
            <w:noWrap/>
            <w:hideMark/>
          </w:tcPr>
          <w:p w14:paraId="2863572A" w14:textId="77777777" w:rsidR="005651A3" w:rsidRPr="005651A3" w:rsidRDefault="005651A3" w:rsidP="005651A3">
            <w:pPr>
              <w:rPr>
                <w:rFonts w:ascii="Verdana" w:hAnsi="Verdana" w:cs="Arial"/>
                <w:sz w:val="18"/>
                <w:szCs w:val="18"/>
              </w:rPr>
            </w:pPr>
            <w:r w:rsidRPr="005651A3">
              <w:rPr>
                <w:rFonts w:ascii="Verdana" w:hAnsi="Verdana" w:cs="Arial"/>
                <w:sz w:val="18"/>
                <w:szCs w:val="18"/>
              </w:rPr>
              <w:t>0,99</w:t>
            </w:r>
          </w:p>
        </w:tc>
        <w:tc>
          <w:tcPr>
            <w:tcW w:w="1503" w:type="dxa"/>
            <w:noWrap/>
            <w:hideMark/>
          </w:tcPr>
          <w:p w14:paraId="0613BAB5" w14:textId="77777777" w:rsidR="005651A3" w:rsidRPr="005651A3" w:rsidRDefault="005651A3" w:rsidP="005651A3">
            <w:pPr>
              <w:rPr>
                <w:rFonts w:ascii="Verdana" w:hAnsi="Verdana" w:cs="Arial"/>
                <w:sz w:val="18"/>
                <w:szCs w:val="18"/>
              </w:rPr>
            </w:pPr>
          </w:p>
        </w:tc>
        <w:tc>
          <w:tcPr>
            <w:tcW w:w="1503" w:type="dxa"/>
            <w:noWrap/>
            <w:hideMark/>
          </w:tcPr>
          <w:p w14:paraId="3DEE5A11" w14:textId="77777777" w:rsidR="005651A3" w:rsidRPr="005651A3" w:rsidRDefault="005651A3" w:rsidP="005651A3">
            <w:pPr>
              <w:rPr>
                <w:rFonts w:ascii="Verdana" w:hAnsi="Verdana" w:cs="Arial"/>
                <w:sz w:val="18"/>
                <w:szCs w:val="18"/>
              </w:rPr>
            </w:pPr>
            <w:r w:rsidRPr="005651A3">
              <w:rPr>
                <w:rFonts w:ascii="Verdana" w:hAnsi="Verdana" w:cs="Arial"/>
                <w:sz w:val="18"/>
                <w:szCs w:val="18"/>
              </w:rPr>
              <w:t>5,94</w:t>
            </w:r>
          </w:p>
        </w:tc>
        <w:tc>
          <w:tcPr>
            <w:tcW w:w="1298" w:type="dxa"/>
            <w:noWrap/>
            <w:hideMark/>
          </w:tcPr>
          <w:p w14:paraId="7C020D5F" w14:textId="77777777" w:rsidR="005651A3" w:rsidRPr="005651A3" w:rsidRDefault="005651A3" w:rsidP="005651A3">
            <w:pPr>
              <w:rPr>
                <w:rFonts w:ascii="Verdana" w:hAnsi="Verdana" w:cs="Arial"/>
                <w:sz w:val="18"/>
                <w:szCs w:val="18"/>
              </w:rPr>
            </w:pPr>
            <w:r w:rsidRPr="005651A3">
              <w:rPr>
                <w:rFonts w:ascii="Verdana" w:hAnsi="Verdana" w:cs="Arial"/>
                <w:sz w:val="18"/>
                <w:szCs w:val="18"/>
              </w:rPr>
              <w:t>6,93</w:t>
            </w:r>
          </w:p>
        </w:tc>
      </w:tr>
      <w:tr w:rsidR="00D151C6" w:rsidRPr="005651A3" w14:paraId="38287472" w14:textId="77777777" w:rsidTr="00D151C6">
        <w:trPr>
          <w:trHeight w:val="300"/>
        </w:trPr>
        <w:tc>
          <w:tcPr>
            <w:tcW w:w="1555" w:type="dxa"/>
            <w:noWrap/>
            <w:hideMark/>
          </w:tcPr>
          <w:p w14:paraId="13219F8B" w14:textId="77777777" w:rsidR="005651A3" w:rsidRPr="005651A3" w:rsidRDefault="005651A3" w:rsidP="005651A3">
            <w:pPr>
              <w:rPr>
                <w:rFonts w:ascii="Verdana" w:hAnsi="Verdana" w:cs="Arial"/>
                <w:sz w:val="18"/>
                <w:szCs w:val="18"/>
              </w:rPr>
            </w:pPr>
          </w:p>
        </w:tc>
        <w:tc>
          <w:tcPr>
            <w:tcW w:w="1984" w:type="dxa"/>
            <w:noWrap/>
            <w:hideMark/>
          </w:tcPr>
          <w:p w14:paraId="0BF256F7" w14:textId="77777777" w:rsidR="005651A3" w:rsidRPr="005651A3" w:rsidRDefault="005651A3">
            <w:pPr>
              <w:rPr>
                <w:rFonts w:ascii="Verdana" w:hAnsi="Verdana" w:cs="Arial"/>
                <w:sz w:val="18"/>
                <w:szCs w:val="18"/>
              </w:rPr>
            </w:pPr>
            <w:r w:rsidRPr="005651A3">
              <w:rPr>
                <w:rFonts w:ascii="Verdana" w:hAnsi="Verdana" w:cs="Arial"/>
                <w:sz w:val="18"/>
                <w:szCs w:val="18"/>
              </w:rPr>
              <w:t>La Apartada</w:t>
            </w:r>
          </w:p>
        </w:tc>
        <w:tc>
          <w:tcPr>
            <w:tcW w:w="1503" w:type="dxa"/>
            <w:noWrap/>
            <w:hideMark/>
          </w:tcPr>
          <w:p w14:paraId="6AFEEF6F" w14:textId="77777777" w:rsidR="005651A3" w:rsidRPr="005651A3" w:rsidRDefault="005651A3" w:rsidP="005651A3">
            <w:pPr>
              <w:rPr>
                <w:rFonts w:ascii="Verdana" w:hAnsi="Verdana" w:cs="Arial"/>
                <w:sz w:val="18"/>
                <w:szCs w:val="18"/>
              </w:rPr>
            </w:pPr>
            <w:r w:rsidRPr="005651A3">
              <w:rPr>
                <w:rFonts w:ascii="Verdana" w:hAnsi="Verdana" w:cs="Arial"/>
                <w:sz w:val="18"/>
                <w:szCs w:val="18"/>
              </w:rPr>
              <w:t>10,93</w:t>
            </w:r>
          </w:p>
        </w:tc>
        <w:tc>
          <w:tcPr>
            <w:tcW w:w="1503" w:type="dxa"/>
            <w:noWrap/>
            <w:hideMark/>
          </w:tcPr>
          <w:p w14:paraId="51346DE2" w14:textId="77777777" w:rsidR="005651A3" w:rsidRPr="005651A3" w:rsidRDefault="005651A3" w:rsidP="005651A3">
            <w:pPr>
              <w:rPr>
                <w:rFonts w:ascii="Verdana" w:hAnsi="Verdana" w:cs="Arial"/>
                <w:sz w:val="18"/>
                <w:szCs w:val="18"/>
              </w:rPr>
            </w:pPr>
          </w:p>
        </w:tc>
        <w:tc>
          <w:tcPr>
            <w:tcW w:w="1503" w:type="dxa"/>
            <w:noWrap/>
            <w:hideMark/>
          </w:tcPr>
          <w:p w14:paraId="63685AFB" w14:textId="77777777" w:rsidR="005651A3" w:rsidRPr="005651A3" w:rsidRDefault="005651A3" w:rsidP="005651A3">
            <w:pPr>
              <w:rPr>
                <w:rFonts w:ascii="Verdana" w:hAnsi="Verdana" w:cs="Arial"/>
                <w:sz w:val="18"/>
                <w:szCs w:val="18"/>
              </w:rPr>
            </w:pPr>
            <w:r w:rsidRPr="005651A3">
              <w:rPr>
                <w:rFonts w:ascii="Verdana" w:hAnsi="Verdana" w:cs="Arial"/>
                <w:sz w:val="18"/>
                <w:szCs w:val="18"/>
              </w:rPr>
              <w:t>1,28</w:t>
            </w:r>
          </w:p>
        </w:tc>
        <w:tc>
          <w:tcPr>
            <w:tcW w:w="1298" w:type="dxa"/>
            <w:noWrap/>
            <w:hideMark/>
          </w:tcPr>
          <w:p w14:paraId="35772DE5" w14:textId="77777777" w:rsidR="005651A3" w:rsidRPr="005651A3" w:rsidRDefault="005651A3" w:rsidP="005651A3">
            <w:pPr>
              <w:rPr>
                <w:rFonts w:ascii="Verdana" w:hAnsi="Verdana" w:cs="Arial"/>
                <w:sz w:val="18"/>
                <w:szCs w:val="18"/>
              </w:rPr>
            </w:pPr>
            <w:r w:rsidRPr="005651A3">
              <w:rPr>
                <w:rFonts w:ascii="Verdana" w:hAnsi="Verdana" w:cs="Arial"/>
                <w:sz w:val="18"/>
                <w:szCs w:val="18"/>
              </w:rPr>
              <w:t>12,21</w:t>
            </w:r>
          </w:p>
        </w:tc>
      </w:tr>
      <w:tr w:rsidR="00D151C6" w:rsidRPr="005651A3" w14:paraId="39C9284E" w14:textId="77777777" w:rsidTr="00D151C6">
        <w:trPr>
          <w:trHeight w:val="300"/>
        </w:trPr>
        <w:tc>
          <w:tcPr>
            <w:tcW w:w="1555" w:type="dxa"/>
            <w:noWrap/>
            <w:hideMark/>
          </w:tcPr>
          <w:p w14:paraId="0308137B" w14:textId="77777777" w:rsidR="005651A3" w:rsidRPr="005651A3" w:rsidRDefault="005651A3" w:rsidP="005651A3">
            <w:pPr>
              <w:rPr>
                <w:rFonts w:ascii="Verdana" w:hAnsi="Verdana" w:cs="Arial"/>
                <w:sz w:val="18"/>
                <w:szCs w:val="18"/>
              </w:rPr>
            </w:pPr>
          </w:p>
        </w:tc>
        <w:tc>
          <w:tcPr>
            <w:tcW w:w="1984" w:type="dxa"/>
            <w:noWrap/>
            <w:hideMark/>
          </w:tcPr>
          <w:p w14:paraId="67E015E5" w14:textId="77777777" w:rsidR="005651A3" w:rsidRPr="005651A3" w:rsidRDefault="005651A3">
            <w:pPr>
              <w:rPr>
                <w:rFonts w:ascii="Verdana" w:hAnsi="Verdana" w:cs="Arial"/>
                <w:sz w:val="18"/>
                <w:szCs w:val="18"/>
              </w:rPr>
            </w:pPr>
            <w:r w:rsidRPr="005651A3">
              <w:rPr>
                <w:rFonts w:ascii="Verdana" w:hAnsi="Verdana" w:cs="Arial"/>
                <w:sz w:val="18"/>
                <w:szCs w:val="18"/>
              </w:rPr>
              <w:t>Momil</w:t>
            </w:r>
          </w:p>
        </w:tc>
        <w:tc>
          <w:tcPr>
            <w:tcW w:w="1503" w:type="dxa"/>
            <w:noWrap/>
            <w:hideMark/>
          </w:tcPr>
          <w:p w14:paraId="1AB4E596" w14:textId="77777777" w:rsidR="005651A3" w:rsidRPr="005651A3" w:rsidRDefault="005651A3" w:rsidP="005651A3">
            <w:pPr>
              <w:rPr>
                <w:rFonts w:ascii="Verdana" w:hAnsi="Verdana" w:cs="Arial"/>
                <w:sz w:val="18"/>
                <w:szCs w:val="18"/>
              </w:rPr>
            </w:pPr>
            <w:r w:rsidRPr="005651A3">
              <w:rPr>
                <w:rFonts w:ascii="Verdana" w:hAnsi="Verdana" w:cs="Arial"/>
                <w:sz w:val="18"/>
                <w:szCs w:val="18"/>
              </w:rPr>
              <w:t>3,45</w:t>
            </w:r>
          </w:p>
        </w:tc>
        <w:tc>
          <w:tcPr>
            <w:tcW w:w="1503" w:type="dxa"/>
            <w:noWrap/>
            <w:hideMark/>
          </w:tcPr>
          <w:p w14:paraId="28D86B7C" w14:textId="77777777" w:rsidR="005651A3" w:rsidRPr="005651A3" w:rsidRDefault="005651A3" w:rsidP="005651A3">
            <w:pPr>
              <w:rPr>
                <w:rFonts w:ascii="Verdana" w:hAnsi="Verdana" w:cs="Arial"/>
                <w:sz w:val="18"/>
                <w:szCs w:val="18"/>
              </w:rPr>
            </w:pPr>
          </w:p>
        </w:tc>
        <w:tc>
          <w:tcPr>
            <w:tcW w:w="1503" w:type="dxa"/>
            <w:noWrap/>
            <w:hideMark/>
          </w:tcPr>
          <w:p w14:paraId="11A02C2C" w14:textId="77777777" w:rsidR="005651A3" w:rsidRPr="005651A3" w:rsidRDefault="005651A3" w:rsidP="005651A3">
            <w:pPr>
              <w:rPr>
                <w:rFonts w:ascii="Verdana" w:hAnsi="Verdana" w:cs="Arial"/>
                <w:sz w:val="18"/>
                <w:szCs w:val="18"/>
              </w:rPr>
            </w:pPr>
            <w:r w:rsidRPr="005651A3">
              <w:rPr>
                <w:rFonts w:ascii="Verdana" w:hAnsi="Verdana" w:cs="Arial"/>
                <w:sz w:val="18"/>
                <w:szCs w:val="18"/>
              </w:rPr>
              <w:t>5,26</w:t>
            </w:r>
          </w:p>
        </w:tc>
        <w:tc>
          <w:tcPr>
            <w:tcW w:w="1298" w:type="dxa"/>
            <w:noWrap/>
            <w:hideMark/>
          </w:tcPr>
          <w:p w14:paraId="48CB4955" w14:textId="77777777" w:rsidR="005651A3" w:rsidRPr="005651A3" w:rsidRDefault="005651A3" w:rsidP="005651A3">
            <w:pPr>
              <w:rPr>
                <w:rFonts w:ascii="Verdana" w:hAnsi="Verdana" w:cs="Arial"/>
                <w:sz w:val="18"/>
                <w:szCs w:val="18"/>
              </w:rPr>
            </w:pPr>
            <w:r w:rsidRPr="005651A3">
              <w:rPr>
                <w:rFonts w:ascii="Verdana" w:hAnsi="Verdana" w:cs="Arial"/>
                <w:sz w:val="18"/>
                <w:szCs w:val="18"/>
              </w:rPr>
              <w:t>8,71</w:t>
            </w:r>
          </w:p>
        </w:tc>
      </w:tr>
      <w:tr w:rsidR="00D151C6" w:rsidRPr="005651A3" w14:paraId="43E78DF3" w14:textId="77777777" w:rsidTr="00D151C6">
        <w:trPr>
          <w:trHeight w:val="300"/>
        </w:trPr>
        <w:tc>
          <w:tcPr>
            <w:tcW w:w="1555" w:type="dxa"/>
            <w:noWrap/>
            <w:hideMark/>
          </w:tcPr>
          <w:p w14:paraId="751C1DC9" w14:textId="77777777" w:rsidR="005651A3" w:rsidRPr="005651A3" w:rsidRDefault="005651A3" w:rsidP="005651A3">
            <w:pPr>
              <w:rPr>
                <w:rFonts w:ascii="Verdana" w:hAnsi="Verdana" w:cs="Arial"/>
                <w:sz w:val="18"/>
                <w:szCs w:val="18"/>
              </w:rPr>
            </w:pPr>
          </w:p>
        </w:tc>
        <w:tc>
          <w:tcPr>
            <w:tcW w:w="1984" w:type="dxa"/>
            <w:noWrap/>
            <w:hideMark/>
          </w:tcPr>
          <w:p w14:paraId="52AFA5F9" w14:textId="77777777" w:rsidR="005651A3" w:rsidRPr="005651A3" w:rsidRDefault="005651A3">
            <w:pPr>
              <w:rPr>
                <w:rFonts w:ascii="Verdana" w:hAnsi="Verdana" w:cs="Arial"/>
                <w:sz w:val="18"/>
                <w:szCs w:val="18"/>
              </w:rPr>
            </w:pPr>
            <w:r w:rsidRPr="005651A3">
              <w:rPr>
                <w:rFonts w:ascii="Verdana" w:hAnsi="Verdana" w:cs="Arial"/>
                <w:sz w:val="18"/>
                <w:szCs w:val="18"/>
              </w:rPr>
              <w:t>Planeta Rica</w:t>
            </w:r>
          </w:p>
        </w:tc>
        <w:tc>
          <w:tcPr>
            <w:tcW w:w="1503" w:type="dxa"/>
            <w:noWrap/>
            <w:hideMark/>
          </w:tcPr>
          <w:p w14:paraId="377F2856" w14:textId="77777777" w:rsidR="005651A3" w:rsidRPr="005651A3" w:rsidRDefault="005651A3" w:rsidP="005651A3">
            <w:pPr>
              <w:rPr>
                <w:rFonts w:ascii="Verdana" w:hAnsi="Verdana" w:cs="Arial"/>
                <w:sz w:val="18"/>
                <w:szCs w:val="18"/>
              </w:rPr>
            </w:pPr>
            <w:r w:rsidRPr="005651A3">
              <w:rPr>
                <w:rFonts w:ascii="Verdana" w:hAnsi="Verdana" w:cs="Arial"/>
                <w:sz w:val="18"/>
                <w:szCs w:val="18"/>
              </w:rPr>
              <w:t>3,55</w:t>
            </w:r>
          </w:p>
        </w:tc>
        <w:tc>
          <w:tcPr>
            <w:tcW w:w="1503" w:type="dxa"/>
            <w:noWrap/>
            <w:hideMark/>
          </w:tcPr>
          <w:p w14:paraId="243B2DC8" w14:textId="77777777" w:rsidR="005651A3" w:rsidRPr="005651A3" w:rsidRDefault="005651A3" w:rsidP="005651A3">
            <w:pPr>
              <w:rPr>
                <w:rFonts w:ascii="Verdana" w:hAnsi="Verdana" w:cs="Arial"/>
                <w:sz w:val="18"/>
                <w:szCs w:val="18"/>
              </w:rPr>
            </w:pPr>
          </w:p>
        </w:tc>
        <w:tc>
          <w:tcPr>
            <w:tcW w:w="1503" w:type="dxa"/>
            <w:noWrap/>
            <w:hideMark/>
          </w:tcPr>
          <w:p w14:paraId="0D581086" w14:textId="77777777" w:rsidR="005651A3" w:rsidRPr="005651A3" w:rsidRDefault="005651A3" w:rsidP="005651A3">
            <w:pPr>
              <w:rPr>
                <w:rFonts w:ascii="Verdana" w:hAnsi="Verdana" w:cs="Arial"/>
                <w:sz w:val="18"/>
                <w:szCs w:val="18"/>
              </w:rPr>
            </w:pPr>
            <w:r w:rsidRPr="005651A3">
              <w:rPr>
                <w:rFonts w:ascii="Verdana" w:hAnsi="Verdana" w:cs="Arial"/>
                <w:sz w:val="18"/>
                <w:szCs w:val="18"/>
              </w:rPr>
              <w:t>13,13</w:t>
            </w:r>
          </w:p>
        </w:tc>
        <w:tc>
          <w:tcPr>
            <w:tcW w:w="1298" w:type="dxa"/>
            <w:noWrap/>
            <w:hideMark/>
          </w:tcPr>
          <w:p w14:paraId="067EA75F" w14:textId="77777777" w:rsidR="005651A3" w:rsidRPr="005651A3" w:rsidRDefault="005651A3" w:rsidP="005651A3">
            <w:pPr>
              <w:rPr>
                <w:rFonts w:ascii="Verdana" w:hAnsi="Verdana" w:cs="Arial"/>
                <w:sz w:val="18"/>
                <w:szCs w:val="18"/>
              </w:rPr>
            </w:pPr>
            <w:r w:rsidRPr="005651A3">
              <w:rPr>
                <w:rFonts w:ascii="Verdana" w:hAnsi="Verdana" w:cs="Arial"/>
                <w:sz w:val="18"/>
                <w:szCs w:val="18"/>
              </w:rPr>
              <w:t>16,68</w:t>
            </w:r>
          </w:p>
        </w:tc>
      </w:tr>
      <w:tr w:rsidR="00D151C6" w:rsidRPr="005651A3" w14:paraId="74B7FFF2" w14:textId="77777777" w:rsidTr="00D151C6">
        <w:trPr>
          <w:trHeight w:val="300"/>
        </w:trPr>
        <w:tc>
          <w:tcPr>
            <w:tcW w:w="1555" w:type="dxa"/>
            <w:noWrap/>
            <w:hideMark/>
          </w:tcPr>
          <w:p w14:paraId="253D8416" w14:textId="77777777" w:rsidR="005651A3" w:rsidRPr="005651A3" w:rsidRDefault="005651A3" w:rsidP="005651A3">
            <w:pPr>
              <w:rPr>
                <w:rFonts w:ascii="Verdana" w:hAnsi="Verdana" w:cs="Arial"/>
                <w:sz w:val="18"/>
                <w:szCs w:val="18"/>
              </w:rPr>
            </w:pPr>
          </w:p>
        </w:tc>
        <w:tc>
          <w:tcPr>
            <w:tcW w:w="3487" w:type="dxa"/>
            <w:gridSpan w:val="2"/>
            <w:noWrap/>
            <w:hideMark/>
          </w:tcPr>
          <w:p w14:paraId="44010D8B" w14:textId="77777777" w:rsidR="005651A3" w:rsidRPr="005651A3" w:rsidRDefault="005651A3">
            <w:pPr>
              <w:rPr>
                <w:rFonts w:ascii="Verdana" w:hAnsi="Verdana" w:cs="Arial"/>
                <w:sz w:val="18"/>
                <w:szCs w:val="18"/>
              </w:rPr>
            </w:pPr>
            <w:r w:rsidRPr="005651A3">
              <w:rPr>
                <w:rFonts w:ascii="Verdana" w:hAnsi="Verdana" w:cs="Arial"/>
                <w:sz w:val="18"/>
                <w:szCs w:val="18"/>
              </w:rPr>
              <w:t>Pueblo Nuevo</w:t>
            </w:r>
          </w:p>
        </w:tc>
        <w:tc>
          <w:tcPr>
            <w:tcW w:w="1503" w:type="dxa"/>
            <w:noWrap/>
            <w:hideMark/>
          </w:tcPr>
          <w:p w14:paraId="77716742" w14:textId="77777777" w:rsidR="005651A3" w:rsidRPr="005651A3" w:rsidRDefault="005651A3">
            <w:pPr>
              <w:rPr>
                <w:rFonts w:ascii="Verdana" w:hAnsi="Verdana" w:cs="Arial"/>
                <w:sz w:val="18"/>
                <w:szCs w:val="18"/>
              </w:rPr>
            </w:pPr>
          </w:p>
        </w:tc>
        <w:tc>
          <w:tcPr>
            <w:tcW w:w="1503" w:type="dxa"/>
            <w:noWrap/>
            <w:hideMark/>
          </w:tcPr>
          <w:p w14:paraId="5493400B" w14:textId="77777777" w:rsidR="005651A3" w:rsidRPr="005651A3" w:rsidRDefault="005651A3" w:rsidP="005651A3">
            <w:pPr>
              <w:rPr>
                <w:rFonts w:ascii="Verdana" w:hAnsi="Verdana" w:cs="Arial"/>
                <w:sz w:val="18"/>
                <w:szCs w:val="18"/>
              </w:rPr>
            </w:pPr>
            <w:r w:rsidRPr="005651A3">
              <w:rPr>
                <w:rFonts w:ascii="Verdana" w:hAnsi="Verdana" w:cs="Arial"/>
                <w:sz w:val="18"/>
                <w:szCs w:val="18"/>
              </w:rPr>
              <w:t>12,92</w:t>
            </w:r>
          </w:p>
        </w:tc>
        <w:tc>
          <w:tcPr>
            <w:tcW w:w="1298" w:type="dxa"/>
            <w:noWrap/>
            <w:hideMark/>
          </w:tcPr>
          <w:p w14:paraId="300CC395" w14:textId="77777777" w:rsidR="005651A3" w:rsidRPr="005651A3" w:rsidRDefault="005651A3" w:rsidP="005651A3">
            <w:pPr>
              <w:rPr>
                <w:rFonts w:ascii="Verdana" w:hAnsi="Verdana" w:cs="Arial"/>
                <w:sz w:val="18"/>
                <w:szCs w:val="18"/>
              </w:rPr>
            </w:pPr>
            <w:r w:rsidRPr="005651A3">
              <w:rPr>
                <w:rFonts w:ascii="Verdana" w:hAnsi="Verdana" w:cs="Arial"/>
                <w:sz w:val="18"/>
                <w:szCs w:val="18"/>
              </w:rPr>
              <w:t>12,92</w:t>
            </w:r>
          </w:p>
        </w:tc>
      </w:tr>
      <w:tr w:rsidR="00D151C6" w:rsidRPr="005651A3" w14:paraId="0DDD35D1" w14:textId="77777777" w:rsidTr="00D151C6">
        <w:trPr>
          <w:trHeight w:val="300"/>
        </w:trPr>
        <w:tc>
          <w:tcPr>
            <w:tcW w:w="1555" w:type="dxa"/>
            <w:noWrap/>
            <w:hideMark/>
          </w:tcPr>
          <w:p w14:paraId="51E2D86E" w14:textId="77777777" w:rsidR="005651A3" w:rsidRPr="005651A3" w:rsidRDefault="005651A3" w:rsidP="005651A3">
            <w:pPr>
              <w:rPr>
                <w:rFonts w:ascii="Verdana" w:hAnsi="Verdana" w:cs="Arial"/>
                <w:sz w:val="18"/>
                <w:szCs w:val="18"/>
              </w:rPr>
            </w:pPr>
          </w:p>
        </w:tc>
        <w:tc>
          <w:tcPr>
            <w:tcW w:w="1984" w:type="dxa"/>
            <w:noWrap/>
            <w:hideMark/>
          </w:tcPr>
          <w:p w14:paraId="0695D4FF" w14:textId="77777777" w:rsidR="005651A3" w:rsidRPr="005651A3" w:rsidRDefault="005651A3">
            <w:pPr>
              <w:rPr>
                <w:rFonts w:ascii="Verdana" w:hAnsi="Verdana" w:cs="Arial"/>
                <w:sz w:val="18"/>
                <w:szCs w:val="18"/>
              </w:rPr>
            </w:pPr>
            <w:r w:rsidRPr="005651A3">
              <w:rPr>
                <w:rFonts w:ascii="Verdana" w:hAnsi="Verdana" w:cs="Arial"/>
                <w:sz w:val="18"/>
                <w:szCs w:val="18"/>
              </w:rPr>
              <w:t>Purísima</w:t>
            </w:r>
          </w:p>
        </w:tc>
        <w:tc>
          <w:tcPr>
            <w:tcW w:w="1503" w:type="dxa"/>
            <w:noWrap/>
            <w:hideMark/>
          </w:tcPr>
          <w:p w14:paraId="3D18F6BB" w14:textId="77777777" w:rsidR="005651A3" w:rsidRPr="005651A3" w:rsidRDefault="005651A3">
            <w:pPr>
              <w:rPr>
                <w:rFonts w:ascii="Verdana" w:hAnsi="Verdana" w:cs="Arial"/>
                <w:sz w:val="18"/>
                <w:szCs w:val="18"/>
              </w:rPr>
            </w:pPr>
          </w:p>
        </w:tc>
        <w:tc>
          <w:tcPr>
            <w:tcW w:w="1503" w:type="dxa"/>
            <w:noWrap/>
            <w:hideMark/>
          </w:tcPr>
          <w:p w14:paraId="01BE3157" w14:textId="77777777" w:rsidR="005651A3" w:rsidRPr="005651A3" w:rsidRDefault="005651A3">
            <w:pPr>
              <w:rPr>
                <w:rFonts w:ascii="Verdana" w:hAnsi="Verdana" w:cs="Arial"/>
                <w:sz w:val="18"/>
                <w:szCs w:val="18"/>
              </w:rPr>
            </w:pPr>
          </w:p>
        </w:tc>
        <w:tc>
          <w:tcPr>
            <w:tcW w:w="1503" w:type="dxa"/>
            <w:noWrap/>
            <w:hideMark/>
          </w:tcPr>
          <w:p w14:paraId="78777C11" w14:textId="77777777" w:rsidR="005651A3" w:rsidRPr="005651A3" w:rsidRDefault="005651A3" w:rsidP="005651A3">
            <w:pPr>
              <w:rPr>
                <w:rFonts w:ascii="Verdana" w:hAnsi="Verdana" w:cs="Arial"/>
                <w:sz w:val="18"/>
                <w:szCs w:val="18"/>
              </w:rPr>
            </w:pPr>
            <w:r w:rsidRPr="005651A3">
              <w:rPr>
                <w:rFonts w:ascii="Verdana" w:hAnsi="Verdana" w:cs="Arial"/>
                <w:sz w:val="18"/>
                <w:szCs w:val="18"/>
              </w:rPr>
              <w:t>3,34</w:t>
            </w:r>
          </w:p>
        </w:tc>
        <w:tc>
          <w:tcPr>
            <w:tcW w:w="1298" w:type="dxa"/>
            <w:noWrap/>
            <w:hideMark/>
          </w:tcPr>
          <w:p w14:paraId="1ADF917D" w14:textId="77777777" w:rsidR="005651A3" w:rsidRPr="005651A3" w:rsidRDefault="005651A3" w:rsidP="005651A3">
            <w:pPr>
              <w:rPr>
                <w:rFonts w:ascii="Verdana" w:hAnsi="Verdana" w:cs="Arial"/>
                <w:sz w:val="18"/>
                <w:szCs w:val="18"/>
              </w:rPr>
            </w:pPr>
            <w:r w:rsidRPr="005651A3">
              <w:rPr>
                <w:rFonts w:ascii="Verdana" w:hAnsi="Verdana" w:cs="Arial"/>
                <w:sz w:val="18"/>
                <w:szCs w:val="18"/>
              </w:rPr>
              <w:t>3,34</w:t>
            </w:r>
          </w:p>
        </w:tc>
      </w:tr>
      <w:tr w:rsidR="00D151C6" w:rsidRPr="005651A3" w14:paraId="5B8BE6B8" w14:textId="77777777" w:rsidTr="00D151C6">
        <w:trPr>
          <w:trHeight w:val="300"/>
        </w:trPr>
        <w:tc>
          <w:tcPr>
            <w:tcW w:w="1555" w:type="dxa"/>
            <w:noWrap/>
            <w:hideMark/>
          </w:tcPr>
          <w:p w14:paraId="7A663863" w14:textId="77777777" w:rsidR="005651A3" w:rsidRPr="005651A3" w:rsidRDefault="005651A3" w:rsidP="005651A3">
            <w:pPr>
              <w:rPr>
                <w:rFonts w:ascii="Verdana" w:hAnsi="Verdana" w:cs="Arial"/>
                <w:sz w:val="18"/>
                <w:szCs w:val="18"/>
              </w:rPr>
            </w:pPr>
          </w:p>
        </w:tc>
        <w:tc>
          <w:tcPr>
            <w:tcW w:w="1984" w:type="dxa"/>
            <w:noWrap/>
            <w:hideMark/>
          </w:tcPr>
          <w:p w14:paraId="3E8E2746" w14:textId="77777777" w:rsidR="005651A3" w:rsidRPr="005651A3" w:rsidRDefault="005651A3">
            <w:pPr>
              <w:rPr>
                <w:rFonts w:ascii="Verdana" w:hAnsi="Verdana" w:cs="Arial"/>
                <w:sz w:val="18"/>
                <w:szCs w:val="18"/>
              </w:rPr>
            </w:pPr>
            <w:r w:rsidRPr="005651A3">
              <w:rPr>
                <w:rFonts w:ascii="Verdana" w:hAnsi="Verdana" w:cs="Arial"/>
                <w:sz w:val="18"/>
                <w:szCs w:val="18"/>
              </w:rPr>
              <w:t>Sahagún</w:t>
            </w:r>
          </w:p>
        </w:tc>
        <w:tc>
          <w:tcPr>
            <w:tcW w:w="1503" w:type="dxa"/>
            <w:noWrap/>
            <w:hideMark/>
          </w:tcPr>
          <w:p w14:paraId="6E858543" w14:textId="77777777" w:rsidR="005651A3" w:rsidRPr="005651A3" w:rsidRDefault="005651A3" w:rsidP="005651A3">
            <w:pPr>
              <w:rPr>
                <w:rFonts w:ascii="Verdana" w:hAnsi="Verdana" w:cs="Arial"/>
                <w:sz w:val="18"/>
                <w:szCs w:val="18"/>
              </w:rPr>
            </w:pPr>
            <w:r w:rsidRPr="005651A3">
              <w:rPr>
                <w:rFonts w:ascii="Verdana" w:hAnsi="Verdana" w:cs="Arial"/>
                <w:sz w:val="18"/>
                <w:szCs w:val="18"/>
              </w:rPr>
              <w:t>14,84</w:t>
            </w:r>
          </w:p>
        </w:tc>
        <w:tc>
          <w:tcPr>
            <w:tcW w:w="1503" w:type="dxa"/>
            <w:noWrap/>
            <w:hideMark/>
          </w:tcPr>
          <w:p w14:paraId="13565D91" w14:textId="77777777" w:rsidR="005651A3" w:rsidRPr="005651A3" w:rsidRDefault="005651A3" w:rsidP="005651A3">
            <w:pPr>
              <w:rPr>
                <w:rFonts w:ascii="Verdana" w:hAnsi="Verdana" w:cs="Arial"/>
                <w:sz w:val="18"/>
                <w:szCs w:val="18"/>
              </w:rPr>
            </w:pPr>
          </w:p>
        </w:tc>
        <w:tc>
          <w:tcPr>
            <w:tcW w:w="1503" w:type="dxa"/>
            <w:noWrap/>
            <w:hideMark/>
          </w:tcPr>
          <w:p w14:paraId="735051D3" w14:textId="77777777" w:rsidR="005651A3" w:rsidRPr="005651A3" w:rsidRDefault="005651A3" w:rsidP="005651A3">
            <w:pPr>
              <w:rPr>
                <w:rFonts w:ascii="Verdana" w:hAnsi="Verdana" w:cs="Arial"/>
                <w:sz w:val="18"/>
                <w:szCs w:val="18"/>
              </w:rPr>
            </w:pPr>
            <w:r w:rsidRPr="005651A3">
              <w:rPr>
                <w:rFonts w:ascii="Verdana" w:hAnsi="Verdana" w:cs="Arial"/>
                <w:sz w:val="18"/>
                <w:szCs w:val="18"/>
              </w:rPr>
              <w:t>22,67</w:t>
            </w:r>
          </w:p>
        </w:tc>
        <w:tc>
          <w:tcPr>
            <w:tcW w:w="1298" w:type="dxa"/>
            <w:noWrap/>
            <w:hideMark/>
          </w:tcPr>
          <w:p w14:paraId="6B5FF6CC" w14:textId="77777777" w:rsidR="005651A3" w:rsidRPr="005651A3" w:rsidRDefault="005651A3" w:rsidP="005651A3">
            <w:pPr>
              <w:rPr>
                <w:rFonts w:ascii="Verdana" w:hAnsi="Verdana" w:cs="Arial"/>
                <w:sz w:val="18"/>
                <w:szCs w:val="18"/>
              </w:rPr>
            </w:pPr>
            <w:r w:rsidRPr="005651A3">
              <w:rPr>
                <w:rFonts w:ascii="Verdana" w:hAnsi="Verdana" w:cs="Arial"/>
                <w:sz w:val="18"/>
                <w:szCs w:val="18"/>
              </w:rPr>
              <w:t>37,52</w:t>
            </w:r>
          </w:p>
        </w:tc>
      </w:tr>
      <w:tr w:rsidR="00D151C6" w:rsidRPr="005651A3" w14:paraId="76D1DDF6" w14:textId="77777777" w:rsidTr="00D151C6">
        <w:trPr>
          <w:trHeight w:val="300"/>
        </w:trPr>
        <w:tc>
          <w:tcPr>
            <w:tcW w:w="1555" w:type="dxa"/>
            <w:noWrap/>
            <w:hideMark/>
          </w:tcPr>
          <w:p w14:paraId="211F0F5D" w14:textId="77777777" w:rsidR="005651A3" w:rsidRPr="005651A3" w:rsidRDefault="005651A3" w:rsidP="005651A3">
            <w:pPr>
              <w:rPr>
                <w:rFonts w:ascii="Verdana" w:hAnsi="Verdana" w:cs="Arial"/>
                <w:sz w:val="18"/>
                <w:szCs w:val="18"/>
              </w:rPr>
            </w:pPr>
          </w:p>
        </w:tc>
        <w:tc>
          <w:tcPr>
            <w:tcW w:w="1984" w:type="dxa"/>
            <w:noWrap/>
            <w:hideMark/>
          </w:tcPr>
          <w:p w14:paraId="3F9D398D" w14:textId="77777777" w:rsidR="005651A3" w:rsidRPr="005651A3" w:rsidRDefault="005651A3">
            <w:pPr>
              <w:rPr>
                <w:rFonts w:ascii="Verdana" w:hAnsi="Verdana" w:cs="Arial"/>
                <w:sz w:val="18"/>
                <w:szCs w:val="18"/>
              </w:rPr>
            </w:pPr>
            <w:r w:rsidRPr="005651A3">
              <w:rPr>
                <w:rFonts w:ascii="Verdana" w:hAnsi="Verdana" w:cs="Arial"/>
                <w:sz w:val="18"/>
                <w:szCs w:val="18"/>
              </w:rPr>
              <w:t>San Andrés De Sotavento</w:t>
            </w:r>
          </w:p>
        </w:tc>
        <w:tc>
          <w:tcPr>
            <w:tcW w:w="1503" w:type="dxa"/>
            <w:noWrap/>
            <w:hideMark/>
          </w:tcPr>
          <w:p w14:paraId="0DB5BD1A" w14:textId="77777777" w:rsidR="005651A3" w:rsidRPr="005651A3" w:rsidRDefault="005651A3" w:rsidP="005651A3">
            <w:pPr>
              <w:rPr>
                <w:rFonts w:ascii="Verdana" w:hAnsi="Verdana" w:cs="Arial"/>
                <w:sz w:val="18"/>
                <w:szCs w:val="18"/>
              </w:rPr>
            </w:pPr>
            <w:r w:rsidRPr="005651A3">
              <w:rPr>
                <w:rFonts w:ascii="Verdana" w:hAnsi="Verdana" w:cs="Arial"/>
                <w:sz w:val="18"/>
                <w:szCs w:val="18"/>
              </w:rPr>
              <w:t>4,52</w:t>
            </w:r>
          </w:p>
        </w:tc>
        <w:tc>
          <w:tcPr>
            <w:tcW w:w="1503" w:type="dxa"/>
            <w:noWrap/>
            <w:hideMark/>
          </w:tcPr>
          <w:p w14:paraId="102450FC" w14:textId="77777777" w:rsidR="005651A3" w:rsidRPr="005651A3" w:rsidRDefault="005651A3" w:rsidP="005651A3">
            <w:pPr>
              <w:rPr>
                <w:rFonts w:ascii="Verdana" w:hAnsi="Verdana" w:cs="Arial"/>
                <w:sz w:val="18"/>
                <w:szCs w:val="18"/>
              </w:rPr>
            </w:pPr>
            <w:r w:rsidRPr="005651A3">
              <w:rPr>
                <w:rFonts w:ascii="Verdana" w:hAnsi="Verdana" w:cs="Arial"/>
                <w:sz w:val="18"/>
                <w:szCs w:val="18"/>
              </w:rPr>
              <w:t>1,95</w:t>
            </w:r>
          </w:p>
        </w:tc>
        <w:tc>
          <w:tcPr>
            <w:tcW w:w="1503" w:type="dxa"/>
            <w:noWrap/>
            <w:hideMark/>
          </w:tcPr>
          <w:p w14:paraId="5C439269" w14:textId="77777777" w:rsidR="005651A3" w:rsidRPr="005651A3" w:rsidRDefault="005651A3" w:rsidP="005651A3">
            <w:pPr>
              <w:rPr>
                <w:rFonts w:ascii="Verdana" w:hAnsi="Verdana" w:cs="Arial"/>
                <w:sz w:val="18"/>
                <w:szCs w:val="18"/>
              </w:rPr>
            </w:pPr>
            <w:r w:rsidRPr="005651A3">
              <w:rPr>
                <w:rFonts w:ascii="Verdana" w:hAnsi="Verdana" w:cs="Arial"/>
                <w:sz w:val="18"/>
                <w:szCs w:val="18"/>
              </w:rPr>
              <w:t>3,96</w:t>
            </w:r>
          </w:p>
        </w:tc>
        <w:tc>
          <w:tcPr>
            <w:tcW w:w="1298" w:type="dxa"/>
            <w:noWrap/>
            <w:hideMark/>
          </w:tcPr>
          <w:p w14:paraId="2754AF32" w14:textId="77777777" w:rsidR="005651A3" w:rsidRPr="005651A3" w:rsidRDefault="005651A3" w:rsidP="005651A3">
            <w:pPr>
              <w:rPr>
                <w:rFonts w:ascii="Verdana" w:hAnsi="Verdana" w:cs="Arial"/>
                <w:sz w:val="18"/>
                <w:szCs w:val="18"/>
              </w:rPr>
            </w:pPr>
            <w:r w:rsidRPr="005651A3">
              <w:rPr>
                <w:rFonts w:ascii="Verdana" w:hAnsi="Verdana" w:cs="Arial"/>
                <w:sz w:val="18"/>
                <w:szCs w:val="18"/>
              </w:rPr>
              <w:t>10,43</w:t>
            </w:r>
          </w:p>
        </w:tc>
      </w:tr>
      <w:tr w:rsidR="00D151C6" w:rsidRPr="005651A3" w14:paraId="4A980EAC" w14:textId="77777777" w:rsidTr="00D151C6">
        <w:trPr>
          <w:trHeight w:val="300"/>
        </w:trPr>
        <w:tc>
          <w:tcPr>
            <w:tcW w:w="1555" w:type="dxa"/>
            <w:noWrap/>
            <w:hideMark/>
          </w:tcPr>
          <w:p w14:paraId="6C3D2D89" w14:textId="77777777" w:rsidR="005651A3" w:rsidRPr="005651A3" w:rsidRDefault="005651A3" w:rsidP="005651A3">
            <w:pPr>
              <w:rPr>
                <w:rFonts w:ascii="Verdana" w:hAnsi="Verdana" w:cs="Arial"/>
                <w:sz w:val="18"/>
                <w:szCs w:val="18"/>
              </w:rPr>
            </w:pPr>
          </w:p>
        </w:tc>
        <w:tc>
          <w:tcPr>
            <w:tcW w:w="1984" w:type="dxa"/>
            <w:noWrap/>
            <w:hideMark/>
          </w:tcPr>
          <w:p w14:paraId="0208D4B0" w14:textId="77777777" w:rsidR="005651A3" w:rsidRPr="005651A3" w:rsidRDefault="005651A3">
            <w:pPr>
              <w:rPr>
                <w:rFonts w:ascii="Verdana" w:hAnsi="Verdana" w:cs="Arial"/>
                <w:sz w:val="18"/>
                <w:szCs w:val="18"/>
              </w:rPr>
            </w:pPr>
            <w:r w:rsidRPr="005651A3">
              <w:rPr>
                <w:rFonts w:ascii="Verdana" w:hAnsi="Verdana" w:cs="Arial"/>
                <w:sz w:val="18"/>
                <w:szCs w:val="18"/>
              </w:rPr>
              <w:t>Tuchín</w:t>
            </w:r>
          </w:p>
        </w:tc>
        <w:tc>
          <w:tcPr>
            <w:tcW w:w="1503" w:type="dxa"/>
            <w:noWrap/>
            <w:hideMark/>
          </w:tcPr>
          <w:p w14:paraId="27D4176A" w14:textId="77777777" w:rsidR="005651A3" w:rsidRPr="005651A3" w:rsidRDefault="005651A3" w:rsidP="005651A3">
            <w:pPr>
              <w:rPr>
                <w:rFonts w:ascii="Verdana" w:hAnsi="Verdana" w:cs="Arial"/>
                <w:sz w:val="18"/>
                <w:szCs w:val="18"/>
              </w:rPr>
            </w:pPr>
            <w:r w:rsidRPr="005651A3">
              <w:rPr>
                <w:rFonts w:ascii="Verdana" w:hAnsi="Verdana" w:cs="Arial"/>
                <w:sz w:val="18"/>
                <w:szCs w:val="18"/>
              </w:rPr>
              <w:t>0,40</w:t>
            </w:r>
          </w:p>
        </w:tc>
        <w:tc>
          <w:tcPr>
            <w:tcW w:w="1503" w:type="dxa"/>
            <w:noWrap/>
            <w:hideMark/>
          </w:tcPr>
          <w:p w14:paraId="0E930F2F" w14:textId="77777777" w:rsidR="005651A3" w:rsidRPr="005651A3" w:rsidRDefault="005651A3" w:rsidP="005651A3">
            <w:pPr>
              <w:rPr>
                <w:rFonts w:ascii="Verdana" w:hAnsi="Verdana" w:cs="Arial"/>
                <w:sz w:val="18"/>
                <w:szCs w:val="18"/>
              </w:rPr>
            </w:pPr>
            <w:r w:rsidRPr="005651A3">
              <w:rPr>
                <w:rFonts w:ascii="Verdana" w:hAnsi="Verdana" w:cs="Arial"/>
                <w:sz w:val="18"/>
                <w:szCs w:val="18"/>
              </w:rPr>
              <w:t>1,27</w:t>
            </w:r>
          </w:p>
        </w:tc>
        <w:tc>
          <w:tcPr>
            <w:tcW w:w="1503" w:type="dxa"/>
            <w:noWrap/>
            <w:hideMark/>
          </w:tcPr>
          <w:p w14:paraId="3ABA481B" w14:textId="77777777" w:rsidR="005651A3" w:rsidRPr="005651A3" w:rsidRDefault="005651A3" w:rsidP="005651A3">
            <w:pPr>
              <w:rPr>
                <w:rFonts w:ascii="Verdana" w:hAnsi="Verdana" w:cs="Arial"/>
                <w:sz w:val="18"/>
                <w:szCs w:val="18"/>
              </w:rPr>
            </w:pPr>
            <w:r w:rsidRPr="005651A3">
              <w:rPr>
                <w:rFonts w:ascii="Verdana" w:hAnsi="Verdana" w:cs="Arial"/>
                <w:sz w:val="18"/>
                <w:szCs w:val="18"/>
              </w:rPr>
              <w:t>10,59</w:t>
            </w:r>
          </w:p>
        </w:tc>
        <w:tc>
          <w:tcPr>
            <w:tcW w:w="1298" w:type="dxa"/>
            <w:noWrap/>
            <w:hideMark/>
          </w:tcPr>
          <w:p w14:paraId="176CF8F8" w14:textId="77777777" w:rsidR="005651A3" w:rsidRPr="005651A3" w:rsidRDefault="005651A3" w:rsidP="005651A3">
            <w:pPr>
              <w:rPr>
                <w:rFonts w:ascii="Verdana" w:hAnsi="Verdana" w:cs="Arial"/>
                <w:sz w:val="18"/>
                <w:szCs w:val="18"/>
              </w:rPr>
            </w:pPr>
            <w:r w:rsidRPr="005651A3">
              <w:rPr>
                <w:rFonts w:ascii="Verdana" w:hAnsi="Verdana" w:cs="Arial"/>
                <w:sz w:val="18"/>
                <w:szCs w:val="18"/>
              </w:rPr>
              <w:t>12,27</w:t>
            </w:r>
          </w:p>
        </w:tc>
      </w:tr>
      <w:tr w:rsidR="00D151C6" w:rsidRPr="005651A3" w14:paraId="44FF10D4" w14:textId="77777777" w:rsidTr="00D151C6">
        <w:trPr>
          <w:trHeight w:val="300"/>
        </w:trPr>
        <w:tc>
          <w:tcPr>
            <w:tcW w:w="1555" w:type="dxa"/>
            <w:noWrap/>
            <w:hideMark/>
          </w:tcPr>
          <w:p w14:paraId="4677A863" w14:textId="77777777" w:rsidR="005651A3" w:rsidRPr="005651A3" w:rsidRDefault="005651A3">
            <w:pPr>
              <w:rPr>
                <w:rFonts w:ascii="Verdana" w:hAnsi="Verdana" w:cs="Arial"/>
                <w:sz w:val="18"/>
                <w:szCs w:val="18"/>
              </w:rPr>
            </w:pPr>
            <w:r w:rsidRPr="005651A3">
              <w:rPr>
                <w:rFonts w:ascii="Verdana" w:hAnsi="Verdana" w:cs="Arial"/>
                <w:sz w:val="18"/>
                <w:szCs w:val="18"/>
              </w:rPr>
              <w:t>LAM0106</w:t>
            </w:r>
          </w:p>
        </w:tc>
        <w:tc>
          <w:tcPr>
            <w:tcW w:w="1984" w:type="dxa"/>
            <w:noWrap/>
            <w:hideMark/>
          </w:tcPr>
          <w:p w14:paraId="7783B7E0" w14:textId="77777777" w:rsidR="005651A3" w:rsidRPr="005651A3" w:rsidRDefault="005651A3">
            <w:pPr>
              <w:rPr>
                <w:rFonts w:ascii="Verdana" w:hAnsi="Verdana" w:cs="Arial"/>
                <w:sz w:val="18"/>
                <w:szCs w:val="18"/>
              </w:rPr>
            </w:pPr>
            <w:r w:rsidRPr="005651A3">
              <w:rPr>
                <w:rFonts w:ascii="Verdana" w:hAnsi="Verdana" w:cs="Arial"/>
                <w:sz w:val="18"/>
                <w:szCs w:val="18"/>
              </w:rPr>
              <w:t>Chima</w:t>
            </w:r>
          </w:p>
        </w:tc>
        <w:tc>
          <w:tcPr>
            <w:tcW w:w="1503" w:type="dxa"/>
            <w:noWrap/>
            <w:hideMark/>
          </w:tcPr>
          <w:p w14:paraId="13320B62" w14:textId="77777777" w:rsidR="005651A3" w:rsidRPr="005651A3" w:rsidRDefault="005651A3" w:rsidP="005651A3">
            <w:pPr>
              <w:rPr>
                <w:rFonts w:ascii="Verdana" w:hAnsi="Verdana" w:cs="Arial"/>
                <w:sz w:val="18"/>
                <w:szCs w:val="18"/>
              </w:rPr>
            </w:pPr>
            <w:r w:rsidRPr="005651A3">
              <w:rPr>
                <w:rFonts w:ascii="Verdana" w:hAnsi="Verdana" w:cs="Arial"/>
                <w:sz w:val="18"/>
                <w:szCs w:val="18"/>
              </w:rPr>
              <w:t>0,92</w:t>
            </w:r>
          </w:p>
        </w:tc>
        <w:tc>
          <w:tcPr>
            <w:tcW w:w="1503" w:type="dxa"/>
            <w:noWrap/>
            <w:hideMark/>
          </w:tcPr>
          <w:p w14:paraId="01EB5D96" w14:textId="77777777" w:rsidR="005651A3" w:rsidRPr="005651A3" w:rsidRDefault="005651A3" w:rsidP="005651A3">
            <w:pPr>
              <w:rPr>
                <w:rFonts w:ascii="Verdana" w:hAnsi="Verdana" w:cs="Arial"/>
                <w:sz w:val="18"/>
                <w:szCs w:val="18"/>
              </w:rPr>
            </w:pPr>
          </w:p>
        </w:tc>
        <w:tc>
          <w:tcPr>
            <w:tcW w:w="1503" w:type="dxa"/>
            <w:noWrap/>
            <w:hideMark/>
          </w:tcPr>
          <w:p w14:paraId="3D71F2B3" w14:textId="77777777" w:rsidR="005651A3" w:rsidRPr="005651A3" w:rsidRDefault="005651A3" w:rsidP="005651A3">
            <w:pPr>
              <w:rPr>
                <w:rFonts w:ascii="Verdana" w:hAnsi="Verdana" w:cs="Arial"/>
                <w:sz w:val="18"/>
                <w:szCs w:val="18"/>
              </w:rPr>
            </w:pPr>
            <w:r w:rsidRPr="005651A3">
              <w:rPr>
                <w:rFonts w:ascii="Verdana" w:hAnsi="Verdana" w:cs="Arial"/>
                <w:sz w:val="18"/>
                <w:szCs w:val="18"/>
              </w:rPr>
              <w:t>11,37</w:t>
            </w:r>
          </w:p>
        </w:tc>
        <w:tc>
          <w:tcPr>
            <w:tcW w:w="1298" w:type="dxa"/>
            <w:noWrap/>
            <w:hideMark/>
          </w:tcPr>
          <w:p w14:paraId="57788123" w14:textId="77777777" w:rsidR="005651A3" w:rsidRPr="005651A3" w:rsidRDefault="005651A3" w:rsidP="005651A3">
            <w:pPr>
              <w:rPr>
                <w:rFonts w:ascii="Verdana" w:hAnsi="Verdana" w:cs="Arial"/>
                <w:sz w:val="18"/>
                <w:szCs w:val="18"/>
              </w:rPr>
            </w:pPr>
            <w:r w:rsidRPr="005651A3">
              <w:rPr>
                <w:rFonts w:ascii="Verdana" w:hAnsi="Verdana" w:cs="Arial"/>
                <w:sz w:val="18"/>
                <w:szCs w:val="18"/>
              </w:rPr>
              <w:t>12,29</w:t>
            </w:r>
          </w:p>
        </w:tc>
      </w:tr>
      <w:tr w:rsidR="00D151C6" w:rsidRPr="005651A3" w14:paraId="6FEB0410" w14:textId="77777777" w:rsidTr="00D151C6">
        <w:trPr>
          <w:trHeight w:val="300"/>
        </w:trPr>
        <w:tc>
          <w:tcPr>
            <w:tcW w:w="1555" w:type="dxa"/>
            <w:noWrap/>
            <w:hideMark/>
          </w:tcPr>
          <w:p w14:paraId="08356B30" w14:textId="77777777" w:rsidR="005651A3" w:rsidRPr="005651A3" w:rsidRDefault="005651A3" w:rsidP="005651A3">
            <w:pPr>
              <w:rPr>
                <w:rFonts w:ascii="Verdana" w:hAnsi="Verdana" w:cs="Arial"/>
                <w:sz w:val="18"/>
                <w:szCs w:val="18"/>
              </w:rPr>
            </w:pPr>
          </w:p>
        </w:tc>
        <w:tc>
          <w:tcPr>
            <w:tcW w:w="1984" w:type="dxa"/>
            <w:noWrap/>
            <w:hideMark/>
          </w:tcPr>
          <w:p w14:paraId="045DBF92" w14:textId="77777777" w:rsidR="005651A3" w:rsidRPr="005651A3" w:rsidRDefault="005651A3">
            <w:pPr>
              <w:rPr>
                <w:rFonts w:ascii="Verdana" w:hAnsi="Verdana" w:cs="Arial"/>
                <w:sz w:val="18"/>
                <w:szCs w:val="18"/>
              </w:rPr>
            </w:pPr>
            <w:r w:rsidRPr="005651A3">
              <w:rPr>
                <w:rFonts w:ascii="Verdana" w:hAnsi="Verdana" w:cs="Arial"/>
                <w:sz w:val="18"/>
                <w:szCs w:val="18"/>
              </w:rPr>
              <w:t>Chinú</w:t>
            </w:r>
          </w:p>
        </w:tc>
        <w:tc>
          <w:tcPr>
            <w:tcW w:w="1503" w:type="dxa"/>
            <w:noWrap/>
            <w:hideMark/>
          </w:tcPr>
          <w:p w14:paraId="1B8B012F" w14:textId="77777777" w:rsidR="005651A3" w:rsidRPr="005651A3" w:rsidRDefault="005651A3">
            <w:pPr>
              <w:rPr>
                <w:rFonts w:ascii="Verdana" w:hAnsi="Verdana" w:cs="Arial"/>
                <w:sz w:val="18"/>
                <w:szCs w:val="18"/>
              </w:rPr>
            </w:pPr>
          </w:p>
        </w:tc>
        <w:tc>
          <w:tcPr>
            <w:tcW w:w="1503" w:type="dxa"/>
            <w:noWrap/>
            <w:hideMark/>
          </w:tcPr>
          <w:p w14:paraId="3EB923F1" w14:textId="77777777" w:rsidR="005651A3" w:rsidRPr="005651A3" w:rsidRDefault="005651A3">
            <w:pPr>
              <w:rPr>
                <w:rFonts w:ascii="Verdana" w:hAnsi="Verdana" w:cs="Arial"/>
                <w:sz w:val="18"/>
                <w:szCs w:val="18"/>
              </w:rPr>
            </w:pPr>
          </w:p>
        </w:tc>
        <w:tc>
          <w:tcPr>
            <w:tcW w:w="1503" w:type="dxa"/>
            <w:noWrap/>
            <w:hideMark/>
          </w:tcPr>
          <w:p w14:paraId="5FA4B369" w14:textId="77777777" w:rsidR="005651A3" w:rsidRPr="005651A3" w:rsidRDefault="005651A3" w:rsidP="005651A3">
            <w:pPr>
              <w:rPr>
                <w:rFonts w:ascii="Verdana" w:hAnsi="Verdana" w:cs="Arial"/>
                <w:sz w:val="18"/>
                <w:szCs w:val="18"/>
              </w:rPr>
            </w:pPr>
            <w:r w:rsidRPr="005651A3">
              <w:rPr>
                <w:rFonts w:ascii="Verdana" w:hAnsi="Verdana" w:cs="Arial"/>
                <w:sz w:val="18"/>
                <w:szCs w:val="18"/>
              </w:rPr>
              <w:t>2,88</w:t>
            </w:r>
          </w:p>
        </w:tc>
        <w:tc>
          <w:tcPr>
            <w:tcW w:w="1298" w:type="dxa"/>
            <w:noWrap/>
            <w:hideMark/>
          </w:tcPr>
          <w:p w14:paraId="4C839B56" w14:textId="77777777" w:rsidR="005651A3" w:rsidRPr="005651A3" w:rsidRDefault="005651A3" w:rsidP="005651A3">
            <w:pPr>
              <w:rPr>
                <w:rFonts w:ascii="Verdana" w:hAnsi="Verdana" w:cs="Arial"/>
                <w:sz w:val="18"/>
                <w:szCs w:val="18"/>
              </w:rPr>
            </w:pPr>
            <w:r w:rsidRPr="005651A3">
              <w:rPr>
                <w:rFonts w:ascii="Verdana" w:hAnsi="Verdana" w:cs="Arial"/>
                <w:sz w:val="18"/>
                <w:szCs w:val="18"/>
              </w:rPr>
              <w:t>2,88</w:t>
            </w:r>
          </w:p>
        </w:tc>
      </w:tr>
      <w:tr w:rsidR="00D151C6" w:rsidRPr="005651A3" w14:paraId="614BA243" w14:textId="77777777" w:rsidTr="00D151C6">
        <w:trPr>
          <w:trHeight w:val="300"/>
        </w:trPr>
        <w:tc>
          <w:tcPr>
            <w:tcW w:w="1555" w:type="dxa"/>
            <w:noWrap/>
            <w:hideMark/>
          </w:tcPr>
          <w:p w14:paraId="2607C124" w14:textId="77777777" w:rsidR="005651A3" w:rsidRPr="005651A3" w:rsidRDefault="005651A3" w:rsidP="005651A3">
            <w:pPr>
              <w:rPr>
                <w:rFonts w:ascii="Verdana" w:hAnsi="Verdana" w:cs="Arial"/>
                <w:sz w:val="18"/>
                <w:szCs w:val="18"/>
              </w:rPr>
            </w:pPr>
          </w:p>
        </w:tc>
        <w:tc>
          <w:tcPr>
            <w:tcW w:w="1984" w:type="dxa"/>
            <w:noWrap/>
            <w:hideMark/>
          </w:tcPr>
          <w:p w14:paraId="12894824" w14:textId="77777777" w:rsidR="005651A3" w:rsidRPr="005651A3" w:rsidRDefault="005651A3">
            <w:pPr>
              <w:rPr>
                <w:rFonts w:ascii="Verdana" w:hAnsi="Verdana" w:cs="Arial"/>
                <w:sz w:val="18"/>
                <w:szCs w:val="18"/>
              </w:rPr>
            </w:pPr>
            <w:r w:rsidRPr="005651A3">
              <w:rPr>
                <w:rFonts w:ascii="Verdana" w:hAnsi="Verdana" w:cs="Arial"/>
                <w:sz w:val="18"/>
                <w:szCs w:val="18"/>
              </w:rPr>
              <w:t>Lorica</w:t>
            </w:r>
          </w:p>
        </w:tc>
        <w:tc>
          <w:tcPr>
            <w:tcW w:w="1503" w:type="dxa"/>
            <w:noWrap/>
            <w:hideMark/>
          </w:tcPr>
          <w:p w14:paraId="37A13A30" w14:textId="77777777" w:rsidR="005651A3" w:rsidRPr="005651A3" w:rsidRDefault="005651A3" w:rsidP="005651A3">
            <w:pPr>
              <w:rPr>
                <w:rFonts w:ascii="Verdana" w:hAnsi="Verdana" w:cs="Arial"/>
                <w:sz w:val="18"/>
                <w:szCs w:val="18"/>
              </w:rPr>
            </w:pPr>
            <w:r w:rsidRPr="005651A3">
              <w:rPr>
                <w:rFonts w:ascii="Verdana" w:hAnsi="Verdana" w:cs="Arial"/>
                <w:sz w:val="18"/>
                <w:szCs w:val="18"/>
              </w:rPr>
              <w:t>2,10</w:t>
            </w:r>
          </w:p>
        </w:tc>
        <w:tc>
          <w:tcPr>
            <w:tcW w:w="1503" w:type="dxa"/>
            <w:noWrap/>
            <w:hideMark/>
          </w:tcPr>
          <w:p w14:paraId="3F420440" w14:textId="77777777" w:rsidR="005651A3" w:rsidRPr="005651A3" w:rsidRDefault="005651A3" w:rsidP="005651A3">
            <w:pPr>
              <w:rPr>
                <w:rFonts w:ascii="Verdana" w:hAnsi="Verdana" w:cs="Arial"/>
                <w:sz w:val="18"/>
                <w:szCs w:val="18"/>
              </w:rPr>
            </w:pPr>
          </w:p>
        </w:tc>
        <w:tc>
          <w:tcPr>
            <w:tcW w:w="1503" w:type="dxa"/>
            <w:noWrap/>
            <w:hideMark/>
          </w:tcPr>
          <w:p w14:paraId="62A9E9A8" w14:textId="77777777" w:rsidR="005651A3" w:rsidRPr="005651A3" w:rsidRDefault="005651A3" w:rsidP="005651A3">
            <w:pPr>
              <w:rPr>
                <w:rFonts w:ascii="Verdana" w:hAnsi="Verdana" w:cs="Arial"/>
                <w:sz w:val="18"/>
                <w:szCs w:val="18"/>
              </w:rPr>
            </w:pPr>
            <w:r w:rsidRPr="005651A3">
              <w:rPr>
                <w:rFonts w:ascii="Verdana" w:hAnsi="Verdana" w:cs="Arial"/>
                <w:sz w:val="18"/>
                <w:szCs w:val="18"/>
              </w:rPr>
              <w:t>0,19</w:t>
            </w:r>
          </w:p>
        </w:tc>
        <w:tc>
          <w:tcPr>
            <w:tcW w:w="1298" w:type="dxa"/>
            <w:noWrap/>
            <w:hideMark/>
          </w:tcPr>
          <w:p w14:paraId="2B75CD24" w14:textId="77777777" w:rsidR="005651A3" w:rsidRPr="005651A3" w:rsidRDefault="005651A3" w:rsidP="005651A3">
            <w:pPr>
              <w:rPr>
                <w:rFonts w:ascii="Verdana" w:hAnsi="Verdana" w:cs="Arial"/>
                <w:sz w:val="18"/>
                <w:szCs w:val="18"/>
              </w:rPr>
            </w:pPr>
            <w:r w:rsidRPr="005651A3">
              <w:rPr>
                <w:rFonts w:ascii="Verdana" w:hAnsi="Verdana" w:cs="Arial"/>
                <w:sz w:val="18"/>
                <w:szCs w:val="18"/>
              </w:rPr>
              <w:t>2,29</w:t>
            </w:r>
          </w:p>
        </w:tc>
      </w:tr>
      <w:tr w:rsidR="00D151C6" w:rsidRPr="005651A3" w14:paraId="1201E230" w14:textId="77777777" w:rsidTr="00D151C6">
        <w:trPr>
          <w:trHeight w:val="300"/>
        </w:trPr>
        <w:tc>
          <w:tcPr>
            <w:tcW w:w="1555" w:type="dxa"/>
            <w:noWrap/>
            <w:hideMark/>
          </w:tcPr>
          <w:p w14:paraId="2D9CC96B" w14:textId="77777777" w:rsidR="005651A3" w:rsidRPr="005651A3" w:rsidRDefault="005651A3" w:rsidP="005651A3">
            <w:pPr>
              <w:rPr>
                <w:rFonts w:ascii="Verdana" w:hAnsi="Verdana" w:cs="Arial"/>
                <w:sz w:val="18"/>
                <w:szCs w:val="18"/>
              </w:rPr>
            </w:pPr>
          </w:p>
        </w:tc>
        <w:tc>
          <w:tcPr>
            <w:tcW w:w="1984" w:type="dxa"/>
            <w:noWrap/>
            <w:hideMark/>
          </w:tcPr>
          <w:p w14:paraId="72E7E8FB" w14:textId="77777777" w:rsidR="005651A3" w:rsidRPr="005651A3" w:rsidRDefault="005651A3">
            <w:pPr>
              <w:rPr>
                <w:rFonts w:ascii="Verdana" w:hAnsi="Verdana" w:cs="Arial"/>
                <w:sz w:val="18"/>
                <w:szCs w:val="18"/>
              </w:rPr>
            </w:pPr>
            <w:r w:rsidRPr="005651A3">
              <w:rPr>
                <w:rFonts w:ascii="Verdana" w:hAnsi="Verdana" w:cs="Arial"/>
                <w:sz w:val="18"/>
                <w:szCs w:val="18"/>
              </w:rPr>
              <w:t>Momil</w:t>
            </w:r>
          </w:p>
        </w:tc>
        <w:tc>
          <w:tcPr>
            <w:tcW w:w="1503" w:type="dxa"/>
            <w:noWrap/>
            <w:hideMark/>
          </w:tcPr>
          <w:p w14:paraId="45E1E097" w14:textId="77777777" w:rsidR="005651A3" w:rsidRPr="005651A3" w:rsidRDefault="005651A3" w:rsidP="005651A3">
            <w:pPr>
              <w:rPr>
                <w:rFonts w:ascii="Verdana" w:hAnsi="Verdana" w:cs="Arial"/>
                <w:sz w:val="18"/>
                <w:szCs w:val="18"/>
              </w:rPr>
            </w:pPr>
            <w:r w:rsidRPr="005651A3">
              <w:rPr>
                <w:rFonts w:ascii="Verdana" w:hAnsi="Verdana" w:cs="Arial"/>
                <w:sz w:val="18"/>
                <w:szCs w:val="18"/>
              </w:rPr>
              <w:t>1,49</w:t>
            </w:r>
          </w:p>
        </w:tc>
        <w:tc>
          <w:tcPr>
            <w:tcW w:w="1503" w:type="dxa"/>
            <w:noWrap/>
            <w:hideMark/>
          </w:tcPr>
          <w:p w14:paraId="0571E0FE" w14:textId="77777777" w:rsidR="005651A3" w:rsidRPr="005651A3" w:rsidRDefault="005651A3" w:rsidP="005651A3">
            <w:pPr>
              <w:rPr>
                <w:rFonts w:ascii="Verdana" w:hAnsi="Verdana" w:cs="Arial"/>
                <w:sz w:val="18"/>
                <w:szCs w:val="18"/>
              </w:rPr>
            </w:pPr>
          </w:p>
        </w:tc>
        <w:tc>
          <w:tcPr>
            <w:tcW w:w="1503" w:type="dxa"/>
            <w:noWrap/>
            <w:hideMark/>
          </w:tcPr>
          <w:p w14:paraId="7CD12578" w14:textId="77777777" w:rsidR="005651A3" w:rsidRPr="005651A3" w:rsidRDefault="005651A3" w:rsidP="005651A3">
            <w:pPr>
              <w:rPr>
                <w:rFonts w:ascii="Verdana" w:hAnsi="Verdana" w:cs="Arial"/>
                <w:sz w:val="18"/>
                <w:szCs w:val="18"/>
              </w:rPr>
            </w:pPr>
            <w:r w:rsidRPr="005651A3">
              <w:rPr>
                <w:rFonts w:ascii="Verdana" w:hAnsi="Verdana" w:cs="Arial"/>
                <w:sz w:val="18"/>
                <w:szCs w:val="18"/>
              </w:rPr>
              <w:t>6,47</w:t>
            </w:r>
          </w:p>
        </w:tc>
        <w:tc>
          <w:tcPr>
            <w:tcW w:w="1298" w:type="dxa"/>
            <w:noWrap/>
            <w:hideMark/>
          </w:tcPr>
          <w:p w14:paraId="7E976B72" w14:textId="77777777" w:rsidR="005651A3" w:rsidRPr="005651A3" w:rsidRDefault="005651A3" w:rsidP="005651A3">
            <w:pPr>
              <w:rPr>
                <w:rFonts w:ascii="Verdana" w:hAnsi="Verdana" w:cs="Arial"/>
                <w:sz w:val="18"/>
                <w:szCs w:val="18"/>
              </w:rPr>
            </w:pPr>
            <w:r w:rsidRPr="005651A3">
              <w:rPr>
                <w:rFonts w:ascii="Verdana" w:hAnsi="Verdana" w:cs="Arial"/>
                <w:sz w:val="18"/>
                <w:szCs w:val="18"/>
              </w:rPr>
              <w:t>7,96</w:t>
            </w:r>
          </w:p>
        </w:tc>
      </w:tr>
      <w:tr w:rsidR="00D151C6" w:rsidRPr="005651A3" w14:paraId="054FF434" w14:textId="77777777" w:rsidTr="00D151C6">
        <w:trPr>
          <w:trHeight w:val="300"/>
        </w:trPr>
        <w:tc>
          <w:tcPr>
            <w:tcW w:w="1555" w:type="dxa"/>
            <w:noWrap/>
            <w:hideMark/>
          </w:tcPr>
          <w:p w14:paraId="6D4F02F5" w14:textId="77777777" w:rsidR="005651A3" w:rsidRPr="005651A3" w:rsidRDefault="005651A3" w:rsidP="005651A3">
            <w:pPr>
              <w:rPr>
                <w:rFonts w:ascii="Verdana" w:hAnsi="Verdana" w:cs="Arial"/>
                <w:sz w:val="18"/>
                <w:szCs w:val="18"/>
              </w:rPr>
            </w:pPr>
          </w:p>
        </w:tc>
        <w:tc>
          <w:tcPr>
            <w:tcW w:w="3487" w:type="dxa"/>
            <w:gridSpan w:val="2"/>
            <w:noWrap/>
            <w:hideMark/>
          </w:tcPr>
          <w:p w14:paraId="0B3161B3" w14:textId="77777777" w:rsidR="005651A3" w:rsidRPr="005651A3" w:rsidRDefault="005651A3">
            <w:pPr>
              <w:rPr>
                <w:rFonts w:ascii="Verdana" w:hAnsi="Verdana" w:cs="Arial"/>
                <w:sz w:val="18"/>
                <w:szCs w:val="18"/>
              </w:rPr>
            </w:pPr>
            <w:r w:rsidRPr="005651A3">
              <w:rPr>
                <w:rFonts w:ascii="Verdana" w:hAnsi="Verdana" w:cs="Arial"/>
                <w:sz w:val="18"/>
                <w:szCs w:val="18"/>
              </w:rPr>
              <w:t>Pueblo Nuevo</w:t>
            </w:r>
          </w:p>
        </w:tc>
        <w:tc>
          <w:tcPr>
            <w:tcW w:w="1503" w:type="dxa"/>
            <w:noWrap/>
            <w:hideMark/>
          </w:tcPr>
          <w:p w14:paraId="007DCAB3" w14:textId="77777777" w:rsidR="005651A3" w:rsidRPr="005651A3" w:rsidRDefault="005651A3">
            <w:pPr>
              <w:rPr>
                <w:rFonts w:ascii="Verdana" w:hAnsi="Verdana" w:cs="Arial"/>
                <w:sz w:val="18"/>
                <w:szCs w:val="18"/>
              </w:rPr>
            </w:pPr>
          </w:p>
        </w:tc>
        <w:tc>
          <w:tcPr>
            <w:tcW w:w="1503" w:type="dxa"/>
            <w:noWrap/>
            <w:hideMark/>
          </w:tcPr>
          <w:p w14:paraId="74D5F11E" w14:textId="77777777" w:rsidR="005651A3" w:rsidRPr="005651A3" w:rsidRDefault="005651A3" w:rsidP="005651A3">
            <w:pPr>
              <w:rPr>
                <w:rFonts w:ascii="Verdana" w:hAnsi="Verdana" w:cs="Arial"/>
                <w:sz w:val="18"/>
                <w:szCs w:val="18"/>
              </w:rPr>
            </w:pPr>
            <w:r w:rsidRPr="005651A3">
              <w:rPr>
                <w:rFonts w:ascii="Verdana" w:hAnsi="Verdana" w:cs="Arial"/>
                <w:sz w:val="18"/>
                <w:szCs w:val="18"/>
              </w:rPr>
              <w:t>6,54</w:t>
            </w:r>
          </w:p>
        </w:tc>
        <w:tc>
          <w:tcPr>
            <w:tcW w:w="1298" w:type="dxa"/>
            <w:noWrap/>
            <w:hideMark/>
          </w:tcPr>
          <w:p w14:paraId="4E8FFFAA" w14:textId="77777777" w:rsidR="005651A3" w:rsidRPr="005651A3" w:rsidRDefault="005651A3" w:rsidP="005651A3">
            <w:pPr>
              <w:rPr>
                <w:rFonts w:ascii="Verdana" w:hAnsi="Verdana" w:cs="Arial"/>
                <w:sz w:val="18"/>
                <w:szCs w:val="18"/>
              </w:rPr>
            </w:pPr>
            <w:r w:rsidRPr="005651A3">
              <w:rPr>
                <w:rFonts w:ascii="Verdana" w:hAnsi="Verdana" w:cs="Arial"/>
                <w:sz w:val="18"/>
                <w:szCs w:val="18"/>
              </w:rPr>
              <w:t>6,54</w:t>
            </w:r>
          </w:p>
        </w:tc>
      </w:tr>
      <w:tr w:rsidR="00D151C6" w:rsidRPr="005651A3" w14:paraId="50696B4F" w14:textId="77777777" w:rsidTr="00D151C6">
        <w:trPr>
          <w:trHeight w:val="300"/>
        </w:trPr>
        <w:tc>
          <w:tcPr>
            <w:tcW w:w="1555" w:type="dxa"/>
            <w:noWrap/>
            <w:hideMark/>
          </w:tcPr>
          <w:p w14:paraId="67582164" w14:textId="77777777" w:rsidR="005651A3" w:rsidRPr="005651A3" w:rsidRDefault="005651A3" w:rsidP="005651A3">
            <w:pPr>
              <w:rPr>
                <w:rFonts w:ascii="Verdana" w:hAnsi="Verdana" w:cs="Arial"/>
                <w:sz w:val="18"/>
                <w:szCs w:val="18"/>
              </w:rPr>
            </w:pPr>
          </w:p>
        </w:tc>
        <w:tc>
          <w:tcPr>
            <w:tcW w:w="1984" w:type="dxa"/>
            <w:noWrap/>
            <w:hideMark/>
          </w:tcPr>
          <w:p w14:paraId="3B05E381" w14:textId="77777777" w:rsidR="005651A3" w:rsidRPr="005651A3" w:rsidRDefault="005651A3">
            <w:pPr>
              <w:rPr>
                <w:rFonts w:ascii="Verdana" w:hAnsi="Verdana" w:cs="Arial"/>
                <w:sz w:val="18"/>
                <w:szCs w:val="18"/>
              </w:rPr>
            </w:pPr>
            <w:r w:rsidRPr="005651A3">
              <w:rPr>
                <w:rFonts w:ascii="Verdana" w:hAnsi="Verdana" w:cs="Arial"/>
                <w:sz w:val="18"/>
                <w:szCs w:val="18"/>
              </w:rPr>
              <w:t>Purísima</w:t>
            </w:r>
          </w:p>
        </w:tc>
        <w:tc>
          <w:tcPr>
            <w:tcW w:w="1503" w:type="dxa"/>
            <w:noWrap/>
            <w:hideMark/>
          </w:tcPr>
          <w:p w14:paraId="6BF58E19" w14:textId="77777777" w:rsidR="005651A3" w:rsidRPr="005651A3" w:rsidRDefault="005651A3" w:rsidP="005651A3">
            <w:pPr>
              <w:rPr>
                <w:rFonts w:ascii="Verdana" w:hAnsi="Verdana" w:cs="Arial"/>
                <w:sz w:val="18"/>
                <w:szCs w:val="18"/>
              </w:rPr>
            </w:pPr>
            <w:r w:rsidRPr="005651A3">
              <w:rPr>
                <w:rFonts w:ascii="Verdana" w:hAnsi="Verdana" w:cs="Arial"/>
                <w:sz w:val="18"/>
                <w:szCs w:val="18"/>
              </w:rPr>
              <w:t>2,25</w:t>
            </w:r>
          </w:p>
        </w:tc>
        <w:tc>
          <w:tcPr>
            <w:tcW w:w="1503" w:type="dxa"/>
            <w:noWrap/>
            <w:hideMark/>
          </w:tcPr>
          <w:p w14:paraId="465944CD" w14:textId="77777777" w:rsidR="005651A3" w:rsidRPr="005651A3" w:rsidRDefault="005651A3" w:rsidP="005651A3">
            <w:pPr>
              <w:rPr>
                <w:rFonts w:ascii="Verdana" w:hAnsi="Verdana" w:cs="Arial"/>
                <w:sz w:val="18"/>
                <w:szCs w:val="18"/>
              </w:rPr>
            </w:pPr>
          </w:p>
        </w:tc>
        <w:tc>
          <w:tcPr>
            <w:tcW w:w="1503" w:type="dxa"/>
            <w:noWrap/>
            <w:hideMark/>
          </w:tcPr>
          <w:p w14:paraId="69B13FB7" w14:textId="77777777" w:rsidR="005651A3" w:rsidRPr="005651A3" w:rsidRDefault="005651A3" w:rsidP="005651A3">
            <w:pPr>
              <w:rPr>
                <w:rFonts w:ascii="Verdana" w:hAnsi="Verdana" w:cs="Arial"/>
                <w:sz w:val="18"/>
                <w:szCs w:val="18"/>
              </w:rPr>
            </w:pPr>
            <w:r w:rsidRPr="005651A3">
              <w:rPr>
                <w:rFonts w:ascii="Verdana" w:hAnsi="Verdana" w:cs="Arial"/>
                <w:sz w:val="18"/>
                <w:szCs w:val="18"/>
              </w:rPr>
              <w:t>5,44</w:t>
            </w:r>
          </w:p>
        </w:tc>
        <w:tc>
          <w:tcPr>
            <w:tcW w:w="1298" w:type="dxa"/>
            <w:noWrap/>
            <w:hideMark/>
          </w:tcPr>
          <w:p w14:paraId="4FE6481D" w14:textId="77777777" w:rsidR="005651A3" w:rsidRPr="005651A3" w:rsidRDefault="005651A3" w:rsidP="005651A3">
            <w:pPr>
              <w:rPr>
                <w:rFonts w:ascii="Verdana" w:hAnsi="Verdana" w:cs="Arial"/>
                <w:sz w:val="18"/>
                <w:szCs w:val="18"/>
              </w:rPr>
            </w:pPr>
            <w:r w:rsidRPr="005651A3">
              <w:rPr>
                <w:rFonts w:ascii="Verdana" w:hAnsi="Verdana" w:cs="Arial"/>
                <w:sz w:val="18"/>
                <w:szCs w:val="18"/>
              </w:rPr>
              <w:t>7,69</w:t>
            </w:r>
          </w:p>
        </w:tc>
      </w:tr>
      <w:tr w:rsidR="00D151C6" w:rsidRPr="005651A3" w14:paraId="4FF29724" w14:textId="77777777" w:rsidTr="00D151C6">
        <w:trPr>
          <w:trHeight w:val="300"/>
        </w:trPr>
        <w:tc>
          <w:tcPr>
            <w:tcW w:w="1555" w:type="dxa"/>
            <w:noWrap/>
            <w:hideMark/>
          </w:tcPr>
          <w:p w14:paraId="77468951" w14:textId="77777777" w:rsidR="005651A3" w:rsidRPr="005651A3" w:rsidRDefault="005651A3" w:rsidP="005651A3">
            <w:pPr>
              <w:rPr>
                <w:rFonts w:ascii="Verdana" w:hAnsi="Verdana" w:cs="Arial"/>
                <w:sz w:val="18"/>
                <w:szCs w:val="18"/>
              </w:rPr>
            </w:pPr>
          </w:p>
        </w:tc>
        <w:tc>
          <w:tcPr>
            <w:tcW w:w="1984" w:type="dxa"/>
            <w:noWrap/>
            <w:hideMark/>
          </w:tcPr>
          <w:p w14:paraId="680EDD89" w14:textId="77777777" w:rsidR="005651A3" w:rsidRPr="005651A3" w:rsidRDefault="005651A3">
            <w:pPr>
              <w:rPr>
                <w:rFonts w:ascii="Verdana" w:hAnsi="Verdana" w:cs="Arial"/>
                <w:sz w:val="18"/>
                <w:szCs w:val="18"/>
              </w:rPr>
            </w:pPr>
            <w:r w:rsidRPr="005651A3">
              <w:rPr>
                <w:rFonts w:ascii="Verdana" w:hAnsi="Verdana" w:cs="Arial"/>
                <w:sz w:val="18"/>
                <w:szCs w:val="18"/>
              </w:rPr>
              <w:t>San Andrés De Sotavento</w:t>
            </w:r>
          </w:p>
        </w:tc>
        <w:tc>
          <w:tcPr>
            <w:tcW w:w="1503" w:type="dxa"/>
            <w:noWrap/>
            <w:hideMark/>
          </w:tcPr>
          <w:p w14:paraId="1D55CD61" w14:textId="77777777" w:rsidR="005651A3" w:rsidRPr="005651A3" w:rsidRDefault="005651A3" w:rsidP="005651A3">
            <w:pPr>
              <w:rPr>
                <w:rFonts w:ascii="Verdana" w:hAnsi="Verdana" w:cs="Arial"/>
                <w:sz w:val="18"/>
                <w:szCs w:val="18"/>
              </w:rPr>
            </w:pPr>
            <w:r w:rsidRPr="005651A3">
              <w:rPr>
                <w:rFonts w:ascii="Verdana" w:hAnsi="Verdana" w:cs="Arial"/>
                <w:sz w:val="18"/>
                <w:szCs w:val="18"/>
              </w:rPr>
              <w:t>1,87</w:t>
            </w:r>
          </w:p>
        </w:tc>
        <w:tc>
          <w:tcPr>
            <w:tcW w:w="1503" w:type="dxa"/>
            <w:noWrap/>
            <w:hideMark/>
          </w:tcPr>
          <w:p w14:paraId="7FB4B855" w14:textId="77777777" w:rsidR="005651A3" w:rsidRPr="005651A3" w:rsidRDefault="005651A3" w:rsidP="005651A3">
            <w:pPr>
              <w:rPr>
                <w:rFonts w:ascii="Verdana" w:hAnsi="Verdana" w:cs="Arial"/>
                <w:sz w:val="18"/>
                <w:szCs w:val="18"/>
              </w:rPr>
            </w:pPr>
            <w:r w:rsidRPr="005651A3">
              <w:rPr>
                <w:rFonts w:ascii="Verdana" w:hAnsi="Verdana" w:cs="Arial"/>
                <w:sz w:val="18"/>
                <w:szCs w:val="18"/>
              </w:rPr>
              <w:t>3,86</w:t>
            </w:r>
          </w:p>
        </w:tc>
        <w:tc>
          <w:tcPr>
            <w:tcW w:w="1503" w:type="dxa"/>
            <w:noWrap/>
            <w:hideMark/>
          </w:tcPr>
          <w:p w14:paraId="53109AA0" w14:textId="77777777" w:rsidR="005651A3" w:rsidRPr="005651A3" w:rsidRDefault="005651A3" w:rsidP="005651A3">
            <w:pPr>
              <w:rPr>
                <w:rFonts w:ascii="Verdana" w:hAnsi="Verdana" w:cs="Arial"/>
                <w:sz w:val="18"/>
                <w:szCs w:val="18"/>
              </w:rPr>
            </w:pPr>
            <w:r w:rsidRPr="005651A3">
              <w:rPr>
                <w:rFonts w:ascii="Verdana" w:hAnsi="Verdana" w:cs="Arial"/>
                <w:sz w:val="18"/>
                <w:szCs w:val="18"/>
              </w:rPr>
              <w:t>1,28</w:t>
            </w:r>
          </w:p>
        </w:tc>
        <w:tc>
          <w:tcPr>
            <w:tcW w:w="1298" w:type="dxa"/>
            <w:noWrap/>
            <w:hideMark/>
          </w:tcPr>
          <w:p w14:paraId="3F08CECE" w14:textId="77777777" w:rsidR="005651A3" w:rsidRPr="005651A3" w:rsidRDefault="005651A3" w:rsidP="005651A3">
            <w:pPr>
              <w:rPr>
                <w:rFonts w:ascii="Verdana" w:hAnsi="Verdana" w:cs="Arial"/>
                <w:sz w:val="18"/>
                <w:szCs w:val="18"/>
              </w:rPr>
            </w:pPr>
            <w:r w:rsidRPr="005651A3">
              <w:rPr>
                <w:rFonts w:ascii="Verdana" w:hAnsi="Verdana" w:cs="Arial"/>
                <w:sz w:val="18"/>
                <w:szCs w:val="18"/>
              </w:rPr>
              <w:t>7,01</w:t>
            </w:r>
          </w:p>
        </w:tc>
      </w:tr>
      <w:tr w:rsidR="00D151C6" w:rsidRPr="005651A3" w14:paraId="704898E8" w14:textId="77777777" w:rsidTr="00D151C6">
        <w:trPr>
          <w:trHeight w:val="300"/>
        </w:trPr>
        <w:tc>
          <w:tcPr>
            <w:tcW w:w="1555" w:type="dxa"/>
            <w:noWrap/>
            <w:hideMark/>
          </w:tcPr>
          <w:p w14:paraId="289D25E8" w14:textId="77777777" w:rsidR="005651A3" w:rsidRPr="005651A3" w:rsidRDefault="005651A3" w:rsidP="005651A3">
            <w:pPr>
              <w:rPr>
                <w:rFonts w:ascii="Verdana" w:hAnsi="Verdana" w:cs="Arial"/>
                <w:sz w:val="18"/>
                <w:szCs w:val="18"/>
              </w:rPr>
            </w:pPr>
          </w:p>
        </w:tc>
        <w:tc>
          <w:tcPr>
            <w:tcW w:w="1984" w:type="dxa"/>
            <w:noWrap/>
            <w:hideMark/>
          </w:tcPr>
          <w:p w14:paraId="2FC4095A" w14:textId="77777777" w:rsidR="005651A3" w:rsidRPr="005651A3" w:rsidRDefault="005651A3">
            <w:pPr>
              <w:rPr>
                <w:rFonts w:ascii="Verdana" w:hAnsi="Verdana" w:cs="Arial"/>
                <w:sz w:val="18"/>
                <w:szCs w:val="18"/>
              </w:rPr>
            </w:pPr>
            <w:r w:rsidRPr="005651A3">
              <w:rPr>
                <w:rFonts w:ascii="Verdana" w:hAnsi="Verdana" w:cs="Arial"/>
                <w:sz w:val="18"/>
                <w:szCs w:val="18"/>
              </w:rPr>
              <w:t>Tuchín</w:t>
            </w:r>
          </w:p>
        </w:tc>
        <w:tc>
          <w:tcPr>
            <w:tcW w:w="1503" w:type="dxa"/>
            <w:noWrap/>
            <w:hideMark/>
          </w:tcPr>
          <w:p w14:paraId="0EA793E5" w14:textId="77777777" w:rsidR="005651A3" w:rsidRPr="005651A3" w:rsidRDefault="005651A3">
            <w:pPr>
              <w:rPr>
                <w:rFonts w:ascii="Verdana" w:hAnsi="Verdana" w:cs="Arial"/>
                <w:sz w:val="18"/>
                <w:szCs w:val="18"/>
              </w:rPr>
            </w:pPr>
          </w:p>
        </w:tc>
        <w:tc>
          <w:tcPr>
            <w:tcW w:w="1503" w:type="dxa"/>
            <w:noWrap/>
            <w:hideMark/>
          </w:tcPr>
          <w:p w14:paraId="4DE175A2" w14:textId="77777777" w:rsidR="005651A3" w:rsidRPr="005651A3" w:rsidRDefault="005651A3">
            <w:pPr>
              <w:rPr>
                <w:rFonts w:ascii="Verdana" w:hAnsi="Verdana" w:cs="Arial"/>
                <w:sz w:val="18"/>
                <w:szCs w:val="18"/>
              </w:rPr>
            </w:pPr>
          </w:p>
        </w:tc>
        <w:tc>
          <w:tcPr>
            <w:tcW w:w="1503" w:type="dxa"/>
            <w:noWrap/>
            <w:hideMark/>
          </w:tcPr>
          <w:p w14:paraId="5D6A9F97" w14:textId="77777777" w:rsidR="005651A3" w:rsidRPr="005651A3" w:rsidRDefault="005651A3" w:rsidP="005651A3">
            <w:pPr>
              <w:rPr>
                <w:rFonts w:ascii="Verdana" w:hAnsi="Verdana" w:cs="Arial"/>
                <w:sz w:val="18"/>
                <w:szCs w:val="18"/>
              </w:rPr>
            </w:pPr>
            <w:r w:rsidRPr="005651A3">
              <w:rPr>
                <w:rFonts w:ascii="Verdana" w:hAnsi="Verdana" w:cs="Arial"/>
                <w:sz w:val="18"/>
                <w:szCs w:val="18"/>
              </w:rPr>
              <w:t>5,55</w:t>
            </w:r>
          </w:p>
        </w:tc>
        <w:tc>
          <w:tcPr>
            <w:tcW w:w="1298" w:type="dxa"/>
            <w:noWrap/>
            <w:hideMark/>
          </w:tcPr>
          <w:p w14:paraId="5E795898" w14:textId="77777777" w:rsidR="005651A3" w:rsidRPr="005651A3" w:rsidRDefault="005651A3" w:rsidP="005651A3">
            <w:pPr>
              <w:rPr>
                <w:rFonts w:ascii="Verdana" w:hAnsi="Verdana" w:cs="Arial"/>
                <w:sz w:val="18"/>
                <w:szCs w:val="18"/>
              </w:rPr>
            </w:pPr>
            <w:r w:rsidRPr="005651A3">
              <w:rPr>
                <w:rFonts w:ascii="Verdana" w:hAnsi="Verdana" w:cs="Arial"/>
                <w:sz w:val="18"/>
                <w:szCs w:val="18"/>
              </w:rPr>
              <w:t>5,55</w:t>
            </w:r>
          </w:p>
        </w:tc>
      </w:tr>
      <w:tr w:rsidR="00D151C6" w:rsidRPr="005651A3" w14:paraId="4F8102CA" w14:textId="77777777" w:rsidTr="00D151C6">
        <w:trPr>
          <w:trHeight w:val="300"/>
        </w:trPr>
        <w:tc>
          <w:tcPr>
            <w:tcW w:w="1555" w:type="dxa"/>
            <w:noWrap/>
            <w:hideMark/>
          </w:tcPr>
          <w:p w14:paraId="2C1EE662" w14:textId="77777777" w:rsidR="005651A3" w:rsidRPr="005651A3" w:rsidRDefault="005651A3">
            <w:pPr>
              <w:rPr>
                <w:rFonts w:ascii="Verdana" w:hAnsi="Verdana" w:cs="Arial"/>
                <w:sz w:val="18"/>
                <w:szCs w:val="18"/>
              </w:rPr>
            </w:pPr>
            <w:r w:rsidRPr="005651A3">
              <w:rPr>
                <w:rFonts w:ascii="Verdana" w:hAnsi="Verdana" w:cs="Arial"/>
                <w:sz w:val="18"/>
                <w:szCs w:val="18"/>
              </w:rPr>
              <w:t>LAM0241</w:t>
            </w:r>
          </w:p>
        </w:tc>
        <w:tc>
          <w:tcPr>
            <w:tcW w:w="1984" w:type="dxa"/>
            <w:noWrap/>
            <w:hideMark/>
          </w:tcPr>
          <w:p w14:paraId="3878F8DF" w14:textId="77777777" w:rsidR="005651A3" w:rsidRPr="005651A3" w:rsidRDefault="005651A3">
            <w:pPr>
              <w:rPr>
                <w:rFonts w:ascii="Verdana" w:hAnsi="Verdana" w:cs="Arial"/>
                <w:sz w:val="18"/>
                <w:szCs w:val="18"/>
              </w:rPr>
            </w:pPr>
            <w:r w:rsidRPr="005651A3">
              <w:rPr>
                <w:rFonts w:ascii="Verdana" w:hAnsi="Verdana" w:cs="Arial"/>
                <w:sz w:val="18"/>
                <w:szCs w:val="18"/>
              </w:rPr>
              <w:t>Chinú</w:t>
            </w:r>
          </w:p>
        </w:tc>
        <w:tc>
          <w:tcPr>
            <w:tcW w:w="1503" w:type="dxa"/>
            <w:noWrap/>
            <w:hideMark/>
          </w:tcPr>
          <w:p w14:paraId="13F0507E" w14:textId="77777777" w:rsidR="005651A3" w:rsidRPr="005651A3" w:rsidRDefault="005651A3">
            <w:pPr>
              <w:rPr>
                <w:rFonts w:ascii="Verdana" w:hAnsi="Verdana" w:cs="Arial"/>
                <w:sz w:val="18"/>
                <w:szCs w:val="18"/>
              </w:rPr>
            </w:pPr>
          </w:p>
        </w:tc>
        <w:tc>
          <w:tcPr>
            <w:tcW w:w="1503" w:type="dxa"/>
            <w:noWrap/>
            <w:hideMark/>
          </w:tcPr>
          <w:p w14:paraId="054C9E36" w14:textId="77777777" w:rsidR="005651A3" w:rsidRPr="005651A3" w:rsidRDefault="005651A3">
            <w:pPr>
              <w:rPr>
                <w:rFonts w:ascii="Verdana" w:hAnsi="Verdana" w:cs="Arial"/>
                <w:sz w:val="18"/>
                <w:szCs w:val="18"/>
              </w:rPr>
            </w:pPr>
          </w:p>
        </w:tc>
        <w:tc>
          <w:tcPr>
            <w:tcW w:w="1503" w:type="dxa"/>
            <w:noWrap/>
            <w:hideMark/>
          </w:tcPr>
          <w:p w14:paraId="675E2614" w14:textId="77777777" w:rsidR="005651A3" w:rsidRPr="005651A3" w:rsidRDefault="005651A3" w:rsidP="005651A3">
            <w:pPr>
              <w:rPr>
                <w:rFonts w:ascii="Verdana" w:hAnsi="Verdana" w:cs="Arial"/>
                <w:sz w:val="18"/>
                <w:szCs w:val="18"/>
              </w:rPr>
            </w:pPr>
            <w:r w:rsidRPr="005651A3">
              <w:rPr>
                <w:rFonts w:ascii="Verdana" w:hAnsi="Verdana" w:cs="Arial"/>
                <w:sz w:val="18"/>
                <w:szCs w:val="18"/>
              </w:rPr>
              <w:t>18,39</w:t>
            </w:r>
          </w:p>
        </w:tc>
        <w:tc>
          <w:tcPr>
            <w:tcW w:w="1298" w:type="dxa"/>
            <w:noWrap/>
            <w:hideMark/>
          </w:tcPr>
          <w:p w14:paraId="21E7AA67" w14:textId="77777777" w:rsidR="005651A3" w:rsidRPr="005651A3" w:rsidRDefault="005651A3" w:rsidP="005651A3">
            <w:pPr>
              <w:rPr>
                <w:rFonts w:ascii="Verdana" w:hAnsi="Verdana" w:cs="Arial"/>
                <w:sz w:val="18"/>
                <w:szCs w:val="18"/>
              </w:rPr>
            </w:pPr>
            <w:r w:rsidRPr="005651A3">
              <w:rPr>
                <w:rFonts w:ascii="Verdana" w:hAnsi="Verdana" w:cs="Arial"/>
                <w:sz w:val="18"/>
                <w:szCs w:val="18"/>
              </w:rPr>
              <w:t>18,39</w:t>
            </w:r>
          </w:p>
        </w:tc>
      </w:tr>
      <w:tr w:rsidR="00D151C6" w:rsidRPr="005651A3" w14:paraId="43142382" w14:textId="77777777" w:rsidTr="00D151C6">
        <w:trPr>
          <w:trHeight w:val="300"/>
        </w:trPr>
        <w:tc>
          <w:tcPr>
            <w:tcW w:w="1555" w:type="dxa"/>
            <w:noWrap/>
            <w:hideMark/>
          </w:tcPr>
          <w:p w14:paraId="2354E344" w14:textId="77777777" w:rsidR="005651A3" w:rsidRPr="005651A3" w:rsidRDefault="005651A3" w:rsidP="005651A3">
            <w:pPr>
              <w:rPr>
                <w:rFonts w:ascii="Verdana" w:hAnsi="Verdana" w:cs="Arial"/>
                <w:sz w:val="18"/>
                <w:szCs w:val="18"/>
              </w:rPr>
            </w:pPr>
          </w:p>
        </w:tc>
        <w:tc>
          <w:tcPr>
            <w:tcW w:w="1984" w:type="dxa"/>
            <w:noWrap/>
            <w:hideMark/>
          </w:tcPr>
          <w:p w14:paraId="0A9F600E" w14:textId="77777777" w:rsidR="005651A3" w:rsidRPr="005651A3" w:rsidRDefault="005651A3">
            <w:pPr>
              <w:rPr>
                <w:rFonts w:ascii="Verdana" w:hAnsi="Verdana" w:cs="Arial"/>
                <w:sz w:val="18"/>
                <w:szCs w:val="18"/>
              </w:rPr>
            </w:pPr>
            <w:r w:rsidRPr="005651A3">
              <w:rPr>
                <w:rFonts w:ascii="Verdana" w:hAnsi="Verdana" w:cs="Arial"/>
                <w:sz w:val="18"/>
                <w:szCs w:val="18"/>
              </w:rPr>
              <w:t>Sahagún</w:t>
            </w:r>
          </w:p>
        </w:tc>
        <w:tc>
          <w:tcPr>
            <w:tcW w:w="1503" w:type="dxa"/>
            <w:noWrap/>
            <w:hideMark/>
          </w:tcPr>
          <w:p w14:paraId="1F349CFB" w14:textId="77777777" w:rsidR="005651A3" w:rsidRPr="005651A3" w:rsidRDefault="005651A3" w:rsidP="005651A3">
            <w:pPr>
              <w:rPr>
                <w:rFonts w:ascii="Verdana" w:hAnsi="Verdana" w:cs="Arial"/>
                <w:sz w:val="18"/>
                <w:szCs w:val="18"/>
              </w:rPr>
            </w:pPr>
            <w:r w:rsidRPr="005651A3">
              <w:rPr>
                <w:rFonts w:ascii="Verdana" w:hAnsi="Verdana" w:cs="Arial"/>
                <w:sz w:val="18"/>
                <w:szCs w:val="18"/>
              </w:rPr>
              <w:t>16,94</w:t>
            </w:r>
          </w:p>
        </w:tc>
        <w:tc>
          <w:tcPr>
            <w:tcW w:w="1503" w:type="dxa"/>
            <w:noWrap/>
            <w:hideMark/>
          </w:tcPr>
          <w:p w14:paraId="4076FCE2" w14:textId="77777777" w:rsidR="005651A3" w:rsidRPr="005651A3" w:rsidRDefault="005651A3" w:rsidP="005651A3">
            <w:pPr>
              <w:rPr>
                <w:rFonts w:ascii="Verdana" w:hAnsi="Verdana" w:cs="Arial"/>
                <w:sz w:val="18"/>
                <w:szCs w:val="18"/>
              </w:rPr>
            </w:pPr>
          </w:p>
        </w:tc>
        <w:tc>
          <w:tcPr>
            <w:tcW w:w="1503" w:type="dxa"/>
            <w:noWrap/>
            <w:hideMark/>
          </w:tcPr>
          <w:p w14:paraId="2FD050AE" w14:textId="77777777" w:rsidR="005651A3" w:rsidRPr="005651A3" w:rsidRDefault="005651A3" w:rsidP="005651A3">
            <w:pPr>
              <w:rPr>
                <w:rFonts w:ascii="Verdana" w:hAnsi="Verdana" w:cs="Arial"/>
                <w:sz w:val="18"/>
                <w:szCs w:val="18"/>
              </w:rPr>
            </w:pPr>
            <w:r w:rsidRPr="005651A3">
              <w:rPr>
                <w:rFonts w:ascii="Verdana" w:hAnsi="Verdana" w:cs="Arial"/>
                <w:sz w:val="18"/>
                <w:szCs w:val="18"/>
              </w:rPr>
              <w:t>13,64</w:t>
            </w:r>
          </w:p>
        </w:tc>
        <w:tc>
          <w:tcPr>
            <w:tcW w:w="1298" w:type="dxa"/>
            <w:noWrap/>
            <w:hideMark/>
          </w:tcPr>
          <w:p w14:paraId="65B3F03C" w14:textId="77777777" w:rsidR="005651A3" w:rsidRPr="005651A3" w:rsidRDefault="005651A3" w:rsidP="005651A3">
            <w:pPr>
              <w:rPr>
                <w:rFonts w:ascii="Verdana" w:hAnsi="Verdana" w:cs="Arial"/>
                <w:sz w:val="18"/>
                <w:szCs w:val="18"/>
              </w:rPr>
            </w:pPr>
            <w:r w:rsidRPr="005651A3">
              <w:rPr>
                <w:rFonts w:ascii="Verdana" w:hAnsi="Verdana" w:cs="Arial"/>
                <w:sz w:val="18"/>
                <w:szCs w:val="18"/>
              </w:rPr>
              <w:t>30,58</w:t>
            </w:r>
          </w:p>
        </w:tc>
      </w:tr>
      <w:tr w:rsidR="00D151C6" w:rsidRPr="005651A3" w14:paraId="0ED8398B" w14:textId="77777777" w:rsidTr="00D151C6">
        <w:trPr>
          <w:trHeight w:val="300"/>
        </w:trPr>
        <w:tc>
          <w:tcPr>
            <w:tcW w:w="1555" w:type="dxa"/>
            <w:noWrap/>
            <w:hideMark/>
          </w:tcPr>
          <w:p w14:paraId="76A319C6" w14:textId="77777777" w:rsidR="005651A3" w:rsidRPr="005651A3" w:rsidRDefault="005651A3">
            <w:pPr>
              <w:rPr>
                <w:rFonts w:ascii="Verdana" w:hAnsi="Verdana" w:cs="Arial"/>
                <w:sz w:val="18"/>
                <w:szCs w:val="18"/>
              </w:rPr>
            </w:pPr>
            <w:r w:rsidRPr="005651A3">
              <w:rPr>
                <w:rFonts w:ascii="Verdana" w:hAnsi="Verdana" w:cs="Arial"/>
                <w:sz w:val="18"/>
                <w:szCs w:val="18"/>
              </w:rPr>
              <w:t>LAM0318</w:t>
            </w:r>
          </w:p>
        </w:tc>
        <w:tc>
          <w:tcPr>
            <w:tcW w:w="1984" w:type="dxa"/>
            <w:noWrap/>
            <w:hideMark/>
          </w:tcPr>
          <w:p w14:paraId="6A20C22E" w14:textId="77777777" w:rsidR="005651A3" w:rsidRPr="005651A3" w:rsidRDefault="005651A3">
            <w:pPr>
              <w:rPr>
                <w:rFonts w:ascii="Verdana" w:hAnsi="Verdana" w:cs="Arial"/>
                <w:sz w:val="18"/>
                <w:szCs w:val="18"/>
              </w:rPr>
            </w:pPr>
            <w:r w:rsidRPr="005651A3">
              <w:rPr>
                <w:rFonts w:ascii="Verdana" w:hAnsi="Verdana" w:cs="Arial"/>
                <w:sz w:val="18"/>
                <w:szCs w:val="18"/>
              </w:rPr>
              <w:t>Buenavista</w:t>
            </w:r>
          </w:p>
        </w:tc>
        <w:tc>
          <w:tcPr>
            <w:tcW w:w="1503" w:type="dxa"/>
            <w:noWrap/>
            <w:hideMark/>
          </w:tcPr>
          <w:p w14:paraId="05C6454B" w14:textId="77777777" w:rsidR="005651A3" w:rsidRPr="005651A3" w:rsidRDefault="005651A3" w:rsidP="005651A3">
            <w:pPr>
              <w:rPr>
                <w:rFonts w:ascii="Verdana" w:hAnsi="Verdana" w:cs="Arial"/>
                <w:sz w:val="18"/>
                <w:szCs w:val="18"/>
              </w:rPr>
            </w:pPr>
            <w:r w:rsidRPr="005651A3">
              <w:rPr>
                <w:rFonts w:ascii="Verdana" w:hAnsi="Verdana" w:cs="Arial"/>
                <w:sz w:val="18"/>
                <w:szCs w:val="18"/>
              </w:rPr>
              <w:t>13,56</w:t>
            </w:r>
          </w:p>
        </w:tc>
        <w:tc>
          <w:tcPr>
            <w:tcW w:w="1503" w:type="dxa"/>
            <w:noWrap/>
            <w:hideMark/>
          </w:tcPr>
          <w:p w14:paraId="225CF4E9" w14:textId="77777777" w:rsidR="005651A3" w:rsidRPr="005651A3" w:rsidRDefault="005651A3" w:rsidP="005651A3">
            <w:pPr>
              <w:rPr>
                <w:rFonts w:ascii="Verdana" w:hAnsi="Verdana" w:cs="Arial"/>
                <w:sz w:val="18"/>
                <w:szCs w:val="18"/>
              </w:rPr>
            </w:pPr>
          </w:p>
        </w:tc>
        <w:tc>
          <w:tcPr>
            <w:tcW w:w="1503" w:type="dxa"/>
            <w:noWrap/>
            <w:hideMark/>
          </w:tcPr>
          <w:p w14:paraId="632C5DFE" w14:textId="77777777" w:rsidR="005651A3" w:rsidRPr="005651A3" w:rsidRDefault="005651A3" w:rsidP="005651A3">
            <w:pPr>
              <w:rPr>
                <w:rFonts w:ascii="Verdana" w:hAnsi="Verdana" w:cs="Arial"/>
                <w:sz w:val="18"/>
                <w:szCs w:val="18"/>
              </w:rPr>
            </w:pPr>
            <w:r w:rsidRPr="005651A3">
              <w:rPr>
                <w:rFonts w:ascii="Verdana" w:hAnsi="Verdana" w:cs="Arial"/>
                <w:sz w:val="18"/>
                <w:szCs w:val="18"/>
              </w:rPr>
              <w:t>10,04</w:t>
            </w:r>
          </w:p>
        </w:tc>
        <w:tc>
          <w:tcPr>
            <w:tcW w:w="1298" w:type="dxa"/>
            <w:noWrap/>
            <w:hideMark/>
          </w:tcPr>
          <w:p w14:paraId="381EC0D3" w14:textId="77777777" w:rsidR="005651A3" w:rsidRPr="005651A3" w:rsidRDefault="005651A3" w:rsidP="005651A3">
            <w:pPr>
              <w:rPr>
                <w:rFonts w:ascii="Verdana" w:hAnsi="Verdana" w:cs="Arial"/>
                <w:sz w:val="18"/>
                <w:szCs w:val="18"/>
              </w:rPr>
            </w:pPr>
            <w:r w:rsidRPr="005651A3">
              <w:rPr>
                <w:rFonts w:ascii="Verdana" w:hAnsi="Verdana" w:cs="Arial"/>
                <w:sz w:val="18"/>
                <w:szCs w:val="18"/>
              </w:rPr>
              <w:t>23,61</w:t>
            </w:r>
          </w:p>
        </w:tc>
      </w:tr>
      <w:tr w:rsidR="00D151C6" w:rsidRPr="005651A3" w14:paraId="52F726AA" w14:textId="77777777" w:rsidTr="00D151C6">
        <w:trPr>
          <w:trHeight w:val="300"/>
        </w:trPr>
        <w:tc>
          <w:tcPr>
            <w:tcW w:w="1555" w:type="dxa"/>
            <w:noWrap/>
            <w:hideMark/>
          </w:tcPr>
          <w:p w14:paraId="182449A3" w14:textId="77777777" w:rsidR="005651A3" w:rsidRPr="005651A3" w:rsidRDefault="005651A3" w:rsidP="005651A3">
            <w:pPr>
              <w:rPr>
                <w:rFonts w:ascii="Verdana" w:hAnsi="Verdana" w:cs="Arial"/>
                <w:sz w:val="18"/>
                <w:szCs w:val="18"/>
              </w:rPr>
            </w:pPr>
          </w:p>
        </w:tc>
        <w:tc>
          <w:tcPr>
            <w:tcW w:w="1984" w:type="dxa"/>
            <w:noWrap/>
            <w:hideMark/>
          </w:tcPr>
          <w:p w14:paraId="4329B846" w14:textId="77777777" w:rsidR="005651A3" w:rsidRPr="005651A3" w:rsidRDefault="005651A3">
            <w:pPr>
              <w:rPr>
                <w:rFonts w:ascii="Verdana" w:hAnsi="Verdana" w:cs="Arial"/>
                <w:sz w:val="18"/>
                <w:szCs w:val="18"/>
              </w:rPr>
            </w:pPr>
            <w:r w:rsidRPr="005651A3">
              <w:rPr>
                <w:rFonts w:ascii="Verdana" w:hAnsi="Verdana" w:cs="Arial"/>
                <w:sz w:val="18"/>
                <w:szCs w:val="18"/>
              </w:rPr>
              <w:t>Chinú</w:t>
            </w:r>
          </w:p>
        </w:tc>
        <w:tc>
          <w:tcPr>
            <w:tcW w:w="1503" w:type="dxa"/>
            <w:noWrap/>
            <w:hideMark/>
          </w:tcPr>
          <w:p w14:paraId="328F28E7" w14:textId="77777777" w:rsidR="005651A3" w:rsidRPr="005651A3" w:rsidRDefault="005651A3" w:rsidP="005651A3">
            <w:pPr>
              <w:rPr>
                <w:rFonts w:ascii="Verdana" w:hAnsi="Verdana" w:cs="Arial"/>
                <w:sz w:val="18"/>
                <w:szCs w:val="18"/>
              </w:rPr>
            </w:pPr>
            <w:r w:rsidRPr="005651A3">
              <w:rPr>
                <w:rFonts w:ascii="Verdana" w:hAnsi="Verdana" w:cs="Arial"/>
                <w:sz w:val="18"/>
                <w:szCs w:val="18"/>
              </w:rPr>
              <w:t>1,04</w:t>
            </w:r>
          </w:p>
        </w:tc>
        <w:tc>
          <w:tcPr>
            <w:tcW w:w="1503" w:type="dxa"/>
            <w:noWrap/>
            <w:hideMark/>
          </w:tcPr>
          <w:p w14:paraId="3920E6BB" w14:textId="77777777" w:rsidR="005651A3" w:rsidRPr="005651A3" w:rsidRDefault="005651A3" w:rsidP="005651A3">
            <w:pPr>
              <w:rPr>
                <w:rFonts w:ascii="Verdana" w:hAnsi="Verdana" w:cs="Arial"/>
                <w:sz w:val="18"/>
                <w:szCs w:val="18"/>
              </w:rPr>
            </w:pPr>
          </w:p>
        </w:tc>
        <w:tc>
          <w:tcPr>
            <w:tcW w:w="1503" w:type="dxa"/>
            <w:noWrap/>
            <w:hideMark/>
          </w:tcPr>
          <w:p w14:paraId="3E407258" w14:textId="77777777" w:rsidR="005651A3" w:rsidRPr="005651A3" w:rsidRDefault="005651A3" w:rsidP="005651A3">
            <w:pPr>
              <w:rPr>
                <w:rFonts w:ascii="Verdana" w:hAnsi="Verdana" w:cs="Arial"/>
                <w:sz w:val="18"/>
                <w:szCs w:val="18"/>
              </w:rPr>
            </w:pPr>
            <w:r w:rsidRPr="005651A3">
              <w:rPr>
                <w:rFonts w:ascii="Verdana" w:hAnsi="Verdana" w:cs="Arial"/>
                <w:sz w:val="18"/>
                <w:szCs w:val="18"/>
              </w:rPr>
              <w:t>6,03</w:t>
            </w:r>
          </w:p>
        </w:tc>
        <w:tc>
          <w:tcPr>
            <w:tcW w:w="1298" w:type="dxa"/>
            <w:noWrap/>
            <w:hideMark/>
          </w:tcPr>
          <w:p w14:paraId="496F6EB6" w14:textId="77777777" w:rsidR="005651A3" w:rsidRPr="005651A3" w:rsidRDefault="005651A3" w:rsidP="005651A3">
            <w:pPr>
              <w:rPr>
                <w:rFonts w:ascii="Verdana" w:hAnsi="Verdana" w:cs="Arial"/>
                <w:sz w:val="18"/>
                <w:szCs w:val="18"/>
              </w:rPr>
            </w:pPr>
            <w:r w:rsidRPr="005651A3">
              <w:rPr>
                <w:rFonts w:ascii="Verdana" w:hAnsi="Verdana" w:cs="Arial"/>
                <w:sz w:val="18"/>
                <w:szCs w:val="18"/>
              </w:rPr>
              <w:t>7,07</w:t>
            </w:r>
          </w:p>
        </w:tc>
      </w:tr>
      <w:tr w:rsidR="00D151C6" w:rsidRPr="005651A3" w14:paraId="5EB00B23" w14:textId="77777777" w:rsidTr="00D151C6">
        <w:trPr>
          <w:trHeight w:val="300"/>
        </w:trPr>
        <w:tc>
          <w:tcPr>
            <w:tcW w:w="1555" w:type="dxa"/>
            <w:noWrap/>
            <w:hideMark/>
          </w:tcPr>
          <w:p w14:paraId="6E932CD5" w14:textId="77777777" w:rsidR="005651A3" w:rsidRPr="005651A3" w:rsidRDefault="005651A3" w:rsidP="005651A3">
            <w:pPr>
              <w:rPr>
                <w:rFonts w:ascii="Verdana" w:hAnsi="Verdana" w:cs="Arial"/>
                <w:sz w:val="18"/>
                <w:szCs w:val="18"/>
              </w:rPr>
            </w:pPr>
          </w:p>
        </w:tc>
        <w:tc>
          <w:tcPr>
            <w:tcW w:w="1984" w:type="dxa"/>
            <w:noWrap/>
            <w:hideMark/>
          </w:tcPr>
          <w:p w14:paraId="1F2BE8DB" w14:textId="77777777" w:rsidR="005651A3" w:rsidRPr="005651A3" w:rsidRDefault="005651A3">
            <w:pPr>
              <w:rPr>
                <w:rFonts w:ascii="Verdana" w:hAnsi="Verdana" w:cs="Arial"/>
                <w:sz w:val="18"/>
                <w:szCs w:val="18"/>
              </w:rPr>
            </w:pPr>
            <w:r w:rsidRPr="005651A3">
              <w:rPr>
                <w:rFonts w:ascii="Verdana" w:hAnsi="Verdana" w:cs="Arial"/>
                <w:sz w:val="18"/>
                <w:szCs w:val="18"/>
              </w:rPr>
              <w:t>Ciénaga De Oro</w:t>
            </w:r>
          </w:p>
        </w:tc>
        <w:tc>
          <w:tcPr>
            <w:tcW w:w="1503" w:type="dxa"/>
            <w:noWrap/>
            <w:hideMark/>
          </w:tcPr>
          <w:p w14:paraId="7290EE99" w14:textId="77777777" w:rsidR="005651A3" w:rsidRPr="005651A3" w:rsidRDefault="005651A3" w:rsidP="005651A3">
            <w:pPr>
              <w:rPr>
                <w:rFonts w:ascii="Verdana" w:hAnsi="Verdana" w:cs="Arial"/>
                <w:sz w:val="18"/>
                <w:szCs w:val="18"/>
              </w:rPr>
            </w:pPr>
            <w:r w:rsidRPr="005651A3">
              <w:rPr>
                <w:rFonts w:ascii="Verdana" w:hAnsi="Verdana" w:cs="Arial"/>
                <w:sz w:val="18"/>
                <w:szCs w:val="18"/>
              </w:rPr>
              <w:t>0,29</w:t>
            </w:r>
          </w:p>
        </w:tc>
        <w:tc>
          <w:tcPr>
            <w:tcW w:w="1503" w:type="dxa"/>
            <w:noWrap/>
            <w:hideMark/>
          </w:tcPr>
          <w:p w14:paraId="3D1E6A01" w14:textId="77777777" w:rsidR="005651A3" w:rsidRPr="005651A3" w:rsidRDefault="005651A3" w:rsidP="005651A3">
            <w:pPr>
              <w:rPr>
                <w:rFonts w:ascii="Verdana" w:hAnsi="Verdana" w:cs="Arial"/>
                <w:sz w:val="18"/>
                <w:szCs w:val="18"/>
              </w:rPr>
            </w:pPr>
          </w:p>
        </w:tc>
        <w:tc>
          <w:tcPr>
            <w:tcW w:w="1503" w:type="dxa"/>
            <w:noWrap/>
            <w:hideMark/>
          </w:tcPr>
          <w:p w14:paraId="52D57D1B" w14:textId="77777777" w:rsidR="005651A3" w:rsidRPr="005651A3" w:rsidRDefault="005651A3" w:rsidP="005651A3">
            <w:pPr>
              <w:rPr>
                <w:rFonts w:ascii="Verdana" w:hAnsi="Verdana" w:cs="Arial"/>
                <w:sz w:val="18"/>
                <w:szCs w:val="18"/>
              </w:rPr>
            </w:pPr>
            <w:r w:rsidRPr="005651A3">
              <w:rPr>
                <w:rFonts w:ascii="Verdana" w:hAnsi="Verdana" w:cs="Arial"/>
                <w:sz w:val="18"/>
                <w:szCs w:val="18"/>
              </w:rPr>
              <w:t>0,26</w:t>
            </w:r>
          </w:p>
        </w:tc>
        <w:tc>
          <w:tcPr>
            <w:tcW w:w="1298" w:type="dxa"/>
            <w:noWrap/>
            <w:hideMark/>
          </w:tcPr>
          <w:p w14:paraId="632D5F5B" w14:textId="77777777" w:rsidR="005651A3" w:rsidRPr="005651A3" w:rsidRDefault="005651A3" w:rsidP="005651A3">
            <w:pPr>
              <w:rPr>
                <w:rFonts w:ascii="Verdana" w:hAnsi="Verdana" w:cs="Arial"/>
                <w:sz w:val="18"/>
                <w:szCs w:val="18"/>
              </w:rPr>
            </w:pPr>
            <w:r w:rsidRPr="005651A3">
              <w:rPr>
                <w:rFonts w:ascii="Verdana" w:hAnsi="Verdana" w:cs="Arial"/>
                <w:sz w:val="18"/>
                <w:szCs w:val="18"/>
              </w:rPr>
              <w:t>0,55</w:t>
            </w:r>
          </w:p>
        </w:tc>
      </w:tr>
      <w:tr w:rsidR="00D151C6" w:rsidRPr="005651A3" w14:paraId="328777BD" w14:textId="77777777" w:rsidTr="00D151C6">
        <w:trPr>
          <w:trHeight w:val="300"/>
        </w:trPr>
        <w:tc>
          <w:tcPr>
            <w:tcW w:w="1555" w:type="dxa"/>
            <w:noWrap/>
            <w:hideMark/>
          </w:tcPr>
          <w:p w14:paraId="22A818D4" w14:textId="77777777" w:rsidR="005651A3" w:rsidRPr="005651A3" w:rsidRDefault="005651A3" w:rsidP="005651A3">
            <w:pPr>
              <w:rPr>
                <w:rFonts w:ascii="Verdana" w:hAnsi="Verdana" w:cs="Arial"/>
                <w:sz w:val="18"/>
                <w:szCs w:val="18"/>
              </w:rPr>
            </w:pPr>
          </w:p>
        </w:tc>
        <w:tc>
          <w:tcPr>
            <w:tcW w:w="1984" w:type="dxa"/>
            <w:noWrap/>
            <w:hideMark/>
          </w:tcPr>
          <w:p w14:paraId="25CD5210" w14:textId="77777777" w:rsidR="005651A3" w:rsidRPr="005651A3" w:rsidRDefault="005651A3">
            <w:pPr>
              <w:rPr>
                <w:rFonts w:ascii="Verdana" w:hAnsi="Verdana" w:cs="Arial"/>
                <w:sz w:val="18"/>
                <w:szCs w:val="18"/>
              </w:rPr>
            </w:pPr>
            <w:r w:rsidRPr="005651A3">
              <w:rPr>
                <w:rFonts w:ascii="Verdana" w:hAnsi="Verdana" w:cs="Arial"/>
                <w:sz w:val="18"/>
                <w:szCs w:val="18"/>
              </w:rPr>
              <w:t>La Apartada</w:t>
            </w:r>
          </w:p>
        </w:tc>
        <w:tc>
          <w:tcPr>
            <w:tcW w:w="1503" w:type="dxa"/>
            <w:noWrap/>
            <w:hideMark/>
          </w:tcPr>
          <w:p w14:paraId="50D1E982" w14:textId="77777777" w:rsidR="005651A3" w:rsidRPr="005651A3" w:rsidRDefault="005651A3" w:rsidP="005651A3">
            <w:pPr>
              <w:rPr>
                <w:rFonts w:ascii="Verdana" w:hAnsi="Verdana" w:cs="Arial"/>
                <w:sz w:val="18"/>
                <w:szCs w:val="18"/>
              </w:rPr>
            </w:pPr>
            <w:r w:rsidRPr="005651A3">
              <w:rPr>
                <w:rFonts w:ascii="Verdana" w:hAnsi="Verdana" w:cs="Arial"/>
                <w:sz w:val="18"/>
                <w:szCs w:val="18"/>
              </w:rPr>
              <w:t>10,94</w:t>
            </w:r>
          </w:p>
        </w:tc>
        <w:tc>
          <w:tcPr>
            <w:tcW w:w="1503" w:type="dxa"/>
            <w:noWrap/>
            <w:hideMark/>
          </w:tcPr>
          <w:p w14:paraId="1FF7F4D3" w14:textId="77777777" w:rsidR="005651A3" w:rsidRPr="005651A3" w:rsidRDefault="005651A3" w:rsidP="005651A3">
            <w:pPr>
              <w:rPr>
                <w:rFonts w:ascii="Verdana" w:hAnsi="Verdana" w:cs="Arial"/>
                <w:sz w:val="18"/>
                <w:szCs w:val="18"/>
              </w:rPr>
            </w:pPr>
          </w:p>
        </w:tc>
        <w:tc>
          <w:tcPr>
            <w:tcW w:w="1503" w:type="dxa"/>
            <w:noWrap/>
            <w:hideMark/>
          </w:tcPr>
          <w:p w14:paraId="0677F8E7" w14:textId="77777777" w:rsidR="005651A3" w:rsidRPr="005651A3" w:rsidRDefault="005651A3" w:rsidP="005651A3">
            <w:pPr>
              <w:rPr>
                <w:rFonts w:ascii="Verdana" w:hAnsi="Verdana" w:cs="Arial"/>
                <w:sz w:val="18"/>
                <w:szCs w:val="18"/>
              </w:rPr>
            </w:pPr>
            <w:r w:rsidRPr="005651A3">
              <w:rPr>
                <w:rFonts w:ascii="Verdana" w:hAnsi="Verdana" w:cs="Arial"/>
                <w:sz w:val="18"/>
                <w:szCs w:val="18"/>
              </w:rPr>
              <w:t>1,32</w:t>
            </w:r>
          </w:p>
        </w:tc>
        <w:tc>
          <w:tcPr>
            <w:tcW w:w="1298" w:type="dxa"/>
            <w:noWrap/>
            <w:hideMark/>
          </w:tcPr>
          <w:p w14:paraId="43947CE0" w14:textId="77777777" w:rsidR="005651A3" w:rsidRPr="005651A3" w:rsidRDefault="005651A3" w:rsidP="005651A3">
            <w:pPr>
              <w:rPr>
                <w:rFonts w:ascii="Verdana" w:hAnsi="Verdana" w:cs="Arial"/>
                <w:sz w:val="18"/>
                <w:szCs w:val="18"/>
              </w:rPr>
            </w:pPr>
            <w:r w:rsidRPr="005651A3">
              <w:rPr>
                <w:rFonts w:ascii="Verdana" w:hAnsi="Verdana" w:cs="Arial"/>
                <w:sz w:val="18"/>
                <w:szCs w:val="18"/>
              </w:rPr>
              <w:t>12,26</w:t>
            </w:r>
          </w:p>
        </w:tc>
      </w:tr>
      <w:tr w:rsidR="00D151C6" w:rsidRPr="005651A3" w14:paraId="44C4A861" w14:textId="77777777" w:rsidTr="00D151C6">
        <w:trPr>
          <w:trHeight w:val="300"/>
        </w:trPr>
        <w:tc>
          <w:tcPr>
            <w:tcW w:w="1555" w:type="dxa"/>
            <w:noWrap/>
            <w:hideMark/>
          </w:tcPr>
          <w:p w14:paraId="120969C0" w14:textId="77777777" w:rsidR="005651A3" w:rsidRPr="005651A3" w:rsidRDefault="005651A3" w:rsidP="005651A3">
            <w:pPr>
              <w:rPr>
                <w:rFonts w:ascii="Verdana" w:hAnsi="Verdana" w:cs="Arial"/>
                <w:sz w:val="18"/>
                <w:szCs w:val="18"/>
              </w:rPr>
            </w:pPr>
          </w:p>
        </w:tc>
        <w:tc>
          <w:tcPr>
            <w:tcW w:w="1984" w:type="dxa"/>
            <w:noWrap/>
            <w:hideMark/>
          </w:tcPr>
          <w:p w14:paraId="0E2AA74C" w14:textId="77777777" w:rsidR="005651A3" w:rsidRPr="005651A3" w:rsidRDefault="005651A3">
            <w:pPr>
              <w:rPr>
                <w:rFonts w:ascii="Verdana" w:hAnsi="Verdana" w:cs="Arial"/>
                <w:sz w:val="18"/>
                <w:szCs w:val="18"/>
              </w:rPr>
            </w:pPr>
            <w:r w:rsidRPr="005651A3">
              <w:rPr>
                <w:rFonts w:ascii="Verdana" w:hAnsi="Verdana" w:cs="Arial"/>
                <w:sz w:val="18"/>
                <w:szCs w:val="18"/>
              </w:rPr>
              <w:t>Momil</w:t>
            </w:r>
          </w:p>
        </w:tc>
        <w:tc>
          <w:tcPr>
            <w:tcW w:w="1503" w:type="dxa"/>
            <w:noWrap/>
            <w:hideMark/>
          </w:tcPr>
          <w:p w14:paraId="1560B919" w14:textId="77777777" w:rsidR="005651A3" w:rsidRPr="005651A3" w:rsidRDefault="005651A3" w:rsidP="005651A3">
            <w:pPr>
              <w:rPr>
                <w:rFonts w:ascii="Verdana" w:hAnsi="Verdana" w:cs="Arial"/>
                <w:sz w:val="18"/>
                <w:szCs w:val="18"/>
              </w:rPr>
            </w:pPr>
            <w:r w:rsidRPr="005651A3">
              <w:rPr>
                <w:rFonts w:ascii="Verdana" w:hAnsi="Verdana" w:cs="Arial"/>
                <w:sz w:val="18"/>
                <w:szCs w:val="18"/>
              </w:rPr>
              <w:t>3,38</w:t>
            </w:r>
          </w:p>
        </w:tc>
        <w:tc>
          <w:tcPr>
            <w:tcW w:w="1503" w:type="dxa"/>
            <w:noWrap/>
            <w:hideMark/>
          </w:tcPr>
          <w:p w14:paraId="3AA9A72F" w14:textId="77777777" w:rsidR="005651A3" w:rsidRPr="005651A3" w:rsidRDefault="005651A3" w:rsidP="005651A3">
            <w:pPr>
              <w:rPr>
                <w:rFonts w:ascii="Verdana" w:hAnsi="Verdana" w:cs="Arial"/>
                <w:sz w:val="18"/>
                <w:szCs w:val="18"/>
              </w:rPr>
            </w:pPr>
          </w:p>
        </w:tc>
        <w:tc>
          <w:tcPr>
            <w:tcW w:w="1503" w:type="dxa"/>
            <w:noWrap/>
            <w:hideMark/>
          </w:tcPr>
          <w:p w14:paraId="197F8B45" w14:textId="77777777" w:rsidR="005651A3" w:rsidRPr="005651A3" w:rsidRDefault="005651A3" w:rsidP="005651A3">
            <w:pPr>
              <w:rPr>
                <w:rFonts w:ascii="Verdana" w:hAnsi="Verdana" w:cs="Arial"/>
                <w:sz w:val="18"/>
                <w:szCs w:val="18"/>
              </w:rPr>
            </w:pPr>
            <w:r w:rsidRPr="005651A3">
              <w:rPr>
                <w:rFonts w:ascii="Verdana" w:hAnsi="Verdana" w:cs="Arial"/>
                <w:sz w:val="18"/>
                <w:szCs w:val="18"/>
              </w:rPr>
              <w:t>5,12</w:t>
            </w:r>
          </w:p>
        </w:tc>
        <w:tc>
          <w:tcPr>
            <w:tcW w:w="1298" w:type="dxa"/>
            <w:noWrap/>
            <w:hideMark/>
          </w:tcPr>
          <w:p w14:paraId="4D0E9DB3" w14:textId="77777777" w:rsidR="005651A3" w:rsidRPr="005651A3" w:rsidRDefault="005651A3" w:rsidP="005651A3">
            <w:pPr>
              <w:rPr>
                <w:rFonts w:ascii="Verdana" w:hAnsi="Verdana" w:cs="Arial"/>
                <w:sz w:val="18"/>
                <w:szCs w:val="18"/>
              </w:rPr>
            </w:pPr>
            <w:r w:rsidRPr="005651A3">
              <w:rPr>
                <w:rFonts w:ascii="Verdana" w:hAnsi="Verdana" w:cs="Arial"/>
                <w:sz w:val="18"/>
                <w:szCs w:val="18"/>
              </w:rPr>
              <w:t>8,50</w:t>
            </w:r>
          </w:p>
        </w:tc>
      </w:tr>
      <w:tr w:rsidR="00D151C6" w:rsidRPr="005651A3" w14:paraId="682D0475" w14:textId="77777777" w:rsidTr="00D151C6">
        <w:trPr>
          <w:trHeight w:val="300"/>
        </w:trPr>
        <w:tc>
          <w:tcPr>
            <w:tcW w:w="1555" w:type="dxa"/>
            <w:noWrap/>
            <w:hideMark/>
          </w:tcPr>
          <w:p w14:paraId="477C6E99" w14:textId="77777777" w:rsidR="005651A3" w:rsidRPr="005651A3" w:rsidRDefault="005651A3" w:rsidP="005651A3">
            <w:pPr>
              <w:rPr>
                <w:rFonts w:ascii="Verdana" w:hAnsi="Verdana" w:cs="Arial"/>
                <w:sz w:val="18"/>
                <w:szCs w:val="18"/>
              </w:rPr>
            </w:pPr>
          </w:p>
        </w:tc>
        <w:tc>
          <w:tcPr>
            <w:tcW w:w="1984" w:type="dxa"/>
            <w:noWrap/>
            <w:hideMark/>
          </w:tcPr>
          <w:p w14:paraId="0BABC9DD" w14:textId="77777777" w:rsidR="005651A3" w:rsidRPr="005651A3" w:rsidRDefault="005651A3">
            <w:pPr>
              <w:rPr>
                <w:rFonts w:ascii="Verdana" w:hAnsi="Verdana" w:cs="Arial"/>
                <w:sz w:val="18"/>
                <w:szCs w:val="18"/>
              </w:rPr>
            </w:pPr>
            <w:r w:rsidRPr="005651A3">
              <w:rPr>
                <w:rFonts w:ascii="Verdana" w:hAnsi="Verdana" w:cs="Arial"/>
                <w:sz w:val="18"/>
                <w:szCs w:val="18"/>
              </w:rPr>
              <w:t>Planeta Rica</w:t>
            </w:r>
          </w:p>
        </w:tc>
        <w:tc>
          <w:tcPr>
            <w:tcW w:w="1503" w:type="dxa"/>
            <w:noWrap/>
            <w:hideMark/>
          </w:tcPr>
          <w:p w14:paraId="586BD470" w14:textId="77777777" w:rsidR="005651A3" w:rsidRPr="005651A3" w:rsidRDefault="005651A3" w:rsidP="005651A3">
            <w:pPr>
              <w:rPr>
                <w:rFonts w:ascii="Verdana" w:hAnsi="Verdana" w:cs="Arial"/>
                <w:sz w:val="18"/>
                <w:szCs w:val="18"/>
              </w:rPr>
            </w:pPr>
            <w:r w:rsidRPr="005651A3">
              <w:rPr>
                <w:rFonts w:ascii="Verdana" w:hAnsi="Verdana" w:cs="Arial"/>
                <w:sz w:val="18"/>
                <w:szCs w:val="18"/>
              </w:rPr>
              <w:t>3,59</w:t>
            </w:r>
          </w:p>
        </w:tc>
        <w:tc>
          <w:tcPr>
            <w:tcW w:w="1503" w:type="dxa"/>
            <w:noWrap/>
            <w:hideMark/>
          </w:tcPr>
          <w:p w14:paraId="3BC1AC85" w14:textId="77777777" w:rsidR="005651A3" w:rsidRPr="005651A3" w:rsidRDefault="005651A3" w:rsidP="005651A3">
            <w:pPr>
              <w:rPr>
                <w:rFonts w:ascii="Verdana" w:hAnsi="Verdana" w:cs="Arial"/>
                <w:sz w:val="18"/>
                <w:szCs w:val="18"/>
              </w:rPr>
            </w:pPr>
          </w:p>
        </w:tc>
        <w:tc>
          <w:tcPr>
            <w:tcW w:w="1503" w:type="dxa"/>
            <w:noWrap/>
            <w:hideMark/>
          </w:tcPr>
          <w:p w14:paraId="1004505F" w14:textId="77777777" w:rsidR="005651A3" w:rsidRPr="005651A3" w:rsidRDefault="005651A3" w:rsidP="005651A3">
            <w:pPr>
              <w:rPr>
                <w:rFonts w:ascii="Verdana" w:hAnsi="Verdana" w:cs="Arial"/>
                <w:sz w:val="18"/>
                <w:szCs w:val="18"/>
              </w:rPr>
            </w:pPr>
            <w:r w:rsidRPr="005651A3">
              <w:rPr>
                <w:rFonts w:ascii="Verdana" w:hAnsi="Verdana" w:cs="Arial"/>
                <w:sz w:val="18"/>
                <w:szCs w:val="18"/>
              </w:rPr>
              <w:t>13,00</w:t>
            </w:r>
          </w:p>
        </w:tc>
        <w:tc>
          <w:tcPr>
            <w:tcW w:w="1298" w:type="dxa"/>
            <w:noWrap/>
            <w:hideMark/>
          </w:tcPr>
          <w:p w14:paraId="108C0F20" w14:textId="77777777" w:rsidR="005651A3" w:rsidRPr="005651A3" w:rsidRDefault="005651A3" w:rsidP="005651A3">
            <w:pPr>
              <w:rPr>
                <w:rFonts w:ascii="Verdana" w:hAnsi="Verdana" w:cs="Arial"/>
                <w:sz w:val="18"/>
                <w:szCs w:val="18"/>
              </w:rPr>
            </w:pPr>
            <w:r w:rsidRPr="005651A3">
              <w:rPr>
                <w:rFonts w:ascii="Verdana" w:hAnsi="Verdana" w:cs="Arial"/>
                <w:sz w:val="18"/>
                <w:szCs w:val="18"/>
              </w:rPr>
              <w:t>16,59</w:t>
            </w:r>
          </w:p>
        </w:tc>
      </w:tr>
      <w:tr w:rsidR="00D151C6" w:rsidRPr="005651A3" w14:paraId="15901C85" w14:textId="77777777" w:rsidTr="00D151C6">
        <w:trPr>
          <w:trHeight w:val="300"/>
        </w:trPr>
        <w:tc>
          <w:tcPr>
            <w:tcW w:w="1555" w:type="dxa"/>
            <w:noWrap/>
            <w:hideMark/>
          </w:tcPr>
          <w:p w14:paraId="2210E16F" w14:textId="77777777" w:rsidR="005651A3" w:rsidRPr="005651A3" w:rsidRDefault="005651A3" w:rsidP="005651A3">
            <w:pPr>
              <w:rPr>
                <w:rFonts w:ascii="Verdana" w:hAnsi="Verdana" w:cs="Arial"/>
                <w:sz w:val="18"/>
                <w:szCs w:val="18"/>
              </w:rPr>
            </w:pPr>
          </w:p>
        </w:tc>
        <w:tc>
          <w:tcPr>
            <w:tcW w:w="3487" w:type="dxa"/>
            <w:gridSpan w:val="2"/>
            <w:noWrap/>
            <w:hideMark/>
          </w:tcPr>
          <w:p w14:paraId="7CA52C7F" w14:textId="77777777" w:rsidR="005651A3" w:rsidRPr="005651A3" w:rsidRDefault="005651A3">
            <w:pPr>
              <w:rPr>
                <w:rFonts w:ascii="Verdana" w:hAnsi="Verdana" w:cs="Arial"/>
                <w:sz w:val="18"/>
                <w:szCs w:val="18"/>
              </w:rPr>
            </w:pPr>
            <w:r w:rsidRPr="005651A3">
              <w:rPr>
                <w:rFonts w:ascii="Verdana" w:hAnsi="Verdana" w:cs="Arial"/>
                <w:sz w:val="18"/>
                <w:szCs w:val="18"/>
              </w:rPr>
              <w:t>Pueblo Nuevo</w:t>
            </w:r>
          </w:p>
        </w:tc>
        <w:tc>
          <w:tcPr>
            <w:tcW w:w="1503" w:type="dxa"/>
            <w:noWrap/>
            <w:hideMark/>
          </w:tcPr>
          <w:p w14:paraId="67A907C9" w14:textId="77777777" w:rsidR="005651A3" w:rsidRPr="005651A3" w:rsidRDefault="005651A3">
            <w:pPr>
              <w:rPr>
                <w:rFonts w:ascii="Verdana" w:hAnsi="Verdana" w:cs="Arial"/>
                <w:sz w:val="18"/>
                <w:szCs w:val="18"/>
              </w:rPr>
            </w:pPr>
          </w:p>
        </w:tc>
        <w:tc>
          <w:tcPr>
            <w:tcW w:w="1503" w:type="dxa"/>
            <w:noWrap/>
            <w:hideMark/>
          </w:tcPr>
          <w:p w14:paraId="5A9C8967" w14:textId="77777777" w:rsidR="005651A3" w:rsidRPr="005651A3" w:rsidRDefault="005651A3" w:rsidP="005651A3">
            <w:pPr>
              <w:rPr>
                <w:rFonts w:ascii="Verdana" w:hAnsi="Verdana" w:cs="Arial"/>
                <w:sz w:val="18"/>
                <w:szCs w:val="18"/>
              </w:rPr>
            </w:pPr>
            <w:r w:rsidRPr="005651A3">
              <w:rPr>
                <w:rFonts w:ascii="Verdana" w:hAnsi="Verdana" w:cs="Arial"/>
                <w:sz w:val="18"/>
                <w:szCs w:val="18"/>
              </w:rPr>
              <w:t>13,79</w:t>
            </w:r>
          </w:p>
        </w:tc>
        <w:tc>
          <w:tcPr>
            <w:tcW w:w="1298" w:type="dxa"/>
            <w:noWrap/>
            <w:hideMark/>
          </w:tcPr>
          <w:p w14:paraId="42501706" w14:textId="77777777" w:rsidR="005651A3" w:rsidRPr="005651A3" w:rsidRDefault="005651A3" w:rsidP="005651A3">
            <w:pPr>
              <w:rPr>
                <w:rFonts w:ascii="Verdana" w:hAnsi="Verdana" w:cs="Arial"/>
                <w:sz w:val="18"/>
                <w:szCs w:val="18"/>
              </w:rPr>
            </w:pPr>
            <w:r w:rsidRPr="005651A3">
              <w:rPr>
                <w:rFonts w:ascii="Verdana" w:hAnsi="Verdana" w:cs="Arial"/>
                <w:sz w:val="18"/>
                <w:szCs w:val="18"/>
              </w:rPr>
              <w:t>13,79</w:t>
            </w:r>
          </w:p>
        </w:tc>
      </w:tr>
      <w:tr w:rsidR="00D151C6" w:rsidRPr="005651A3" w14:paraId="43D2725A" w14:textId="77777777" w:rsidTr="00D151C6">
        <w:trPr>
          <w:trHeight w:val="300"/>
        </w:trPr>
        <w:tc>
          <w:tcPr>
            <w:tcW w:w="1555" w:type="dxa"/>
            <w:noWrap/>
            <w:hideMark/>
          </w:tcPr>
          <w:p w14:paraId="54A2DDE7" w14:textId="77777777" w:rsidR="005651A3" w:rsidRPr="005651A3" w:rsidRDefault="005651A3" w:rsidP="005651A3">
            <w:pPr>
              <w:rPr>
                <w:rFonts w:ascii="Verdana" w:hAnsi="Verdana" w:cs="Arial"/>
                <w:sz w:val="18"/>
                <w:szCs w:val="18"/>
              </w:rPr>
            </w:pPr>
          </w:p>
        </w:tc>
        <w:tc>
          <w:tcPr>
            <w:tcW w:w="1984" w:type="dxa"/>
            <w:noWrap/>
            <w:hideMark/>
          </w:tcPr>
          <w:p w14:paraId="0727BA9E" w14:textId="77777777" w:rsidR="005651A3" w:rsidRPr="005651A3" w:rsidRDefault="005651A3">
            <w:pPr>
              <w:rPr>
                <w:rFonts w:ascii="Verdana" w:hAnsi="Verdana" w:cs="Arial"/>
                <w:sz w:val="18"/>
                <w:szCs w:val="18"/>
              </w:rPr>
            </w:pPr>
            <w:r w:rsidRPr="005651A3">
              <w:rPr>
                <w:rFonts w:ascii="Verdana" w:hAnsi="Verdana" w:cs="Arial"/>
                <w:sz w:val="18"/>
                <w:szCs w:val="18"/>
              </w:rPr>
              <w:t>Purísima</w:t>
            </w:r>
          </w:p>
        </w:tc>
        <w:tc>
          <w:tcPr>
            <w:tcW w:w="1503" w:type="dxa"/>
            <w:noWrap/>
            <w:hideMark/>
          </w:tcPr>
          <w:p w14:paraId="1A2EEEC1" w14:textId="77777777" w:rsidR="005651A3" w:rsidRPr="005651A3" w:rsidRDefault="005651A3">
            <w:pPr>
              <w:rPr>
                <w:rFonts w:ascii="Verdana" w:hAnsi="Verdana" w:cs="Arial"/>
                <w:sz w:val="18"/>
                <w:szCs w:val="18"/>
              </w:rPr>
            </w:pPr>
          </w:p>
        </w:tc>
        <w:tc>
          <w:tcPr>
            <w:tcW w:w="1503" w:type="dxa"/>
            <w:noWrap/>
            <w:hideMark/>
          </w:tcPr>
          <w:p w14:paraId="158A342A" w14:textId="77777777" w:rsidR="005651A3" w:rsidRPr="005651A3" w:rsidRDefault="005651A3">
            <w:pPr>
              <w:rPr>
                <w:rFonts w:ascii="Verdana" w:hAnsi="Verdana" w:cs="Arial"/>
                <w:sz w:val="18"/>
                <w:szCs w:val="18"/>
              </w:rPr>
            </w:pPr>
          </w:p>
        </w:tc>
        <w:tc>
          <w:tcPr>
            <w:tcW w:w="1503" w:type="dxa"/>
            <w:noWrap/>
            <w:hideMark/>
          </w:tcPr>
          <w:p w14:paraId="71FFDEC2" w14:textId="77777777" w:rsidR="005651A3" w:rsidRPr="005651A3" w:rsidRDefault="005651A3" w:rsidP="005651A3">
            <w:pPr>
              <w:rPr>
                <w:rFonts w:ascii="Verdana" w:hAnsi="Verdana" w:cs="Arial"/>
                <w:sz w:val="18"/>
                <w:szCs w:val="18"/>
              </w:rPr>
            </w:pPr>
            <w:r w:rsidRPr="005651A3">
              <w:rPr>
                <w:rFonts w:ascii="Verdana" w:hAnsi="Verdana" w:cs="Arial"/>
                <w:sz w:val="18"/>
                <w:szCs w:val="18"/>
              </w:rPr>
              <w:t>3,26</w:t>
            </w:r>
          </w:p>
        </w:tc>
        <w:tc>
          <w:tcPr>
            <w:tcW w:w="1298" w:type="dxa"/>
            <w:noWrap/>
            <w:hideMark/>
          </w:tcPr>
          <w:p w14:paraId="0011BED4" w14:textId="77777777" w:rsidR="005651A3" w:rsidRPr="005651A3" w:rsidRDefault="005651A3" w:rsidP="005651A3">
            <w:pPr>
              <w:rPr>
                <w:rFonts w:ascii="Verdana" w:hAnsi="Verdana" w:cs="Arial"/>
                <w:sz w:val="18"/>
                <w:szCs w:val="18"/>
              </w:rPr>
            </w:pPr>
            <w:r w:rsidRPr="005651A3">
              <w:rPr>
                <w:rFonts w:ascii="Verdana" w:hAnsi="Verdana" w:cs="Arial"/>
                <w:sz w:val="18"/>
                <w:szCs w:val="18"/>
              </w:rPr>
              <w:t>3,26</w:t>
            </w:r>
          </w:p>
        </w:tc>
      </w:tr>
      <w:tr w:rsidR="00D151C6" w:rsidRPr="005651A3" w14:paraId="4BA66A8A" w14:textId="77777777" w:rsidTr="00D151C6">
        <w:trPr>
          <w:trHeight w:val="300"/>
        </w:trPr>
        <w:tc>
          <w:tcPr>
            <w:tcW w:w="1555" w:type="dxa"/>
            <w:noWrap/>
            <w:hideMark/>
          </w:tcPr>
          <w:p w14:paraId="7B79CE65" w14:textId="77777777" w:rsidR="005651A3" w:rsidRPr="005651A3" w:rsidRDefault="005651A3" w:rsidP="005651A3">
            <w:pPr>
              <w:rPr>
                <w:rFonts w:ascii="Verdana" w:hAnsi="Verdana" w:cs="Arial"/>
                <w:sz w:val="18"/>
                <w:szCs w:val="18"/>
              </w:rPr>
            </w:pPr>
          </w:p>
        </w:tc>
        <w:tc>
          <w:tcPr>
            <w:tcW w:w="1984" w:type="dxa"/>
            <w:noWrap/>
            <w:hideMark/>
          </w:tcPr>
          <w:p w14:paraId="0AEFEF28" w14:textId="77777777" w:rsidR="005651A3" w:rsidRPr="005651A3" w:rsidRDefault="005651A3">
            <w:pPr>
              <w:rPr>
                <w:rFonts w:ascii="Verdana" w:hAnsi="Verdana" w:cs="Arial"/>
                <w:sz w:val="18"/>
                <w:szCs w:val="18"/>
              </w:rPr>
            </w:pPr>
            <w:r w:rsidRPr="005651A3">
              <w:rPr>
                <w:rFonts w:ascii="Verdana" w:hAnsi="Verdana" w:cs="Arial"/>
                <w:sz w:val="18"/>
                <w:szCs w:val="18"/>
              </w:rPr>
              <w:t>Sahagún</w:t>
            </w:r>
          </w:p>
        </w:tc>
        <w:tc>
          <w:tcPr>
            <w:tcW w:w="1503" w:type="dxa"/>
            <w:noWrap/>
            <w:hideMark/>
          </w:tcPr>
          <w:p w14:paraId="31B68BC0" w14:textId="77777777" w:rsidR="005651A3" w:rsidRPr="005651A3" w:rsidRDefault="005651A3" w:rsidP="005651A3">
            <w:pPr>
              <w:rPr>
                <w:rFonts w:ascii="Verdana" w:hAnsi="Verdana" w:cs="Arial"/>
                <w:sz w:val="18"/>
                <w:szCs w:val="18"/>
              </w:rPr>
            </w:pPr>
            <w:r w:rsidRPr="005651A3">
              <w:rPr>
                <w:rFonts w:ascii="Verdana" w:hAnsi="Verdana" w:cs="Arial"/>
                <w:sz w:val="18"/>
                <w:szCs w:val="18"/>
              </w:rPr>
              <w:t>14,78</w:t>
            </w:r>
          </w:p>
        </w:tc>
        <w:tc>
          <w:tcPr>
            <w:tcW w:w="1503" w:type="dxa"/>
            <w:noWrap/>
            <w:hideMark/>
          </w:tcPr>
          <w:p w14:paraId="431C23C2" w14:textId="77777777" w:rsidR="005651A3" w:rsidRPr="005651A3" w:rsidRDefault="005651A3" w:rsidP="005651A3">
            <w:pPr>
              <w:rPr>
                <w:rFonts w:ascii="Verdana" w:hAnsi="Verdana" w:cs="Arial"/>
                <w:sz w:val="18"/>
                <w:szCs w:val="18"/>
              </w:rPr>
            </w:pPr>
          </w:p>
        </w:tc>
        <w:tc>
          <w:tcPr>
            <w:tcW w:w="1503" w:type="dxa"/>
            <w:noWrap/>
            <w:hideMark/>
          </w:tcPr>
          <w:p w14:paraId="2994AF9B" w14:textId="77777777" w:rsidR="005651A3" w:rsidRPr="005651A3" w:rsidRDefault="005651A3" w:rsidP="005651A3">
            <w:pPr>
              <w:rPr>
                <w:rFonts w:ascii="Verdana" w:hAnsi="Verdana" w:cs="Arial"/>
                <w:sz w:val="18"/>
                <w:szCs w:val="18"/>
              </w:rPr>
            </w:pPr>
            <w:r w:rsidRPr="005651A3">
              <w:rPr>
                <w:rFonts w:ascii="Verdana" w:hAnsi="Verdana" w:cs="Arial"/>
                <w:sz w:val="18"/>
                <w:szCs w:val="18"/>
              </w:rPr>
              <w:t>21,19</w:t>
            </w:r>
          </w:p>
        </w:tc>
        <w:tc>
          <w:tcPr>
            <w:tcW w:w="1298" w:type="dxa"/>
            <w:noWrap/>
            <w:hideMark/>
          </w:tcPr>
          <w:p w14:paraId="482196E3" w14:textId="77777777" w:rsidR="005651A3" w:rsidRPr="005651A3" w:rsidRDefault="005651A3" w:rsidP="005651A3">
            <w:pPr>
              <w:rPr>
                <w:rFonts w:ascii="Verdana" w:hAnsi="Verdana" w:cs="Arial"/>
                <w:sz w:val="18"/>
                <w:szCs w:val="18"/>
              </w:rPr>
            </w:pPr>
            <w:r w:rsidRPr="005651A3">
              <w:rPr>
                <w:rFonts w:ascii="Verdana" w:hAnsi="Verdana" w:cs="Arial"/>
                <w:sz w:val="18"/>
                <w:szCs w:val="18"/>
              </w:rPr>
              <w:t>35,97</w:t>
            </w:r>
          </w:p>
        </w:tc>
      </w:tr>
      <w:tr w:rsidR="00D151C6" w:rsidRPr="005651A3" w14:paraId="2DFA9316" w14:textId="77777777" w:rsidTr="00D151C6">
        <w:trPr>
          <w:trHeight w:val="300"/>
        </w:trPr>
        <w:tc>
          <w:tcPr>
            <w:tcW w:w="1555" w:type="dxa"/>
            <w:noWrap/>
            <w:hideMark/>
          </w:tcPr>
          <w:p w14:paraId="4A521570" w14:textId="77777777" w:rsidR="005651A3" w:rsidRPr="005651A3" w:rsidRDefault="005651A3" w:rsidP="005651A3">
            <w:pPr>
              <w:rPr>
                <w:rFonts w:ascii="Verdana" w:hAnsi="Verdana" w:cs="Arial"/>
                <w:sz w:val="18"/>
                <w:szCs w:val="18"/>
              </w:rPr>
            </w:pPr>
          </w:p>
        </w:tc>
        <w:tc>
          <w:tcPr>
            <w:tcW w:w="1984" w:type="dxa"/>
            <w:noWrap/>
            <w:hideMark/>
          </w:tcPr>
          <w:p w14:paraId="4A0D3357" w14:textId="77777777" w:rsidR="005651A3" w:rsidRPr="005651A3" w:rsidRDefault="005651A3">
            <w:pPr>
              <w:rPr>
                <w:rFonts w:ascii="Verdana" w:hAnsi="Verdana" w:cs="Arial"/>
                <w:sz w:val="18"/>
                <w:szCs w:val="18"/>
              </w:rPr>
            </w:pPr>
            <w:r w:rsidRPr="005651A3">
              <w:rPr>
                <w:rFonts w:ascii="Verdana" w:hAnsi="Verdana" w:cs="Arial"/>
                <w:sz w:val="18"/>
                <w:szCs w:val="18"/>
              </w:rPr>
              <w:t>San Andrés De Sotavento</w:t>
            </w:r>
          </w:p>
        </w:tc>
        <w:tc>
          <w:tcPr>
            <w:tcW w:w="1503" w:type="dxa"/>
            <w:noWrap/>
            <w:hideMark/>
          </w:tcPr>
          <w:p w14:paraId="77777FA5" w14:textId="77777777" w:rsidR="005651A3" w:rsidRPr="005651A3" w:rsidRDefault="005651A3" w:rsidP="005651A3">
            <w:pPr>
              <w:rPr>
                <w:rFonts w:ascii="Verdana" w:hAnsi="Verdana" w:cs="Arial"/>
                <w:sz w:val="18"/>
                <w:szCs w:val="18"/>
              </w:rPr>
            </w:pPr>
            <w:r w:rsidRPr="005651A3">
              <w:rPr>
                <w:rFonts w:ascii="Verdana" w:hAnsi="Verdana" w:cs="Arial"/>
                <w:sz w:val="18"/>
                <w:szCs w:val="18"/>
              </w:rPr>
              <w:t>4,48</w:t>
            </w:r>
          </w:p>
        </w:tc>
        <w:tc>
          <w:tcPr>
            <w:tcW w:w="1503" w:type="dxa"/>
            <w:noWrap/>
            <w:hideMark/>
          </w:tcPr>
          <w:p w14:paraId="3E68E47D" w14:textId="77777777" w:rsidR="005651A3" w:rsidRPr="005651A3" w:rsidRDefault="005651A3" w:rsidP="005651A3">
            <w:pPr>
              <w:rPr>
                <w:rFonts w:ascii="Verdana" w:hAnsi="Verdana" w:cs="Arial"/>
                <w:sz w:val="18"/>
                <w:szCs w:val="18"/>
              </w:rPr>
            </w:pPr>
            <w:r w:rsidRPr="005651A3">
              <w:rPr>
                <w:rFonts w:ascii="Verdana" w:hAnsi="Verdana" w:cs="Arial"/>
                <w:sz w:val="18"/>
                <w:szCs w:val="18"/>
              </w:rPr>
              <w:t>2,06</w:t>
            </w:r>
          </w:p>
        </w:tc>
        <w:tc>
          <w:tcPr>
            <w:tcW w:w="1503" w:type="dxa"/>
            <w:noWrap/>
            <w:hideMark/>
          </w:tcPr>
          <w:p w14:paraId="59125983" w14:textId="77777777" w:rsidR="005651A3" w:rsidRPr="005651A3" w:rsidRDefault="005651A3" w:rsidP="005651A3">
            <w:pPr>
              <w:rPr>
                <w:rFonts w:ascii="Verdana" w:hAnsi="Verdana" w:cs="Arial"/>
                <w:sz w:val="18"/>
                <w:szCs w:val="18"/>
              </w:rPr>
            </w:pPr>
            <w:r w:rsidRPr="005651A3">
              <w:rPr>
                <w:rFonts w:ascii="Verdana" w:hAnsi="Verdana" w:cs="Arial"/>
                <w:sz w:val="18"/>
                <w:szCs w:val="18"/>
              </w:rPr>
              <w:t>4,22</w:t>
            </w:r>
          </w:p>
        </w:tc>
        <w:tc>
          <w:tcPr>
            <w:tcW w:w="1298" w:type="dxa"/>
            <w:noWrap/>
            <w:hideMark/>
          </w:tcPr>
          <w:p w14:paraId="3000E915" w14:textId="77777777" w:rsidR="005651A3" w:rsidRPr="005651A3" w:rsidRDefault="005651A3" w:rsidP="005651A3">
            <w:pPr>
              <w:rPr>
                <w:rFonts w:ascii="Verdana" w:hAnsi="Verdana" w:cs="Arial"/>
                <w:sz w:val="18"/>
                <w:szCs w:val="18"/>
              </w:rPr>
            </w:pPr>
            <w:r w:rsidRPr="005651A3">
              <w:rPr>
                <w:rFonts w:ascii="Verdana" w:hAnsi="Verdana" w:cs="Arial"/>
                <w:sz w:val="18"/>
                <w:szCs w:val="18"/>
              </w:rPr>
              <w:t>10,75</w:t>
            </w:r>
          </w:p>
        </w:tc>
      </w:tr>
      <w:tr w:rsidR="00D151C6" w:rsidRPr="005651A3" w14:paraId="57714929" w14:textId="77777777" w:rsidTr="00D151C6">
        <w:trPr>
          <w:trHeight w:val="300"/>
        </w:trPr>
        <w:tc>
          <w:tcPr>
            <w:tcW w:w="1555" w:type="dxa"/>
            <w:noWrap/>
            <w:hideMark/>
          </w:tcPr>
          <w:p w14:paraId="00E97F46" w14:textId="77777777" w:rsidR="005651A3" w:rsidRPr="005651A3" w:rsidRDefault="005651A3" w:rsidP="005651A3">
            <w:pPr>
              <w:rPr>
                <w:rFonts w:ascii="Verdana" w:hAnsi="Verdana" w:cs="Arial"/>
                <w:sz w:val="18"/>
                <w:szCs w:val="18"/>
              </w:rPr>
            </w:pPr>
          </w:p>
        </w:tc>
        <w:tc>
          <w:tcPr>
            <w:tcW w:w="1984" w:type="dxa"/>
            <w:noWrap/>
            <w:hideMark/>
          </w:tcPr>
          <w:p w14:paraId="18C45076" w14:textId="77777777" w:rsidR="005651A3" w:rsidRPr="005651A3" w:rsidRDefault="005651A3">
            <w:pPr>
              <w:rPr>
                <w:rFonts w:ascii="Verdana" w:hAnsi="Verdana" w:cs="Arial"/>
                <w:sz w:val="18"/>
                <w:szCs w:val="18"/>
              </w:rPr>
            </w:pPr>
            <w:r w:rsidRPr="005651A3">
              <w:rPr>
                <w:rFonts w:ascii="Verdana" w:hAnsi="Verdana" w:cs="Arial"/>
                <w:sz w:val="18"/>
                <w:szCs w:val="18"/>
              </w:rPr>
              <w:t>Tuchín</w:t>
            </w:r>
          </w:p>
        </w:tc>
        <w:tc>
          <w:tcPr>
            <w:tcW w:w="1503" w:type="dxa"/>
            <w:noWrap/>
            <w:hideMark/>
          </w:tcPr>
          <w:p w14:paraId="3E4F82E7" w14:textId="77777777" w:rsidR="005651A3" w:rsidRPr="005651A3" w:rsidRDefault="005651A3" w:rsidP="005651A3">
            <w:pPr>
              <w:rPr>
                <w:rFonts w:ascii="Verdana" w:hAnsi="Verdana" w:cs="Arial"/>
                <w:sz w:val="18"/>
                <w:szCs w:val="18"/>
              </w:rPr>
            </w:pPr>
            <w:r w:rsidRPr="005651A3">
              <w:rPr>
                <w:rFonts w:ascii="Verdana" w:hAnsi="Verdana" w:cs="Arial"/>
                <w:sz w:val="18"/>
                <w:szCs w:val="18"/>
              </w:rPr>
              <w:t>0,41</w:t>
            </w:r>
          </w:p>
        </w:tc>
        <w:tc>
          <w:tcPr>
            <w:tcW w:w="1503" w:type="dxa"/>
            <w:noWrap/>
            <w:hideMark/>
          </w:tcPr>
          <w:p w14:paraId="0B5DBA91" w14:textId="77777777" w:rsidR="005651A3" w:rsidRPr="005651A3" w:rsidRDefault="005651A3" w:rsidP="005651A3">
            <w:pPr>
              <w:rPr>
                <w:rFonts w:ascii="Verdana" w:hAnsi="Verdana" w:cs="Arial"/>
                <w:sz w:val="18"/>
                <w:szCs w:val="18"/>
              </w:rPr>
            </w:pPr>
            <w:r w:rsidRPr="005651A3">
              <w:rPr>
                <w:rFonts w:ascii="Verdana" w:hAnsi="Verdana" w:cs="Arial"/>
                <w:sz w:val="18"/>
                <w:szCs w:val="18"/>
              </w:rPr>
              <w:t>0,21</w:t>
            </w:r>
          </w:p>
        </w:tc>
        <w:tc>
          <w:tcPr>
            <w:tcW w:w="1503" w:type="dxa"/>
            <w:noWrap/>
            <w:hideMark/>
          </w:tcPr>
          <w:p w14:paraId="25CAF1FE" w14:textId="77777777" w:rsidR="005651A3" w:rsidRPr="005651A3" w:rsidRDefault="005651A3" w:rsidP="005651A3">
            <w:pPr>
              <w:rPr>
                <w:rFonts w:ascii="Verdana" w:hAnsi="Verdana" w:cs="Arial"/>
                <w:sz w:val="18"/>
                <w:szCs w:val="18"/>
              </w:rPr>
            </w:pPr>
            <w:r w:rsidRPr="005651A3">
              <w:rPr>
                <w:rFonts w:ascii="Verdana" w:hAnsi="Verdana" w:cs="Arial"/>
                <w:sz w:val="18"/>
                <w:szCs w:val="18"/>
              </w:rPr>
              <w:t>10,68</w:t>
            </w:r>
          </w:p>
        </w:tc>
        <w:tc>
          <w:tcPr>
            <w:tcW w:w="1298" w:type="dxa"/>
            <w:noWrap/>
            <w:hideMark/>
          </w:tcPr>
          <w:p w14:paraId="75B26248" w14:textId="77777777" w:rsidR="005651A3" w:rsidRPr="005651A3" w:rsidRDefault="005651A3" w:rsidP="005651A3">
            <w:pPr>
              <w:rPr>
                <w:rFonts w:ascii="Verdana" w:hAnsi="Verdana" w:cs="Arial"/>
                <w:sz w:val="18"/>
                <w:szCs w:val="18"/>
              </w:rPr>
            </w:pPr>
            <w:r w:rsidRPr="005651A3">
              <w:rPr>
                <w:rFonts w:ascii="Verdana" w:hAnsi="Verdana" w:cs="Arial"/>
                <w:sz w:val="18"/>
                <w:szCs w:val="18"/>
              </w:rPr>
              <w:t>11,29</w:t>
            </w:r>
          </w:p>
        </w:tc>
      </w:tr>
      <w:tr w:rsidR="005651A3" w:rsidRPr="005651A3" w14:paraId="44D01D29" w14:textId="77777777" w:rsidTr="00D151C6">
        <w:trPr>
          <w:trHeight w:val="300"/>
        </w:trPr>
        <w:tc>
          <w:tcPr>
            <w:tcW w:w="3539" w:type="dxa"/>
            <w:gridSpan w:val="2"/>
            <w:noWrap/>
            <w:hideMark/>
          </w:tcPr>
          <w:p w14:paraId="30107E0A" w14:textId="77777777" w:rsidR="005651A3" w:rsidRPr="005651A3" w:rsidRDefault="005651A3">
            <w:pPr>
              <w:rPr>
                <w:rFonts w:ascii="Verdana" w:hAnsi="Verdana" w:cs="Arial"/>
                <w:sz w:val="18"/>
                <w:szCs w:val="18"/>
              </w:rPr>
            </w:pPr>
            <w:r w:rsidRPr="005651A3">
              <w:rPr>
                <w:rFonts w:ascii="Verdana" w:hAnsi="Verdana" w:cs="Arial"/>
                <w:sz w:val="18"/>
                <w:szCs w:val="18"/>
              </w:rPr>
              <w:t>Total general</w:t>
            </w:r>
          </w:p>
        </w:tc>
        <w:tc>
          <w:tcPr>
            <w:tcW w:w="1503" w:type="dxa"/>
            <w:noWrap/>
            <w:hideMark/>
          </w:tcPr>
          <w:p w14:paraId="03C01ECD" w14:textId="77777777" w:rsidR="005651A3" w:rsidRPr="005651A3" w:rsidRDefault="005651A3" w:rsidP="005651A3">
            <w:pPr>
              <w:rPr>
                <w:rFonts w:ascii="Verdana" w:hAnsi="Verdana" w:cs="Arial"/>
                <w:b/>
                <w:bCs/>
                <w:sz w:val="18"/>
                <w:szCs w:val="18"/>
              </w:rPr>
            </w:pPr>
            <w:r w:rsidRPr="005651A3">
              <w:rPr>
                <w:rFonts w:ascii="Verdana" w:hAnsi="Verdana" w:cs="Arial"/>
                <w:b/>
                <w:bCs/>
                <w:sz w:val="18"/>
                <w:szCs w:val="18"/>
              </w:rPr>
              <w:t>130,45</w:t>
            </w:r>
          </w:p>
        </w:tc>
        <w:tc>
          <w:tcPr>
            <w:tcW w:w="1503" w:type="dxa"/>
            <w:noWrap/>
            <w:hideMark/>
          </w:tcPr>
          <w:p w14:paraId="7C6A57CA" w14:textId="77777777" w:rsidR="005651A3" w:rsidRPr="005651A3" w:rsidRDefault="005651A3" w:rsidP="005651A3">
            <w:pPr>
              <w:rPr>
                <w:rFonts w:ascii="Verdana" w:hAnsi="Verdana" w:cs="Arial"/>
                <w:b/>
                <w:bCs/>
                <w:sz w:val="18"/>
                <w:szCs w:val="18"/>
              </w:rPr>
            </w:pPr>
            <w:r w:rsidRPr="005651A3">
              <w:rPr>
                <w:rFonts w:ascii="Verdana" w:hAnsi="Verdana" w:cs="Arial"/>
                <w:b/>
                <w:bCs/>
                <w:sz w:val="18"/>
                <w:szCs w:val="18"/>
              </w:rPr>
              <w:t>9,34</w:t>
            </w:r>
          </w:p>
        </w:tc>
        <w:tc>
          <w:tcPr>
            <w:tcW w:w="1503" w:type="dxa"/>
            <w:noWrap/>
            <w:hideMark/>
          </w:tcPr>
          <w:p w14:paraId="16B6DEDD" w14:textId="77777777" w:rsidR="005651A3" w:rsidRPr="005651A3" w:rsidRDefault="005651A3" w:rsidP="005651A3">
            <w:pPr>
              <w:rPr>
                <w:rFonts w:ascii="Verdana" w:hAnsi="Verdana" w:cs="Arial"/>
                <w:b/>
                <w:bCs/>
                <w:sz w:val="18"/>
                <w:szCs w:val="18"/>
              </w:rPr>
            </w:pPr>
            <w:r w:rsidRPr="005651A3">
              <w:rPr>
                <w:rFonts w:ascii="Verdana" w:hAnsi="Verdana" w:cs="Arial"/>
                <w:b/>
                <w:bCs/>
                <w:sz w:val="18"/>
                <w:szCs w:val="18"/>
              </w:rPr>
              <w:t>249,69</w:t>
            </w:r>
          </w:p>
        </w:tc>
        <w:tc>
          <w:tcPr>
            <w:tcW w:w="1298" w:type="dxa"/>
            <w:noWrap/>
            <w:hideMark/>
          </w:tcPr>
          <w:p w14:paraId="00908F25" w14:textId="77777777" w:rsidR="005651A3" w:rsidRPr="005651A3" w:rsidRDefault="005651A3" w:rsidP="005651A3">
            <w:pPr>
              <w:rPr>
                <w:rFonts w:ascii="Verdana" w:hAnsi="Verdana" w:cs="Arial"/>
                <w:b/>
                <w:bCs/>
                <w:sz w:val="18"/>
                <w:szCs w:val="18"/>
              </w:rPr>
            </w:pPr>
            <w:r w:rsidRPr="005651A3">
              <w:rPr>
                <w:rFonts w:ascii="Verdana" w:hAnsi="Verdana" w:cs="Arial"/>
                <w:b/>
                <w:bCs/>
                <w:sz w:val="18"/>
                <w:szCs w:val="18"/>
              </w:rPr>
              <w:t>389,48</w:t>
            </w:r>
          </w:p>
        </w:tc>
      </w:tr>
      <w:bookmarkEnd w:id="67"/>
    </w:tbl>
    <w:p w14:paraId="6A6CB411" w14:textId="77777777" w:rsidR="00D01F4D" w:rsidRDefault="00D01F4D" w:rsidP="00C62DA0">
      <w:pPr>
        <w:rPr>
          <w:rFonts w:ascii="Verdana" w:hAnsi="Verdana" w:cs="Arial"/>
          <w:sz w:val="22"/>
          <w:szCs w:val="22"/>
        </w:rPr>
      </w:pPr>
    </w:p>
    <w:p w14:paraId="7F7E06FF" w14:textId="34B99644" w:rsidR="00394151" w:rsidRDefault="00394151" w:rsidP="00394151">
      <w:pPr>
        <w:pStyle w:val="Descripcin"/>
        <w:keepNext/>
      </w:pPr>
      <w:r>
        <w:t xml:space="preserve">Figura </w:t>
      </w:r>
      <w:r>
        <w:fldChar w:fldCharType="begin"/>
      </w:r>
      <w:r>
        <w:instrText>SEQ Figura \* ARABIC</w:instrText>
      </w:r>
      <w:r>
        <w:fldChar w:fldCharType="separate"/>
      </w:r>
      <w:r>
        <w:fldChar w:fldCharType="end"/>
      </w:r>
      <w:r>
        <w:t xml:space="preserve">: </w:t>
      </w:r>
      <w:r w:rsidR="009C3897">
        <w:t>L</w:t>
      </w:r>
      <w:r w:rsidRPr="00074B4E">
        <w:t>icencias ambientales de transporte de recursos naturales no renovables otorgadas por el ANLA</w:t>
      </w:r>
    </w:p>
    <w:p w14:paraId="4D5E13EE" w14:textId="77777777" w:rsidR="003A2C4D" w:rsidRDefault="00863018" w:rsidP="003A2C4D">
      <w:pPr>
        <w:spacing w:line="276" w:lineRule="auto"/>
        <w:jc w:val="center"/>
        <w:rPr>
          <w:rFonts w:ascii="Verdana" w:eastAsia="Verdana" w:hAnsi="Verdana" w:cs="Verdana"/>
          <w:sz w:val="20"/>
          <w:szCs w:val="20"/>
        </w:rPr>
      </w:pPr>
      <w:r w:rsidRPr="00863018">
        <w:rPr>
          <w:rFonts w:ascii="Verdana" w:hAnsi="Verdana" w:cs="Arial"/>
          <w:noProof/>
          <w:sz w:val="22"/>
          <w:szCs w:val="22"/>
        </w:rPr>
        <w:drawing>
          <wp:inline distT="0" distB="0" distL="0" distR="0" wp14:anchorId="58E6CF71" wp14:editId="5A81E71F">
            <wp:extent cx="3819525" cy="4602945"/>
            <wp:effectExtent l="0" t="0" r="0" b="7620"/>
            <wp:docPr id="703773193" name="Imagen 7" descr="Map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3773193" name="Imagen 7" descr="Mapa&#10;&#10;El contenido generado por IA puede ser incorrecto."/>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826749" cy="4611651"/>
                    </a:xfrm>
                    <a:prstGeom prst="rect">
                      <a:avLst/>
                    </a:prstGeom>
                    <a:noFill/>
                    <a:ln>
                      <a:noFill/>
                    </a:ln>
                  </pic:spPr>
                </pic:pic>
              </a:graphicData>
            </a:graphic>
          </wp:inline>
        </w:drawing>
      </w:r>
    </w:p>
    <w:p w14:paraId="4B4A63FE" w14:textId="593124D0" w:rsidR="003A2C4D" w:rsidRPr="009313D6" w:rsidRDefault="003A2C4D" w:rsidP="003A2C4D">
      <w:pPr>
        <w:spacing w:line="276" w:lineRule="auto"/>
        <w:jc w:val="center"/>
      </w:pPr>
      <w:r w:rsidRPr="53D57EB0">
        <w:rPr>
          <w:rFonts w:ascii="Verdana" w:eastAsia="Verdana" w:hAnsi="Verdana" w:cs="Verdana"/>
          <w:sz w:val="20"/>
          <w:szCs w:val="20"/>
        </w:rPr>
        <w:t xml:space="preserve">Fuente: UPRA (2025) con información </w:t>
      </w:r>
      <w:r w:rsidRPr="53D57EB0">
        <w:rPr>
          <w:rFonts w:ascii="Verdana" w:eastAsia="Verdana" w:hAnsi="Verdana" w:cs="Verdana"/>
          <w:sz w:val="20"/>
          <w:szCs w:val="20"/>
          <w:lang w:val="es"/>
        </w:rPr>
        <w:t>ANH (2025)</w:t>
      </w:r>
    </w:p>
    <w:p w14:paraId="29B10110" w14:textId="7FEAE6BA" w:rsidR="00863018" w:rsidRPr="00863018" w:rsidRDefault="00863018" w:rsidP="00863018">
      <w:pPr>
        <w:rPr>
          <w:rFonts w:ascii="Verdana" w:hAnsi="Verdana" w:cs="Arial"/>
          <w:sz w:val="22"/>
          <w:szCs w:val="22"/>
        </w:rPr>
      </w:pPr>
    </w:p>
    <w:p w14:paraId="05C65CA5" w14:textId="77777777" w:rsidR="00D01F4D" w:rsidRDefault="00D01F4D" w:rsidP="00C62DA0">
      <w:pPr>
        <w:rPr>
          <w:rFonts w:ascii="Verdana" w:hAnsi="Verdana" w:cs="Arial"/>
          <w:sz w:val="22"/>
          <w:szCs w:val="22"/>
        </w:rPr>
      </w:pPr>
    </w:p>
    <w:p w14:paraId="5447E190" w14:textId="77777777" w:rsidR="00D01F4D" w:rsidRPr="009313D6" w:rsidRDefault="00D01F4D" w:rsidP="00C62DA0">
      <w:pPr>
        <w:rPr>
          <w:rFonts w:ascii="Verdana" w:hAnsi="Verdana" w:cs="Arial"/>
          <w:sz w:val="22"/>
          <w:szCs w:val="22"/>
        </w:rPr>
      </w:pPr>
    </w:p>
    <w:p w14:paraId="4FEF164D" w14:textId="43229E59" w:rsidR="004E21B8" w:rsidRDefault="00C62DA0">
      <w:pPr>
        <w:pStyle w:val="Ttulo2"/>
        <w:jc w:val="both"/>
      </w:pPr>
      <w:bookmarkStart w:id="68" w:name="_Toc205798873"/>
      <w:r w:rsidRPr="009313D6">
        <w:t xml:space="preserve">Identificación y análisis técnico jurídico de las figuras o </w:t>
      </w:r>
      <w:r w:rsidRPr="00E1313C">
        <w:t>instrumentos</w:t>
      </w:r>
      <w:r w:rsidRPr="009313D6">
        <w:t xml:space="preserve"> de planificación sectorial energética presentes en la FA habilitada para la identificación del APPA en el departamento </w:t>
      </w:r>
      <w:r w:rsidR="00E71FB8">
        <w:t xml:space="preserve">de </w:t>
      </w:r>
      <w:r w:rsidR="003B5296">
        <w:t>Córdoba.</w:t>
      </w:r>
      <w:bookmarkEnd w:id="68"/>
    </w:p>
    <w:p w14:paraId="62030E6D" w14:textId="77777777" w:rsidR="00E71FB8" w:rsidRPr="00E71FB8" w:rsidRDefault="00E71FB8" w:rsidP="00E71FB8"/>
    <w:p w14:paraId="5CDCD6AD" w14:textId="77777777" w:rsidR="004E21B8" w:rsidRPr="009313D6" w:rsidRDefault="004E21B8" w:rsidP="00CE6DE6">
      <w:pPr>
        <w:jc w:val="both"/>
        <w:rPr>
          <w:rFonts w:ascii="Verdana" w:hAnsi="Verdana" w:cs="Arial"/>
          <w:b/>
          <w:bCs/>
          <w:sz w:val="22"/>
          <w:szCs w:val="22"/>
        </w:rPr>
      </w:pPr>
    </w:p>
    <w:p w14:paraId="4B0D9B0A" w14:textId="7FA3303F" w:rsidR="004E21B8" w:rsidRPr="009313D6" w:rsidRDefault="004E21B8" w:rsidP="00E1313C">
      <w:pPr>
        <w:pStyle w:val="Ttulo3"/>
      </w:pPr>
      <w:bookmarkStart w:id="69" w:name="_Toc205798874"/>
      <w:r w:rsidRPr="009313D6">
        <w:t xml:space="preserve">Proyectos en el </w:t>
      </w:r>
      <w:r w:rsidR="003B5296">
        <w:t>Departamento de Córdoba</w:t>
      </w:r>
      <w:bookmarkEnd w:id="69"/>
      <w:r w:rsidR="003B5296">
        <w:t xml:space="preserve"> </w:t>
      </w:r>
      <w:r w:rsidR="00685CD2">
        <w:t xml:space="preserve"> </w:t>
      </w:r>
    </w:p>
    <w:p w14:paraId="58143952" w14:textId="77777777" w:rsidR="004E21B8" w:rsidRPr="009313D6" w:rsidRDefault="004E21B8" w:rsidP="00CE6DE6">
      <w:pPr>
        <w:spacing w:line="276" w:lineRule="auto"/>
        <w:jc w:val="both"/>
        <w:rPr>
          <w:rFonts w:ascii="Verdana" w:hAnsi="Verdana" w:cs="Arial"/>
          <w:b/>
          <w:bCs/>
          <w:sz w:val="22"/>
          <w:szCs w:val="22"/>
        </w:rPr>
      </w:pPr>
    </w:p>
    <w:p w14:paraId="70C8E61D" w14:textId="5255F356" w:rsidR="00BD6286" w:rsidRDefault="004125F6" w:rsidP="00BD6286">
      <w:pPr>
        <w:jc w:val="both"/>
        <w:rPr>
          <w:rFonts w:ascii="Verdana" w:hAnsi="Verdana"/>
          <w:sz w:val="22"/>
          <w:szCs w:val="22"/>
        </w:rPr>
      </w:pPr>
      <w:r w:rsidRPr="004125F6">
        <w:rPr>
          <w:rFonts w:ascii="Verdana" w:hAnsi="Verdana"/>
          <w:sz w:val="22"/>
          <w:szCs w:val="22"/>
        </w:rPr>
        <w:t xml:space="preserve">En el departamento de Córdoba se han identificado proyectos de parques solares fotovoltaicos, los cuales representan una alternativa estratégica para la generación de energía eléctrica a partir de fuentes limpias y renovables. </w:t>
      </w:r>
      <w:r w:rsidR="00BD6286" w:rsidRPr="004125F6">
        <w:rPr>
          <w:rFonts w:ascii="Verdana" w:hAnsi="Verdana"/>
          <w:sz w:val="22"/>
          <w:szCs w:val="22"/>
        </w:rPr>
        <w:t xml:space="preserve">Un parque solar es una instalación a gran escala que </w:t>
      </w:r>
      <w:r w:rsidRPr="004125F6">
        <w:rPr>
          <w:rFonts w:ascii="Verdana" w:hAnsi="Verdana"/>
          <w:sz w:val="22"/>
          <w:szCs w:val="22"/>
        </w:rPr>
        <w:t xml:space="preserve">convierte la </w:t>
      </w:r>
      <w:r w:rsidR="00BD6286" w:rsidRPr="004125F6">
        <w:rPr>
          <w:rFonts w:ascii="Verdana" w:hAnsi="Verdana"/>
          <w:sz w:val="22"/>
          <w:szCs w:val="22"/>
        </w:rPr>
        <w:t xml:space="preserve">radiación solar en electricidad mediante </w:t>
      </w:r>
      <w:r w:rsidRPr="004125F6">
        <w:rPr>
          <w:rFonts w:ascii="Verdana" w:hAnsi="Verdana"/>
          <w:sz w:val="22"/>
          <w:szCs w:val="22"/>
        </w:rPr>
        <w:t>el uso de paneles fotovoltaicos, los cuales se integran en un sistema compuesto por</w:t>
      </w:r>
      <w:r w:rsidR="00BD6286" w:rsidRPr="004125F6">
        <w:rPr>
          <w:rFonts w:ascii="Verdana" w:hAnsi="Verdana"/>
          <w:sz w:val="22"/>
          <w:szCs w:val="22"/>
        </w:rPr>
        <w:t xml:space="preserve"> inversores, transformadores</w:t>
      </w:r>
      <w:r w:rsidRPr="004125F6">
        <w:rPr>
          <w:rFonts w:ascii="Verdana" w:hAnsi="Verdana"/>
          <w:sz w:val="22"/>
          <w:szCs w:val="22"/>
        </w:rPr>
        <w:t>, subestaciones y redes</w:t>
      </w:r>
      <w:r w:rsidR="00BD6286" w:rsidRPr="004125F6">
        <w:rPr>
          <w:rFonts w:ascii="Verdana" w:hAnsi="Verdana"/>
          <w:sz w:val="22"/>
          <w:szCs w:val="22"/>
        </w:rPr>
        <w:t xml:space="preserve"> de conexión </w:t>
      </w:r>
      <w:r w:rsidRPr="004125F6">
        <w:rPr>
          <w:rFonts w:ascii="Verdana" w:hAnsi="Verdana"/>
          <w:sz w:val="22"/>
          <w:szCs w:val="22"/>
        </w:rPr>
        <w:t>que permiten su integración al sistema eléctrico nacional. El</w:t>
      </w:r>
      <w:r w:rsidR="00BD6286" w:rsidRPr="004125F6">
        <w:rPr>
          <w:rFonts w:ascii="Verdana" w:hAnsi="Verdana"/>
          <w:sz w:val="22"/>
          <w:szCs w:val="22"/>
        </w:rPr>
        <w:t xml:space="preserve"> diseño </w:t>
      </w:r>
      <w:r w:rsidRPr="004125F6">
        <w:rPr>
          <w:rFonts w:ascii="Verdana" w:hAnsi="Verdana"/>
          <w:sz w:val="22"/>
          <w:szCs w:val="22"/>
        </w:rPr>
        <w:t xml:space="preserve">y ubicación de estos proyectos </w:t>
      </w:r>
      <w:r w:rsidR="00BD6286" w:rsidRPr="004125F6">
        <w:rPr>
          <w:rFonts w:ascii="Verdana" w:hAnsi="Verdana"/>
          <w:sz w:val="22"/>
          <w:szCs w:val="22"/>
        </w:rPr>
        <w:t xml:space="preserve">considera </w:t>
      </w:r>
      <w:r w:rsidRPr="004125F6">
        <w:rPr>
          <w:rFonts w:ascii="Verdana" w:hAnsi="Verdana"/>
          <w:sz w:val="22"/>
          <w:szCs w:val="22"/>
        </w:rPr>
        <w:t>factores</w:t>
      </w:r>
      <w:r w:rsidR="00BD6286" w:rsidRPr="004125F6">
        <w:rPr>
          <w:rFonts w:ascii="Verdana" w:hAnsi="Verdana"/>
          <w:sz w:val="22"/>
          <w:szCs w:val="22"/>
        </w:rPr>
        <w:t xml:space="preserve"> como la radiación solar</w:t>
      </w:r>
      <w:r w:rsidRPr="004125F6">
        <w:rPr>
          <w:rFonts w:ascii="Verdana" w:hAnsi="Verdana"/>
          <w:sz w:val="22"/>
          <w:szCs w:val="22"/>
        </w:rPr>
        <w:t xml:space="preserve"> disponible</w:t>
      </w:r>
      <w:r w:rsidR="00BD6286" w:rsidRPr="004125F6">
        <w:rPr>
          <w:rFonts w:ascii="Verdana" w:hAnsi="Verdana"/>
          <w:sz w:val="22"/>
          <w:szCs w:val="22"/>
        </w:rPr>
        <w:t>, la topografía</w:t>
      </w:r>
      <w:r w:rsidRPr="004125F6">
        <w:rPr>
          <w:rFonts w:ascii="Verdana" w:hAnsi="Verdana"/>
          <w:sz w:val="22"/>
          <w:szCs w:val="22"/>
        </w:rPr>
        <w:t xml:space="preserve"> del terreno y la cercanía a redes</w:t>
      </w:r>
      <w:r w:rsidR="00BD6286" w:rsidRPr="004125F6">
        <w:rPr>
          <w:rFonts w:ascii="Verdana" w:hAnsi="Verdana"/>
          <w:sz w:val="22"/>
          <w:szCs w:val="22"/>
        </w:rPr>
        <w:t xml:space="preserve"> de transmisión. La construcción de un parque solar </w:t>
      </w:r>
      <w:r w:rsidRPr="004125F6">
        <w:rPr>
          <w:rFonts w:ascii="Verdana" w:hAnsi="Verdana"/>
          <w:sz w:val="22"/>
          <w:szCs w:val="22"/>
        </w:rPr>
        <w:t>incluye</w:t>
      </w:r>
      <w:r w:rsidR="00BD6286" w:rsidRPr="004125F6">
        <w:rPr>
          <w:rFonts w:ascii="Verdana" w:hAnsi="Verdana"/>
          <w:sz w:val="22"/>
          <w:szCs w:val="22"/>
        </w:rPr>
        <w:t xml:space="preserve"> la instalación de paneles sobre estructuras fijas o móviles</w:t>
      </w:r>
      <w:r w:rsidRPr="004125F6">
        <w:rPr>
          <w:rFonts w:ascii="Verdana" w:hAnsi="Verdana"/>
          <w:sz w:val="22"/>
          <w:szCs w:val="22"/>
        </w:rPr>
        <w:t xml:space="preserve"> (según la tecnología empleada),</w:t>
      </w:r>
      <w:r w:rsidR="00BD6286" w:rsidRPr="004125F6">
        <w:rPr>
          <w:rFonts w:ascii="Verdana" w:hAnsi="Verdana"/>
          <w:sz w:val="22"/>
          <w:szCs w:val="22"/>
        </w:rPr>
        <w:t xml:space="preserve"> caminos internos, </w:t>
      </w:r>
      <w:r w:rsidRPr="004125F6">
        <w:rPr>
          <w:rFonts w:ascii="Verdana" w:hAnsi="Verdana"/>
          <w:sz w:val="22"/>
          <w:szCs w:val="22"/>
        </w:rPr>
        <w:t>cerramientos</w:t>
      </w:r>
      <w:r w:rsidR="00BD6286" w:rsidRPr="004125F6">
        <w:rPr>
          <w:rFonts w:ascii="Verdana" w:hAnsi="Verdana"/>
          <w:sz w:val="22"/>
          <w:szCs w:val="22"/>
        </w:rPr>
        <w:t xml:space="preserve"> perimetrales y </w:t>
      </w:r>
      <w:r w:rsidRPr="004125F6">
        <w:rPr>
          <w:rFonts w:ascii="Verdana" w:hAnsi="Verdana"/>
          <w:sz w:val="22"/>
          <w:szCs w:val="22"/>
        </w:rPr>
        <w:t>obras eléctricas asociadas.</w:t>
      </w:r>
      <w:r w:rsidR="00BD6286" w:rsidRPr="004125F6">
        <w:rPr>
          <w:rFonts w:ascii="Verdana" w:hAnsi="Verdana"/>
          <w:sz w:val="22"/>
          <w:szCs w:val="22"/>
        </w:rPr>
        <w:t xml:space="preserve"> En promedio, se requieren entre 1</w:t>
      </w:r>
      <w:r w:rsidRPr="004125F6">
        <w:rPr>
          <w:rFonts w:ascii="Verdana" w:hAnsi="Verdana"/>
          <w:sz w:val="22"/>
          <w:szCs w:val="22"/>
        </w:rPr>
        <w:t>,</w:t>
      </w:r>
      <w:r w:rsidR="00BD6286" w:rsidRPr="004125F6">
        <w:rPr>
          <w:rFonts w:ascii="Verdana" w:hAnsi="Verdana"/>
          <w:sz w:val="22"/>
          <w:szCs w:val="22"/>
        </w:rPr>
        <w:t xml:space="preserve">5 y 2 hectáreas por megavatio (MW) instalado, </w:t>
      </w:r>
      <w:r w:rsidRPr="004125F6">
        <w:rPr>
          <w:rFonts w:ascii="Verdana" w:hAnsi="Verdana"/>
          <w:sz w:val="22"/>
          <w:szCs w:val="22"/>
        </w:rPr>
        <w:t>dependiendo de las especificaciones técnicas</w:t>
      </w:r>
      <w:r w:rsidR="00BD6286" w:rsidRPr="004125F6">
        <w:rPr>
          <w:rFonts w:ascii="Verdana" w:hAnsi="Verdana"/>
          <w:sz w:val="22"/>
          <w:szCs w:val="22"/>
        </w:rPr>
        <w:t xml:space="preserve"> del </w:t>
      </w:r>
      <w:r w:rsidRPr="004125F6">
        <w:rPr>
          <w:rFonts w:ascii="Verdana" w:hAnsi="Verdana"/>
          <w:sz w:val="22"/>
          <w:szCs w:val="22"/>
        </w:rPr>
        <w:t>proyecto y las condiciones</w:t>
      </w:r>
      <w:r w:rsidR="00BD6286" w:rsidRPr="004125F6">
        <w:rPr>
          <w:rFonts w:ascii="Verdana" w:hAnsi="Verdana"/>
          <w:sz w:val="22"/>
          <w:szCs w:val="22"/>
        </w:rPr>
        <w:t xml:space="preserve"> del </w:t>
      </w:r>
      <w:r w:rsidRPr="004125F6">
        <w:rPr>
          <w:rFonts w:ascii="Verdana" w:hAnsi="Verdana"/>
          <w:sz w:val="22"/>
          <w:szCs w:val="22"/>
        </w:rPr>
        <w:t>sitio.</w:t>
      </w:r>
    </w:p>
    <w:p w14:paraId="61F94190" w14:textId="77777777" w:rsidR="004125F6" w:rsidRPr="004125F6" w:rsidRDefault="004125F6" w:rsidP="00BD6286">
      <w:pPr>
        <w:jc w:val="both"/>
        <w:rPr>
          <w:rFonts w:ascii="Verdana" w:hAnsi="Verdana"/>
          <w:sz w:val="22"/>
          <w:szCs w:val="22"/>
        </w:rPr>
      </w:pPr>
    </w:p>
    <w:p w14:paraId="6630CC83" w14:textId="2628DF90" w:rsidR="00BD6286" w:rsidRPr="00CC16D6" w:rsidRDefault="241E393A" w:rsidP="55A98475">
      <w:pPr>
        <w:spacing w:after="240"/>
        <w:jc w:val="both"/>
        <w:rPr>
          <w:rFonts w:ascii="Verdana" w:hAnsi="Verdana"/>
          <w:b/>
          <w:bCs/>
          <w:color w:val="FF0000"/>
          <w:sz w:val="22"/>
          <w:szCs w:val="22"/>
        </w:rPr>
      </w:pPr>
      <w:r w:rsidRPr="03C9AC07">
        <w:rPr>
          <w:rFonts w:ascii="Verdana" w:hAnsi="Verdana"/>
          <w:b/>
          <w:bCs/>
          <w:sz w:val="22"/>
          <w:szCs w:val="22"/>
        </w:rPr>
        <w:t>Parques Solares en Córdoba Localizados en</w:t>
      </w:r>
      <w:r w:rsidRPr="03C9AC07">
        <w:rPr>
          <w:rFonts w:ascii="Verdana" w:hAnsi="Verdana"/>
          <w:b/>
          <w:bCs/>
          <w:color w:val="FF0000"/>
          <w:sz w:val="22"/>
          <w:szCs w:val="22"/>
        </w:rPr>
        <w:t xml:space="preserve"> </w:t>
      </w:r>
      <w:r w:rsidRPr="03C9AC07">
        <w:rPr>
          <w:rFonts w:ascii="Verdana" w:hAnsi="Verdana"/>
          <w:b/>
          <w:bCs/>
          <w:sz w:val="22"/>
          <w:szCs w:val="22"/>
        </w:rPr>
        <w:t xml:space="preserve">Áreas con </w:t>
      </w:r>
      <w:r w:rsidR="06E65576" w:rsidRPr="03C9AC07">
        <w:rPr>
          <w:rFonts w:ascii="Verdana" w:hAnsi="Verdana"/>
          <w:b/>
          <w:bCs/>
          <w:sz w:val="22"/>
          <w:szCs w:val="22"/>
        </w:rPr>
        <w:t>Potencial</w:t>
      </w:r>
      <w:r w:rsidRPr="03C9AC07">
        <w:rPr>
          <w:rFonts w:ascii="Verdana" w:hAnsi="Verdana"/>
          <w:b/>
          <w:bCs/>
          <w:sz w:val="22"/>
          <w:szCs w:val="22"/>
        </w:rPr>
        <w:t xml:space="preserve"> APPA</w:t>
      </w:r>
    </w:p>
    <w:p w14:paraId="533366A2" w14:textId="4EC6883E" w:rsidR="00277DEA" w:rsidRDefault="00277DEA" w:rsidP="00277DEA">
      <w:pPr>
        <w:pStyle w:val="Descripcin"/>
        <w:keepNext/>
      </w:pPr>
      <w:bookmarkStart w:id="70" w:name="_Toc205799063"/>
      <w:r>
        <w:t xml:space="preserve">Tabla </w:t>
      </w:r>
      <w:r>
        <w:fldChar w:fldCharType="begin"/>
      </w:r>
      <w:r>
        <w:instrText>SEQ Tabla \* ARABIC</w:instrText>
      </w:r>
      <w:r>
        <w:fldChar w:fldCharType="separate"/>
      </w:r>
      <w:r>
        <w:fldChar w:fldCharType="end"/>
      </w:r>
      <w:r>
        <w:t xml:space="preserve">: </w:t>
      </w:r>
      <w:r w:rsidRPr="0046669F">
        <w:t>Parques Solares en Córdoba Localizados en Áreas con Potencial APPA</w:t>
      </w:r>
      <w:bookmarkEnd w:id="70"/>
    </w:p>
    <w:tbl>
      <w:tblPr>
        <w:tblStyle w:val="Tablaconcuadrcula"/>
        <w:tblW w:w="10377" w:type="dxa"/>
        <w:tblInd w:w="-459" w:type="dxa"/>
        <w:tblLayout w:type="fixed"/>
        <w:tblLook w:val="04A0" w:firstRow="1" w:lastRow="0" w:firstColumn="1" w:lastColumn="0" w:noHBand="0" w:noVBand="1"/>
      </w:tblPr>
      <w:tblGrid>
        <w:gridCol w:w="1678"/>
        <w:gridCol w:w="1076"/>
        <w:gridCol w:w="819"/>
        <w:gridCol w:w="1134"/>
        <w:gridCol w:w="1276"/>
        <w:gridCol w:w="1417"/>
        <w:gridCol w:w="2977"/>
      </w:tblGrid>
      <w:tr w:rsidR="00D46F53" w:rsidRPr="00CC16D6" w14:paraId="12D67961" w14:textId="77777777" w:rsidTr="002B47BB">
        <w:trPr>
          <w:trHeight w:val="493"/>
        </w:trPr>
        <w:tc>
          <w:tcPr>
            <w:tcW w:w="1678" w:type="dxa"/>
            <w:shd w:val="clear" w:color="auto" w:fill="006C31"/>
          </w:tcPr>
          <w:p w14:paraId="79229FAB" w14:textId="77777777" w:rsidR="00BD6286" w:rsidRPr="00CC16D6" w:rsidRDefault="00BD6286" w:rsidP="003651CD">
            <w:pPr>
              <w:spacing w:before="120"/>
              <w:jc w:val="center"/>
              <w:rPr>
                <w:rFonts w:ascii="Verdana" w:hAnsi="Verdana"/>
                <w:b/>
                <w:color w:val="FFFFFF" w:themeColor="background1"/>
                <w:sz w:val="16"/>
                <w:szCs w:val="16"/>
              </w:rPr>
            </w:pPr>
            <w:r w:rsidRPr="00CC16D6">
              <w:rPr>
                <w:rFonts w:ascii="Verdana" w:hAnsi="Verdana"/>
                <w:b/>
                <w:color w:val="FFFFFF" w:themeColor="background1"/>
                <w:sz w:val="16"/>
                <w:szCs w:val="16"/>
              </w:rPr>
              <w:t>Nombre del Proyecto</w:t>
            </w:r>
          </w:p>
        </w:tc>
        <w:tc>
          <w:tcPr>
            <w:tcW w:w="1076" w:type="dxa"/>
            <w:shd w:val="clear" w:color="auto" w:fill="006C31"/>
          </w:tcPr>
          <w:p w14:paraId="40545A68" w14:textId="77777777" w:rsidR="00BD6286" w:rsidRPr="00CC16D6" w:rsidRDefault="00BD6286" w:rsidP="003651CD">
            <w:pPr>
              <w:spacing w:before="120"/>
              <w:jc w:val="center"/>
              <w:rPr>
                <w:rFonts w:ascii="Verdana" w:hAnsi="Verdana"/>
                <w:b/>
                <w:color w:val="FFFFFF" w:themeColor="background1"/>
                <w:sz w:val="16"/>
                <w:szCs w:val="16"/>
              </w:rPr>
            </w:pPr>
            <w:r w:rsidRPr="00CC16D6">
              <w:rPr>
                <w:rFonts w:ascii="Verdana" w:hAnsi="Verdana"/>
                <w:b/>
                <w:color w:val="FFFFFF" w:themeColor="background1"/>
                <w:sz w:val="16"/>
                <w:szCs w:val="16"/>
              </w:rPr>
              <w:t>Municipio</w:t>
            </w:r>
          </w:p>
        </w:tc>
        <w:tc>
          <w:tcPr>
            <w:tcW w:w="819" w:type="dxa"/>
            <w:shd w:val="clear" w:color="auto" w:fill="006C31"/>
          </w:tcPr>
          <w:p w14:paraId="7F1D2836" w14:textId="77777777" w:rsidR="00BD6286" w:rsidRPr="00CC16D6" w:rsidRDefault="00BD6286" w:rsidP="003651CD">
            <w:pPr>
              <w:spacing w:before="120"/>
              <w:jc w:val="center"/>
              <w:rPr>
                <w:rFonts w:ascii="Verdana" w:hAnsi="Verdana"/>
                <w:b/>
                <w:color w:val="FFFFFF" w:themeColor="background1"/>
                <w:sz w:val="16"/>
                <w:szCs w:val="16"/>
              </w:rPr>
            </w:pPr>
            <w:r w:rsidRPr="00CC16D6">
              <w:rPr>
                <w:rFonts w:ascii="Verdana" w:hAnsi="Verdana"/>
                <w:b/>
                <w:color w:val="FFFFFF" w:themeColor="background1"/>
                <w:sz w:val="16"/>
                <w:szCs w:val="16"/>
              </w:rPr>
              <w:t>Capacidad (MW)</w:t>
            </w:r>
          </w:p>
        </w:tc>
        <w:tc>
          <w:tcPr>
            <w:tcW w:w="1134" w:type="dxa"/>
            <w:shd w:val="clear" w:color="auto" w:fill="006C31"/>
          </w:tcPr>
          <w:p w14:paraId="1C9C970E" w14:textId="77777777" w:rsidR="00BD6286" w:rsidRPr="00CC16D6" w:rsidRDefault="00BD6286" w:rsidP="003651CD">
            <w:pPr>
              <w:spacing w:before="120"/>
              <w:jc w:val="center"/>
              <w:rPr>
                <w:rFonts w:ascii="Verdana" w:hAnsi="Verdana"/>
                <w:b/>
                <w:color w:val="FFFFFF" w:themeColor="background1"/>
                <w:sz w:val="16"/>
                <w:szCs w:val="16"/>
              </w:rPr>
            </w:pPr>
            <w:r w:rsidRPr="00CC16D6">
              <w:rPr>
                <w:rFonts w:ascii="Verdana" w:hAnsi="Verdana"/>
                <w:b/>
                <w:color w:val="FFFFFF" w:themeColor="background1"/>
                <w:sz w:val="16"/>
                <w:szCs w:val="16"/>
              </w:rPr>
              <w:t>Área Estimada (ha)</w:t>
            </w:r>
          </w:p>
        </w:tc>
        <w:tc>
          <w:tcPr>
            <w:tcW w:w="1276" w:type="dxa"/>
            <w:shd w:val="clear" w:color="auto" w:fill="006C31"/>
          </w:tcPr>
          <w:p w14:paraId="3E5BBC3E" w14:textId="77777777" w:rsidR="00BD6286" w:rsidRPr="00CC16D6" w:rsidRDefault="00BD6286" w:rsidP="003651CD">
            <w:pPr>
              <w:spacing w:before="120"/>
              <w:jc w:val="center"/>
              <w:rPr>
                <w:rFonts w:ascii="Verdana" w:hAnsi="Verdana"/>
                <w:b/>
                <w:color w:val="FFFFFF" w:themeColor="background1"/>
                <w:sz w:val="16"/>
                <w:szCs w:val="16"/>
              </w:rPr>
            </w:pPr>
            <w:r w:rsidRPr="00CC16D6">
              <w:rPr>
                <w:rFonts w:ascii="Verdana" w:hAnsi="Verdana"/>
                <w:b/>
                <w:color w:val="FFFFFF" w:themeColor="background1"/>
                <w:sz w:val="16"/>
                <w:szCs w:val="16"/>
              </w:rPr>
              <w:t>Fecha de Operación</w:t>
            </w:r>
          </w:p>
        </w:tc>
        <w:tc>
          <w:tcPr>
            <w:tcW w:w="1417" w:type="dxa"/>
            <w:shd w:val="clear" w:color="auto" w:fill="006C31"/>
          </w:tcPr>
          <w:p w14:paraId="60516D4A" w14:textId="77777777" w:rsidR="00BD6286" w:rsidRPr="00CC16D6" w:rsidRDefault="00BD6286" w:rsidP="003651CD">
            <w:pPr>
              <w:spacing w:before="120"/>
              <w:jc w:val="center"/>
              <w:rPr>
                <w:rFonts w:ascii="Verdana" w:hAnsi="Verdana"/>
                <w:b/>
                <w:color w:val="FFFFFF" w:themeColor="background1"/>
                <w:sz w:val="16"/>
                <w:szCs w:val="16"/>
              </w:rPr>
            </w:pPr>
            <w:r w:rsidRPr="00CC16D6">
              <w:rPr>
                <w:rFonts w:ascii="Verdana" w:hAnsi="Verdana"/>
                <w:b/>
                <w:color w:val="FFFFFF" w:themeColor="background1"/>
                <w:sz w:val="16"/>
                <w:szCs w:val="16"/>
              </w:rPr>
              <w:t>Estado</w:t>
            </w:r>
          </w:p>
        </w:tc>
        <w:tc>
          <w:tcPr>
            <w:tcW w:w="2977" w:type="dxa"/>
            <w:shd w:val="clear" w:color="auto" w:fill="006C31"/>
          </w:tcPr>
          <w:p w14:paraId="2EDA96C3" w14:textId="77777777" w:rsidR="00BD6286" w:rsidRPr="00CC16D6" w:rsidRDefault="00BD6286" w:rsidP="003651CD">
            <w:pPr>
              <w:spacing w:before="120"/>
              <w:jc w:val="center"/>
              <w:rPr>
                <w:rFonts w:ascii="Verdana" w:hAnsi="Verdana"/>
                <w:b/>
                <w:color w:val="FFFFFF" w:themeColor="background1"/>
                <w:sz w:val="16"/>
                <w:szCs w:val="16"/>
              </w:rPr>
            </w:pPr>
            <w:r w:rsidRPr="00CC16D6">
              <w:rPr>
                <w:rFonts w:ascii="Verdana" w:hAnsi="Verdana"/>
                <w:b/>
                <w:color w:val="FFFFFF" w:themeColor="background1"/>
                <w:sz w:val="16"/>
                <w:szCs w:val="16"/>
              </w:rPr>
              <w:t>Representante</w:t>
            </w:r>
          </w:p>
        </w:tc>
      </w:tr>
      <w:tr w:rsidR="00BD6286" w:rsidRPr="00CC16D6" w14:paraId="16B72679" w14:textId="77777777" w:rsidTr="1C5711D1">
        <w:tc>
          <w:tcPr>
            <w:tcW w:w="1678" w:type="dxa"/>
          </w:tcPr>
          <w:p w14:paraId="48FB3D1A" w14:textId="77777777" w:rsidR="00BD6286" w:rsidRPr="00CC16D6" w:rsidRDefault="00BD6286" w:rsidP="00CC16D6">
            <w:pPr>
              <w:spacing w:after="240"/>
              <w:jc w:val="both"/>
              <w:rPr>
                <w:rFonts w:ascii="Verdana" w:hAnsi="Verdana"/>
                <w:sz w:val="16"/>
                <w:szCs w:val="16"/>
                <w:lang w:val="pt-BR"/>
              </w:rPr>
            </w:pPr>
            <w:r w:rsidRPr="00CC16D6">
              <w:rPr>
                <w:rFonts w:ascii="Verdana" w:hAnsi="Verdana"/>
                <w:sz w:val="16"/>
                <w:szCs w:val="16"/>
                <w:lang w:val="pt-BR"/>
              </w:rPr>
              <w:t>GY SOLAR AURORA (Parque Solar Petalo de Córdoba I)</w:t>
            </w:r>
          </w:p>
        </w:tc>
        <w:tc>
          <w:tcPr>
            <w:tcW w:w="1076" w:type="dxa"/>
          </w:tcPr>
          <w:p w14:paraId="6963F77E" w14:textId="77777777" w:rsidR="00BD6286" w:rsidRPr="00CC16D6" w:rsidRDefault="00BD6286" w:rsidP="00CC16D6">
            <w:pPr>
              <w:spacing w:after="240"/>
              <w:jc w:val="both"/>
              <w:rPr>
                <w:rFonts w:ascii="Verdana" w:hAnsi="Verdana"/>
                <w:sz w:val="16"/>
                <w:szCs w:val="16"/>
              </w:rPr>
            </w:pPr>
            <w:r w:rsidRPr="00CC16D6">
              <w:rPr>
                <w:rFonts w:ascii="Verdana" w:hAnsi="Verdana"/>
                <w:sz w:val="16"/>
                <w:szCs w:val="16"/>
              </w:rPr>
              <w:t>PLANETA RICA</w:t>
            </w:r>
          </w:p>
        </w:tc>
        <w:tc>
          <w:tcPr>
            <w:tcW w:w="819" w:type="dxa"/>
          </w:tcPr>
          <w:p w14:paraId="3B1A8FF0" w14:textId="77777777" w:rsidR="00BD6286" w:rsidRPr="00CC16D6" w:rsidRDefault="00BD6286" w:rsidP="00CC16D6">
            <w:pPr>
              <w:spacing w:after="240"/>
              <w:jc w:val="both"/>
              <w:rPr>
                <w:rFonts w:ascii="Verdana" w:hAnsi="Verdana"/>
                <w:sz w:val="16"/>
                <w:szCs w:val="16"/>
              </w:rPr>
            </w:pPr>
            <w:r w:rsidRPr="00CC16D6">
              <w:rPr>
                <w:rFonts w:ascii="Verdana" w:hAnsi="Verdana"/>
                <w:sz w:val="16"/>
                <w:szCs w:val="16"/>
              </w:rPr>
              <w:t>9.9</w:t>
            </w:r>
          </w:p>
        </w:tc>
        <w:tc>
          <w:tcPr>
            <w:tcW w:w="1134" w:type="dxa"/>
          </w:tcPr>
          <w:p w14:paraId="0510CB00" w14:textId="77777777" w:rsidR="00BD6286" w:rsidRPr="00CC16D6" w:rsidRDefault="00BD6286" w:rsidP="00CC16D6">
            <w:pPr>
              <w:spacing w:after="240"/>
              <w:jc w:val="both"/>
              <w:rPr>
                <w:rFonts w:ascii="Verdana" w:hAnsi="Verdana"/>
                <w:sz w:val="16"/>
                <w:szCs w:val="16"/>
              </w:rPr>
            </w:pPr>
            <w:r w:rsidRPr="00CC16D6">
              <w:rPr>
                <w:rFonts w:ascii="Verdana" w:hAnsi="Verdana"/>
                <w:sz w:val="16"/>
                <w:szCs w:val="16"/>
              </w:rPr>
              <w:t>14.9 - 19.8</w:t>
            </w:r>
          </w:p>
        </w:tc>
        <w:tc>
          <w:tcPr>
            <w:tcW w:w="1276" w:type="dxa"/>
          </w:tcPr>
          <w:p w14:paraId="7048662F" w14:textId="77777777" w:rsidR="00BD6286" w:rsidRPr="00CC16D6" w:rsidRDefault="00BD6286" w:rsidP="00CC16D6">
            <w:pPr>
              <w:spacing w:after="240"/>
              <w:jc w:val="both"/>
              <w:rPr>
                <w:rFonts w:ascii="Verdana" w:hAnsi="Verdana"/>
                <w:sz w:val="16"/>
                <w:szCs w:val="16"/>
              </w:rPr>
            </w:pPr>
            <w:r w:rsidRPr="00CC16D6">
              <w:rPr>
                <w:rFonts w:ascii="Verdana" w:hAnsi="Verdana"/>
                <w:sz w:val="16"/>
                <w:szCs w:val="16"/>
              </w:rPr>
              <w:t>2022-08-11</w:t>
            </w:r>
          </w:p>
        </w:tc>
        <w:tc>
          <w:tcPr>
            <w:tcW w:w="1417" w:type="dxa"/>
          </w:tcPr>
          <w:p w14:paraId="24851934" w14:textId="77777777" w:rsidR="00BD6286" w:rsidRPr="00CC16D6" w:rsidRDefault="00BD6286" w:rsidP="00CC16D6">
            <w:pPr>
              <w:spacing w:after="240"/>
              <w:jc w:val="both"/>
              <w:rPr>
                <w:rFonts w:ascii="Verdana" w:hAnsi="Verdana"/>
                <w:sz w:val="16"/>
                <w:szCs w:val="16"/>
              </w:rPr>
            </w:pPr>
            <w:r w:rsidRPr="00CC16D6">
              <w:rPr>
                <w:rFonts w:ascii="Verdana" w:hAnsi="Verdana"/>
                <w:sz w:val="16"/>
                <w:szCs w:val="16"/>
              </w:rPr>
              <w:t>OPERACIÓN</w:t>
            </w:r>
          </w:p>
        </w:tc>
        <w:tc>
          <w:tcPr>
            <w:tcW w:w="2977" w:type="dxa"/>
          </w:tcPr>
          <w:p w14:paraId="2124AABF" w14:textId="77777777" w:rsidR="00BD6286" w:rsidRPr="00CC16D6" w:rsidRDefault="00BD6286" w:rsidP="00CC16D6">
            <w:pPr>
              <w:spacing w:after="240"/>
              <w:jc w:val="both"/>
              <w:rPr>
                <w:rFonts w:ascii="Verdana" w:hAnsi="Verdana"/>
                <w:sz w:val="16"/>
                <w:szCs w:val="16"/>
              </w:rPr>
            </w:pPr>
            <w:r w:rsidRPr="00CC16D6">
              <w:rPr>
                <w:rFonts w:ascii="Verdana" w:hAnsi="Verdana"/>
                <w:sz w:val="16"/>
                <w:szCs w:val="16"/>
              </w:rPr>
              <w:t>GREENYELLOW COMERCIALIZADORA S.A.S. E.S.P.</w:t>
            </w:r>
          </w:p>
        </w:tc>
      </w:tr>
      <w:tr w:rsidR="00BD6286" w:rsidRPr="00CC16D6" w14:paraId="18862547" w14:textId="77777777" w:rsidTr="1C5711D1">
        <w:tc>
          <w:tcPr>
            <w:tcW w:w="1678" w:type="dxa"/>
          </w:tcPr>
          <w:p w14:paraId="0B4BB592" w14:textId="77777777" w:rsidR="00BD6286" w:rsidRPr="00CC16D6" w:rsidRDefault="00BD6286" w:rsidP="00CC16D6">
            <w:pPr>
              <w:spacing w:after="240"/>
              <w:jc w:val="both"/>
              <w:rPr>
                <w:rFonts w:ascii="Verdana" w:hAnsi="Verdana"/>
                <w:sz w:val="16"/>
                <w:szCs w:val="16"/>
              </w:rPr>
            </w:pPr>
            <w:r w:rsidRPr="00CC16D6">
              <w:rPr>
                <w:rFonts w:ascii="Verdana" w:hAnsi="Verdana"/>
                <w:sz w:val="16"/>
                <w:szCs w:val="16"/>
              </w:rPr>
              <w:t>TIERRA LINDA</w:t>
            </w:r>
          </w:p>
        </w:tc>
        <w:tc>
          <w:tcPr>
            <w:tcW w:w="1076" w:type="dxa"/>
          </w:tcPr>
          <w:p w14:paraId="72814BB2" w14:textId="77777777" w:rsidR="00BD6286" w:rsidRPr="00CC16D6" w:rsidRDefault="00BD6286" w:rsidP="00CC16D6">
            <w:pPr>
              <w:spacing w:after="240"/>
              <w:jc w:val="both"/>
              <w:rPr>
                <w:rFonts w:ascii="Verdana" w:hAnsi="Verdana"/>
                <w:sz w:val="16"/>
                <w:szCs w:val="16"/>
              </w:rPr>
            </w:pPr>
            <w:r w:rsidRPr="00CC16D6">
              <w:rPr>
                <w:rFonts w:ascii="Verdana" w:hAnsi="Verdana"/>
                <w:sz w:val="16"/>
                <w:szCs w:val="16"/>
              </w:rPr>
              <w:t>CHINU</w:t>
            </w:r>
          </w:p>
        </w:tc>
        <w:tc>
          <w:tcPr>
            <w:tcW w:w="819" w:type="dxa"/>
          </w:tcPr>
          <w:p w14:paraId="6541EB91" w14:textId="77777777" w:rsidR="00BD6286" w:rsidRPr="00CC16D6" w:rsidRDefault="00BD6286" w:rsidP="00CC16D6">
            <w:pPr>
              <w:spacing w:after="240"/>
              <w:jc w:val="both"/>
              <w:rPr>
                <w:rFonts w:ascii="Verdana" w:hAnsi="Verdana"/>
                <w:sz w:val="16"/>
                <w:szCs w:val="16"/>
              </w:rPr>
            </w:pPr>
            <w:r w:rsidRPr="00CC16D6">
              <w:rPr>
                <w:rFonts w:ascii="Verdana" w:hAnsi="Verdana"/>
                <w:sz w:val="16"/>
                <w:szCs w:val="16"/>
              </w:rPr>
              <w:t>9.9</w:t>
            </w:r>
          </w:p>
        </w:tc>
        <w:tc>
          <w:tcPr>
            <w:tcW w:w="1134" w:type="dxa"/>
          </w:tcPr>
          <w:p w14:paraId="2CF6F5EA" w14:textId="77777777" w:rsidR="00BD6286" w:rsidRPr="00CC16D6" w:rsidRDefault="00BD6286" w:rsidP="00CC16D6">
            <w:pPr>
              <w:spacing w:after="240"/>
              <w:jc w:val="both"/>
              <w:rPr>
                <w:rFonts w:ascii="Verdana" w:hAnsi="Verdana"/>
                <w:sz w:val="16"/>
                <w:szCs w:val="16"/>
              </w:rPr>
            </w:pPr>
            <w:r w:rsidRPr="00CC16D6">
              <w:rPr>
                <w:rFonts w:ascii="Verdana" w:hAnsi="Verdana"/>
                <w:sz w:val="16"/>
                <w:szCs w:val="16"/>
              </w:rPr>
              <w:t>14.9 - 19.8</w:t>
            </w:r>
          </w:p>
        </w:tc>
        <w:tc>
          <w:tcPr>
            <w:tcW w:w="1276" w:type="dxa"/>
          </w:tcPr>
          <w:p w14:paraId="1944DC7D" w14:textId="77777777" w:rsidR="00BD6286" w:rsidRPr="00CC16D6" w:rsidRDefault="00BD6286" w:rsidP="00CC16D6">
            <w:pPr>
              <w:spacing w:after="240"/>
              <w:jc w:val="both"/>
              <w:rPr>
                <w:rFonts w:ascii="Verdana" w:hAnsi="Verdana"/>
                <w:sz w:val="16"/>
                <w:szCs w:val="16"/>
              </w:rPr>
            </w:pPr>
            <w:r w:rsidRPr="00CC16D6">
              <w:rPr>
                <w:rFonts w:ascii="Verdana" w:hAnsi="Verdana"/>
                <w:sz w:val="16"/>
                <w:szCs w:val="16"/>
              </w:rPr>
              <w:t>2023-04-04</w:t>
            </w:r>
          </w:p>
        </w:tc>
        <w:tc>
          <w:tcPr>
            <w:tcW w:w="1417" w:type="dxa"/>
          </w:tcPr>
          <w:p w14:paraId="01CB7005" w14:textId="77777777" w:rsidR="00BD6286" w:rsidRPr="00CC16D6" w:rsidRDefault="00BD6286" w:rsidP="00CC16D6">
            <w:pPr>
              <w:spacing w:after="240"/>
              <w:jc w:val="both"/>
              <w:rPr>
                <w:rFonts w:ascii="Verdana" w:hAnsi="Verdana"/>
                <w:sz w:val="16"/>
                <w:szCs w:val="16"/>
              </w:rPr>
            </w:pPr>
            <w:r w:rsidRPr="00CC16D6">
              <w:rPr>
                <w:rFonts w:ascii="Verdana" w:hAnsi="Verdana"/>
                <w:sz w:val="16"/>
                <w:szCs w:val="16"/>
              </w:rPr>
              <w:t>OPERACIÓN</w:t>
            </w:r>
          </w:p>
        </w:tc>
        <w:tc>
          <w:tcPr>
            <w:tcW w:w="2977" w:type="dxa"/>
          </w:tcPr>
          <w:p w14:paraId="749523AA" w14:textId="77777777" w:rsidR="00BD6286" w:rsidRPr="00CC16D6" w:rsidRDefault="00BD6286" w:rsidP="00CC16D6">
            <w:pPr>
              <w:spacing w:after="240"/>
              <w:jc w:val="both"/>
              <w:rPr>
                <w:rFonts w:ascii="Verdana" w:hAnsi="Verdana"/>
                <w:sz w:val="16"/>
                <w:szCs w:val="16"/>
              </w:rPr>
            </w:pPr>
            <w:r w:rsidRPr="00CC16D6">
              <w:rPr>
                <w:rFonts w:ascii="Verdana" w:hAnsi="Verdana"/>
                <w:sz w:val="16"/>
                <w:szCs w:val="16"/>
              </w:rPr>
              <w:t>ATLÁNTICA COLOMBIA S.A.S. E.S.P.</w:t>
            </w:r>
          </w:p>
        </w:tc>
      </w:tr>
      <w:tr w:rsidR="00BD6286" w:rsidRPr="00CC16D6" w14:paraId="0E757612" w14:textId="77777777" w:rsidTr="1C5711D1">
        <w:tc>
          <w:tcPr>
            <w:tcW w:w="1678" w:type="dxa"/>
          </w:tcPr>
          <w:p w14:paraId="6D50CA37" w14:textId="77777777" w:rsidR="00BD6286" w:rsidRPr="00CC16D6" w:rsidRDefault="00BD6286" w:rsidP="00CC16D6">
            <w:pPr>
              <w:spacing w:after="240"/>
              <w:jc w:val="both"/>
              <w:rPr>
                <w:rFonts w:ascii="Verdana" w:hAnsi="Verdana"/>
                <w:sz w:val="16"/>
                <w:szCs w:val="16"/>
              </w:rPr>
            </w:pPr>
            <w:r w:rsidRPr="00CC16D6">
              <w:rPr>
                <w:rFonts w:ascii="Verdana" w:hAnsi="Verdana"/>
                <w:sz w:val="16"/>
                <w:szCs w:val="16"/>
              </w:rPr>
              <w:t>PETALO DE CORDOBA II</w:t>
            </w:r>
          </w:p>
        </w:tc>
        <w:tc>
          <w:tcPr>
            <w:tcW w:w="1076" w:type="dxa"/>
          </w:tcPr>
          <w:p w14:paraId="4F6A8D60" w14:textId="77777777" w:rsidR="00BD6286" w:rsidRPr="00CC16D6" w:rsidRDefault="00BD6286" w:rsidP="00CC16D6">
            <w:pPr>
              <w:spacing w:after="240"/>
              <w:jc w:val="both"/>
              <w:rPr>
                <w:rFonts w:ascii="Verdana" w:hAnsi="Verdana"/>
                <w:sz w:val="16"/>
                <w:szCs w:val="16"/>
              </w:rPr>
            </w:pPr>
            <w:r w:rsidRPr="00CC16D6">
              <w:rPr>
                <w:rFonts w:ascii="Verdana" w:hAnsi="Verdana"/>
                <w:sz w:val="16"/>
                <w:szCs w:val="16"/>
              </w:rPr>
              <w:t>CHINU</w:t>
            </w:r>
          </w:p>
        </w:tc>
        <w:tc>
          <w:tcPr>
            <w:tcW w:w="819" w:type="dxa"/>
          </w:tcPr>
          <w:p w14:paraId="45BE7D35" w14:textId="77777777" w:rsidR="00BD6286" w:rsidRPr="00CC16D6" w:rsidRDefault="00BD6286" w:rsidP="00CC16D6">
            <w:pPr>
              <w:spacing w:after="240"/>
              <w:jc w:val="both"/>
              <w:rPr>
                <w:rFonts w:ascii="Verdana" w:hAnsi="Verdana"/>
                <w:sz w:val="16"/>
                <w:szCs w:val="16"/>
              </w:rPr>
            </w:pPr>
            <w:r w:rsidRPr="00CC16D6">
              <w:rPr>
                <w:rFonts w:ascii="Verdana" w:hAnsi="Verdana"/>
                <w:sz w:val="16"/>
                <w:szCs w:val="16"/>
              </w:rPr>
              <w:t>9.9</w:t>
            </w:r>
          </w:p>
        </w:tc>
        <w:tc>
          <w:tcPr>
            <w:tcW w:w="1134" w:type="dxa"/>
          </w:tcPr>
          <w:p w14:paraId="37D63238" w14:textId="77777777" w:rsidR="00BD6286" w:rsidRPr="00CC16D6" w:rsidRDefault="00BD6286" w:rsidP="00CC16D6">
            <w:pPr>
              <w:spacing w:after="240"/>
              <w:jc w:val="both"/>
              <w:rPr>
                <w:rFonts w:ascii="Verdana" w:hAnsi="Verdana"/>
                <w:sz w:val="16"/>
                <w:szCs w:val="16"/>
              </w:rPr>
            </w:pPr>
            <w:r w:rsidRPr="00CC16D6">
              <w:rPr>
                <w:rFonts w:ascii="Verdana" w:hAnsi="Verdana"/>
                <w:sz w:val="16"/>
                <w:szCs w:val="16"/>
              </w:rPr>
              <w:t>14.9 - 19.8</w:t>
            </w:r>
          </w:p>
        </w:tc>
        <w:tc>
          <w:tcPr>
            <w:tcW w:w="1276" w:type="dxa"/>
          </w:tcPr>
          <w:p w14:paraId="2F5171A0" w14:textId="77777777" w:rsidR="00BD6286" w:rsidRPr="00CC16D6" w:rsidRDefault="00BD6286" w:rsidP="00CC16D6">
            <w:pPr>
              <w:spacing w:after="240"/>
              <w:jc w:val="both"/>
              <w:rPr>
                <w:rFonts w:ascii="Verdana" w:hAnsi="Verdana"/>
                <w:sz w:val="16"/>
                <w:szCs w:val="16"/>
              </w:rPr>
            </w:pPr>
            <w:r w:rsidRPr="00CC16D6">
              <w:rPr>
                <w:rFonts w:ascii="Verdana" w:hAnsi="Verdana"/>
                <w:sz w:val="16"/>
                <w:szCs w:val="16"/>
              </w:rPr>
              <w:t>2023-12-16</w:t>
            </w:r>
          </w:p>
        </w:tc>
        <w:tc>
          <w:tcPr>
            <w:tcW w:w="1417" w:type="dxa"/>
          </w:tcPr>
          <w:p w14:paraId="6280D473" w14:textId="77777777" w:rsidR="00BD6286" w:rsidRPr="00CC16D6" w:rsidRDefault="00BD6286" w:rsidP="00CC16D6">
            <w:pPr>
              <w:spacing w:after="240"/>
              <w:jc w:val="both"/>
              <w:rPr>
                <w:rFonts w:ascii="Verdana" w:hAnsi="Verdana"/>
                <w:sz w:val="16"/>
                <w:szCs w:val="16"/>
              </w:rPr>
            </w:pPr>
            <w:r w:rsidRPr="00CC16D6">
              <w:rPr>
                <w:rFonts w:ascii="Verdana" w:hAnsi="Verdana"/>
                <w:sz w:val="16"/>
                <w:szCs w:val="16"/>
              </w:rPr>
              <w:t>OPERACIÓN</w:t>
            </w:r>
          </w:p>
        </w:tc>
        <w:tc>
          <w:tcPr>
            <w:tcW w:w="2977" w:type="dxa"/>
          </w:tcPr>
          <w:p w14:paraId="03632B01" w14:textId="77777777" w:rsidR="00BD6286" w:rsidRPr="00CC16D6" w:rsidRDefault="00BD6286" w:rsidP="00CC16D6">
            <w:pPr>
              <w:spacing w:after="240"/>
              <w:jc w:val="both"/>
              <w:rPr>
                <w:rFonts w:ascii="Verdana" w:hAnsi="Verdana"/>
                <w:sz w:val="16"/>
                <w:szCs w:val="16"/>
              </w:rPr>
            </w:pPr>
            <w:r w:rsidRPr="00CC16D6">
              <w:rPr>
                <w:rFonts w:ascii="Verdana" w:hAnsi="Verdana"/>
                <w:sz w:val="16"/>
                <w:szCs w:val="16"/>
              </w:rPr>
              <w:t>BCCY CORDOBA S.A.S. E.S.P.</w:t>
            </w:r>
          </w:p>
        </w:tc>
      </w:tr>
      <w:tr w:rsidR="00BD6286" w:rsidRPr="00CC16D6" w14:paraId="18795F03" w14:textId="77777777" w:rsidTr="1C5711D1">
        <w:tc>
          <w:tcPr>
            <w:tcW w:w="1678" w:type="dxa"/>
          </w:tcPr>
          <w:p w14:paraId="4B3F4690" w14:textId="77777777" w:rsidR="00BD6286" w:rsidRPr="00CC16D6" w:rsidRDefault="00BD6286" w:rsidP="00CC16D6">
            <w:pPr>
              <w:spacing w:after="240"/>
              <w:jc w:val="both"/>
              <w:rPr>
                <w:rFonts w:ascii="Verdana" w:hAnsi="Verdana"/>
                <w:sz w:val="16"/>
                <w:szCs w:val="16"/>
              </w:rPr>
            </w:pPr>
            <w:r w:rsidRPr="00CC16D6">
              <w:rPr>
                <w:rFonts w:ascii="Verdana" w:hAnsi="Verdana"/>
                <w:sz w:val="16"/>
                <w:szCs w:val="16"/>
              </w:rPr>
              <w:t>SOLAR PLANETA RICA</w:t>
            </w:r>
          </w:p>
        </w:tc>
        <w:tc>
          <w:tcPr>
            <w:tcW w:w="1076" w:type="dxa"/>
          </w:tcPr>
          <w:p w14:paraId="5582DABA" w14:textId="77777777" w:rsidR="00BD6286" w:rsidRPr="00CC16D6" w:rsidRDefault="00BD6286" w:rsidP="00CC16D6">
            <w:pPr>
              <w:spacing w:after="240"/>
              <w:jc w:val="both"/>
              <w:rPr>
                <w:rFonts w:ascii="Verdana" w:hAnsi="Verdana"/>
                <w:sz w:val="16"/>
                <w:szCs w:val="16"/>
              </w:rPr>
            </w:pPr>
            <w:r w:rsidRPr="00CC16D6">
              <w:rPr>
                <w:rFonts w:ascii="Verdana" w:hAnsi="Verdana"/>
                <w:sz w:val="16"/>
                <w:szCs w:val="16"/>
              </w:rPr>
              <w:t>PLANETA RICA</w:t>
            </w:r>
          </w:p>
        </w:tc>
        <w:tc>
          <w:tcPr>
            <w:tcW w:w="819" w:type="dxa"/>
          </w:tcPr>
          <w:p w14:paraId="180DF84D" w14:textId="77777777" w:rsidR="00BD6286" w:rsidRPr="00CC16D6" w:rsidRDefault="00BD6286" w:rsidP="00CC16D6">
            <w:pPr>
              <w:spacing w:after="240"/>
              <w:jc w:val="both"/>
              <w:rPr>
                <w:rFonts w:ascii="Verdana" w:hAnsi="Verdana"/>
                <w:sz w:val="16"/>
                <w:szCs w:val="16"/>
              </w:rPr>
            </w:pPr>
            <w:r w:rsidRPr="00CC16D6">
              <w:rPr>
                <w:rFonts w:ascii="Verdana" w:hAnsi="Verdana"/>
                <w:sz w:val="16"/>
                <w:szCs w:val="16"/>
              </w:rPr>
              <w:t>19.9</w:t>
            </w:r>
          </w:p>
        </w:tc>
        <w:tc>
          <w:tcPr>
            <w:tcW w:w="1134" w:type="dxa"/>
          </w:tcPr>
          <w:p w14:paraId="6AFB5692" w14:textId="77777777" w:rsidR="00BD6286" w:rsidRPr="00CC16D6" w:rsidRDefault="00BD6286" w:rsidP="00CC16D6">
            <w:pPr>
              <w:spacing w:after="240"/>
              <w:jc w:val="both"/>
              <w:rPr>
                <w:rFonts w:ascii="Verdana" w:hAnsi="Verdana"/>
                <w:sz w:val="16"/>
                <w:szCs w:val="16"/>
              </w:rPr>
            </w:pPr>
            <w:r w:rsidRPr="00CC16D6">
              <w:rPr>
                <w:rFonts w:ascii="Verdana" w:hAnsi="Verdana"/>
                <w:sz w:val="16"/>
                <w:szCs w:val="16"/>
              </w:rPr>
              <w:t>29.8 - 39.8</w:t>
            </w:r>
          </w:p>
        </w:tc>
        <w:tc>
          <w:tcPr>
            <w:tcW w:w="1276" w:type="dxa"/>
          </w:tcPr>
          <w:p w14:paraId="47350C82" w14:textId="77777777" w:rsidR="00BD6286" w:rsidRPr="00CC16D6" w:rsidRDefault="00BD6286" w:rsidP="00CC16D6">
            <w:pPr>
              <w:spacing w:after="240"/>
              <w:jc w:val="both"/>
              <w:rPr>
                <w:rFonts w:ascii="Verdana" w:hAnsi="Verdana"/>
                <w:sz w:val="16"/>
                <w:szCs w:val="16"/>
              </w:rPr>
            </w:pPr>
            <w:r w:rsidRPr="00CC16D6">
              <w:rPr>
                <w:rFonts w:ascii="Verdana" w:hAnsi="Verdana"/>
                <w:sz w:val="16"/>
                <w:szCs w:val="16"/>
              </w:rPr>
              <w:t>2024-04-17</w:t>
            </w:r>
          </w:p>
        </w:tc>
        <w:tc>
          <w:tcPr>
            <w:tcW w:w="1417" w:type="dxa"/>
          </w:tcPr>
          <w:p w14:paraId="592DBF9A" w14:textId="77777777" w:rsidR="00BD6286" w:rsidRPr="00CC16D6" w:rsidRDefault="00BD6286" w:rsidP="00CC16D6">
            <w:pPr>
              <w:spacing w:after="240"/>
              <w:jc w:val="both"/>
              <w:rPr>
                <w:rFonts w:ascii="Verdana" w:hAnsi="Verdana"/>
                <w:sz w:val="16"/>
                <w:szCs w:val="16"/>
              </w:rPr>
            </w:pPr>
            <w:r w:rsidRPr="00CC16D6">
              <w:rPr>
                <w:rFonts w:ascii="Verdana" w:hAnsi="Verdana"/>
                <w:sz w:val="16"/>
                <w:szCs w:val="16"/>
              </w:rPr>
              <w:t>OPERACIÓN</w:t>
            </w:r>
          </w:p>
        </w:tc>
        <w:tc>
          <w:tcPr>
            <w:tcW w:w="2977" w:type="dxa"/>
          </w:tcPr>
          <w:p w14:paraId="4B1C51C2" w14:textId="77777777" w:rsidR="00BD6286" w:rsidRPr="00CC16D6" w:rsidRDefault="00BD6286" w:rsidP="00CC16D6">
            <w:pPr>
              <w:spacing w:after="240"/>
              <w:jc w:val="both"/>
              <w:rPr>
                <w:rFonts w:ascii="Verdana" w:hAnsi="Verdana"/>
                <w:sz w:val="16"/>
                <w:szCs w:val="16"/>
              </w:rPr>
            </w:pPr>
            <w:r w:rsidRPr="00CC16D6">
              <w:rPr>
                <w:rFonts w:ascii="Verdana" w:hAnsi="Verdana"/>
                <w:sz w:val="16"/>
                <w:szCs w:val="16"/>
              </w:rPr>
              <w:t>CELSIA COLOMBIA S.A. E.S.P.</w:t>
            </w:r>
          </w:p>
        </w:tc>
      </w:tr>
      <w:tr w:rsidR="00BD6286" w:rsidRPr="00CC16D6" w14:paraId="7ECBA395" w14:textId="77777777" w:rsidTr="1C5711D1">
        <w:tc>
          <w:tcPr>
            <w:tcW w:w="1678" w:type="dxa"/>
          </w:tcPr>
          <w:p w14:paraId="033EC046" w14:textId="77777777" w:rsidR="00BD6286" w:rsidRPr="00CC16D6" w:rsidRDefault="00BD6286" w:rsidP="00CC16D6">
            <w:pPr>
              <w:spacing w:after="240"/>
              <w:jc w:val="both"/>
              <w:rPr>
                <w:rFonts w:ascii="Verdana" w:hAnsi="Verdana"/>
                <w:sz w:val="16"/>
                <w:szCs w:val="16"/>
              </w:rPr>
            </w:pPr>
            <w:r w:rsidRPr="00CC16D6">
              <w:rPr>
                <w:rFonts w:ascii="Verdana" w:hAnsi="Verdana"/>
                <w:sz w:val="16"/>
                <w:szCs w:val="16"/>
              </w:rPr>
              <w:t>SOLAR ALEJANDRIA</w:t>
            </w:r>
          </w:p>
        </w:tc>
        <w:tc>
          <w:tcPr>
            <w:tcW w:w="1076" w:type="dxa"/>
          </w:tcPr>
          <w:p w14:paraId="1962EA2A" w14:textId="77777777" w:rsidR="00BD6286" w:rsidRPr="00CC16D6" w:rsidRDefault="00BD6286" w:rsidP="00CC16D6">
            <w:pPr>
              <w:spacing w:after="240"/>
              <w:jc w:val="both"/>
              <w:rPr>
                <w:rFonts w:ascii="Verdana" w:hAnsi="Verdana"/>
                <w:sz w:val="16"/>
                <w:szCs w:val="16"/>
              </w:rPr>
            </w:pPr>
            <w:r w:rsidRPr="00CC16D6">
              <w:rPr>
                <w:rFonts w:ascii="Verdana" w:hAnsi="Verdana"/>
                <w:sz w:val="16"/>
                <w:szCs w:val="16"/>
              </w:rPr>
              <w:t>PLANETA RICA</w:t>
            </w:r>
          </w:p>
        </w:tc>
        <w:tc>
          <w:tcPr>
            <w:tcW w:w="819" w:type="dxa"/>
          </w:tcPr>
          <w:p w14:paraId="02BE1199" w14:textId="77777777" w:rsidR="00BD6286" w:rsidRPr="00CC16D6" w:rsidRDefault="00BD6286" w:rsidP="00CC16D6">
            <w:pPr>
              <w:spacing w:after="240"/>
              <w:jc w:val="both"/>
              <w:rPr>
                <w:rFonts w:ascii="Verdana" w:hAnsi="Verdana"/>
                <w:sz w:val="16"/>
                <w:szCs w:val="16"/>
              </w:rPr>
            </w:pPr>
            <w:r w:rsidRPr="00CC16D6">
              <w:rPr>
                <w:rFonts w:ascii="Verdana" w:hAnsi="Verdana"/>
                <w:sz w:val="16"/>
                <w:szCs w:val="16"/>
              </w:rPr>
              <w:t>9.4</w:t>
            </w:r>
          </w:p>
        </w:tc>
        <w:tc>
          <w:tcPr>
            <w:tcW w:w="1134" w:type="dxa"/>
          </w:tcPr>
          <w:p w14:paraId="50B5D7DF" w14:textId="77777777" w:rsidR="00BD6286" w:rsidRPr="00CC16D6" w:rsidRDefault="00BD6286" w:rsidP="00CC16D6">
            <w:pPr>
              <w:spacing w:after="240"/>
              <w:jc w:val="both"/>
              <w:rPr>
                <w:rFonts w:ascii="Verdana" w:hAnsi="Verdana"/>
                <w:sz w:val="16"/>
                <w:szCs w:val="16"/>
              </w:rPr>
            </w:pPr>
            <w:r w:rsidRPr="00CC16D6">
              <w:rPr>
                <w:rFonts w:ascii="Verdana" w:hAnsi="Verdana"/>
                <w:sz w:val="16"/>
                <w:szCs w:val="16"/>
              </w:rPr>
              <w:t>14.1 - 18.8</w:t>
            </w:r>
          </w:p>
        </w:tc>
        <w:tc>
          <w:tcPr>
            <w:tcW w:w="1276" w:type="dxa"/>
          </w:tcPr>
          <w:p w14:paraId="6B27762E" w14:textId="77777777" w:rsidR="00BD6286" w:rsidRPr="00CC16D6" w:rsidRDefault="00BD6286" w:rsidP="00CC16D6">
            <w:pPr>
              <w:spacing w:after="240"/>
              <w:jc w:val="both"/>
              <w:rPr>
                <w:rFonts w:ascii="Verdana" w:hAnsi="Verdana"/>
                <w:sz w:val="16"/>
                <w:szCs w:val="16"/>
              </w:rPr>
            </w:pPr>
            <w:r w:rsidRPr="00CC16D6">
              <w:rPr>
                <w:rFonts w:ascii="Verdana" w:hAnsi="Verdana"/>
                <w:sz w:val="16"/>
                <w:szCs w:val="16"/>
              </w:rPr>
              <w:t>2024-04-27</w:t>
            </w:r>
          </w:p>
        </w:tc>
        <w:tc>
          <w:tcPr>
            <w:tcW w:w="1417" w:type="dxa"/>
          </w:tcPr>
          <w:p w14:paraId="63EDB054" w14:textId="77777777" w:rsidR="00BD6286" w:rsidRPr="00CC16D6" w:rsidRDefault="00BD6286" w:rsidP="00CC16D6">
            <w:pPr>
              <w:spacing w:after="240"/>
              <w:jc w:val="both"/>
              <w:rPr>
                <w:rFonts w:ascii="Verdana" w:hAnsi="Verdana"/>
                <w:sz w:val="16"/>
                <w:szCs w:val="16"/>
              </w:rPr>
            </w:pPr>
            <w:r w:rsidRPr="00CC16D6">
              <w:rPr>
                <w:rFonts w:ascii="Verdana" w:hAnsi="Verdana"/>
                <w:sz w:val="16"/>
                <w:szCs w:val="16"/>
              </w:rPr>
              <w:t>OPERACIÓN</w:t>
            </w:r>
          </w:p>
        </w:tc>
        <w:tc>
          <w:tcPr>
            <w:tcW w:w="2977" w:type="dxa"/>
          </w:tcPr>
          <w:p w14:paraId="30927CD4" w14:textId="77777777" w:rsidR="00BD6286" w:rsidRPr="00CC16D6" w:rsidRDefault="00BD6286" w:rsidP="00CC16D6">
            <w:pPr>
              <w:spacing w:after="240"/>
              <w:jc w:val="both"/>
              <w:rPr>
                <w:rFonts w:ascii="Verdana" w:hAnsi="Verdana"/>
                <w:sz w:val="16"/>
                <w:szCs w:val="16"/>
              </w:rPr>
            </w:pPr>
            <w:r w:rsidRPr="00CC16D6">
              <w:rPr>
                <w:rFonts w:ascii="Verdana" w:hAnsi="Verdana"/>
                <w:sz w:val="16"/>
                <w:szCs w:val="16"/>
              </w:rPr>
              <w:t>GREENYELLOW COMERCIALIZADORA S.A.S. E.S.P.</w:t>
            </w:r>
          </w:p>
        </w:tc>
      </w:tr>
    </w:tbl>
    <w:p w14:paraId="38984281" w14:textId="51086C42" w:rsidR="00BD6286" w:rsidRDefault="00BD6286" w:rsidP="00CC16D6">
      <w:pPr>
        <w:spacing w:after="240"/>
        <w:jc w:val="both"/>
        <w:rPr>
          <w:rFonts w:ascii="Verdana" w:hAnsi="Verdana"/>
          <w:sz w:val="22"/>
          <w:szCs w:val="22"/>
        </w:rPr>
      </w:pPr>
    </w:p>
    <w:p w14:paraId="443C2614" w14:textId="77777777" w:rsidR="00BD6286" w:rsidRDefault="00BD6286" w:rsidP="00CC16D6">
      <w:pPr>
        <w:spacing w:after="240"/>
        <w:jc w:val="both"/>
        <w:rPr>
          <w:rFonts w:ascii="Verdana" w:hAnsi="Verdana"/>
          <w:sz w:val="22"/>
          <w:szCs w:val="22"/>
        </w:rPr>
      </w:pPr>
      <w:r w:rsidRPr="00CC16D6">
        <w:rPr>
          <w:rFonts w:ascii="Verdana" w:hAnsi="Verdana"/>
          <w:sz w:val="22"/>
          <w:szCs w:val="22"/>
        </w:rPr>
        <w:t>Los parques solares identificados están ubicados en los municipios de Planeta Rica y Chinú, zonas con alta aptitud para la producción agropecuaria. La instalación de estos parques puede generar afectaciones como:</w:t>
      </w:r>
    </w:p>
    <w:p w14:paraId="528DB797" w14:textId="77777777" w:rsidR="00BD6286" w:rsidRDefault="00BD6286" w:rsidP="00BD6286">
      <w:pPr>
        <w:jc w:val="both"/>
        <w:rPr>
          <w:rFonts w:ascii="Verdana" w:hAnsi="Verdana"/>
          <w:sz w:val="22"/>
          <w:szCs w:val="22"/>
        </w:rPr>
      </w:pPr>
      <w:r w:rsidRPr="00CC16D6">
        <w:rPr>
          <w:rFonts w:ascii="Verdana" w:hAnsi="Verdana"/>
          <w:sz w:val="22"/>
          <w:szCs w:val="22"/>
        </w:rPr>
        <w:lastRenderedPageBreak/>
        <w:br/>
        <w:t>- Reducción del área disponible para cultivos o ganadería extensiva.</w:t>
      </w:r>
    </w:p>
    <w:p w14:paraId="21C8EC08" w14:textId="77777777" w:rsidR="00BD6286" w:rsidRPr="00CC16D6" w:rsidRDefault="00BD6286" w:rsidP="00BD6286">
      <w:pPr>
        <w:jc w:val="both"/>
        <w:rPr>
          <w:rFonts w:ascii="Verdana" w:hAnsi="Verdana"/>
          <w:sz w:val="22"/>
          <w:szCs w:val="22"/>
        </w:rPr>
      </w:pPr>
      <w:r w:rsidRPr="00CC16D6">
        <w:rPr>
          <w:rFonts w:ascii="Verdana" w:hAnsi="Verdana"/>
          <w:sz w:val="22"/>
          <w:szCs w:val="22"/>
        </w:rPr>
        <w:br/>
        <w:t>- Fragmentación del territorio productivo.</w:t>
      </w:r>
    </w:p>
    <w:p w14:paraId="3413B005" w14:textId="77777777" w:rsidR="00BD6286" w:rsidRPr="00CC16D6" w:rsidRDefault="00BD6286" w:rsidP="00BD6286">
      <w:pPr>
        <w:jc w:val="both"/>
        <w:rPr>
          <w:rFonts w:ascii="Verdana" w:hAnsi="Verdana"/>
          <w:sz w:val="22"/>
          <w:szCs w:val="22"/>
        </w:rPr>
      </w:pPr>
      <w:r w:rsidRPr="00CC16D6">
        <w:rPr>
          <w:rFonts w:ascii="Verdana" w:hAnsi="Verdana"/>
          <w:sz w:val="22"/>
          <w:szCs w:val="22"/>
        </w:rPr>
        <w:br/>
        <w:t>- Cambios en la percepción de uso del suelo por parte de actores locales.</w:t>
      </w:r>
    </w:p>
    <w:p w14:paraId="725483BC" w14:textId="77777777" w:rsidR="00BD6286" w:rsidRDefault="00BD6286" w:rsidP="00BD6286">
      <w:pPr>
        <w:jc w:val="both"/>
        <w:rPr>
          <w:rFonts w:ascii="Verdana" w:hAnsi="Verdana"/>
          <w:sz w:val="22"/>
          <w:szCs w:val="22"/>
        </w:rPr>
      </w:pPr>
      <w:r w:rsidRPr="00CC16D6">
        <w:rPr>
          <w:rFonts w:ascii="Verdana" w:hAnsi="Verdana"/>
          <w:sz w:val="22"/>
          <w:szCs w:val="22"/>
        </w:rPr>
        <w:br/>
        <w:t>- Pérdida de conectividad agroecológica si no se diseñan corredores o amortiguamientos.</w:t>
      </w:r>
    </w:p>
    <w:p w14:paraId="330AAA75" w14:textId="77777777" w:rsidR="00800AAA" w:rsidRPr="00CC16D6" w:rsidRDefault="00800AAA" w:rsidP="00800AAA">
      <w:pPr>
        <w:jc w:val="both"/>
        <w:rPr>
          <w:rFonts w:ascii="Verdana" w:hAnsi="Verdana"/>
          <w:sz w:val="22"/>
          <w:szCs w:val="22"/>
        </w:rPr>
      </w:pPr>
    </w:p>
    <w:p w14:paraId="265F3CBF" w14:textId="77777777" w:rsidR="00BD6286" w:rsidRPr="00CC16D6" w:rsidRDefault="00BD6286" w:rsidP="00CC16D6">
      <w:pPr>
        <w:spacing w:after="240"/>
        <w:jc w:val="both"/>
        <w:rPr>
          <w:rFonts w:ascii="Verdana" w:hAnsi="Verdana"/>
          <w:sz w:val="22"/>
          <w:szCs w:val="22"/>
        </w:rPr>
      </w:pPr>
      <w:r w:rsidRPr="00CC16D6">
        <w:rPr>
          <w:rFonts w:ascii="Verdana" w:hAnsi="Verdana"/>
          <w:sz w:val="22"/>
          <w:szCs w:val="22"/>
        </w:rPr>
        <w:t>Estos proyectos no generan regalías minero-energéticas, pero sí aportan a través del impuesto predial, tasas de uso ambiental, y convenios voluntarios. Socialmente, la mayoría de los empleos se concentran en la etapa de construcción, con poca demanda de mano de obra en operación. Pueden generar tensiones si las comunidades no participan del proceso de localización o si los beneficios no son compartidos equitativamente.</w:t>
      </w:r>
    </w:p>
    <w:p w14:paraId="1B4BA131" w14:textId="77777777" w:rsidR="00B66D3D" w:rsidRDefault="00B66D3D" w:rsidP="00B66D3D">
      <w:pPr>
        <w:pStyle w:val="Sinespaciado"/>
        <w:rPr>
          <w:rFonts w:ascii="Verdana" w:hAnsi="Verdana" w:cs="Arial"/>
          <w:bCs/>
          <w:lang w:eastAsia="es-CO"/>
        </w:rPr>
      </w:pPr>
    </w:p>
    <w:p w14:paraId="2C3BF746" w14:textId="77777777" w:rsidR="00C62DA0" w:rsidRPr="009313D6" w:rsidRDefault="00C62DA0" w:rsidP="00C62DA0">
      <w:pPr>
        <w:rPr>
          <w:rFonts w:ascii="Verdana" w:hAnsi="Verdana" w:cs="Arial"/>
          <w:sz w:val="22"/>
          <w:szCs w:val="22"/>
        </w:rPr>
      </w:pPr>
    </w:p>
    <w:p w14:paraId="2F457CC5" w14:textId="4A3ED467" w:rsidR="00C62DA0" w:rsidRPr="00CF6764" w:rsidRDefault="00CF6764" w:rsidP="00C62DA0">
      <w:pPr>
        <w:rPr>
          <w:rFonts w:ascii="Verdana" w:hAnsi="Verdana" w:cs="Arial"/>
          <w:i/>
          <w:iCs/>
          <w:sz w:val="22"/>
          <w:szCs w:val="22"/>
        </w:rPr>
      </w:pPr>
      <w:r w:rsidRPr="00CF6764">
        <w:rPr>
          <w:rFonts w:ascii="Verdana" w:hAnsi="Verdana" w:cs="Arial"/>
          <w:b/>
          <w:bCs/>
          <w:i/>
          <w:iCs/>
          <w:sz w:val="22"/>
          <w:szCs w:val="22"/>
        </w:rPr>
        <w:t>Para soporte de lo anterior se Anexa Matriz de Calificación Minera y Otras Figuras</w:t>
      </w:r>
    </w:p>
    <w:p w14:paraId="3944A8E4" w14:textId="77777777" w:rsidR="003F7289" w:rsidRDefault="003F7289" w:rsidP="00C62DA0">
      <w:pPr>
        <w:rPr>
          <w:rFonts w:ascii="Verdana" w:hAnsi="Verdana" w:cs="Arial"/>
          <w:b/>
          <w:sz w:val="22"/>
          <w:szCs w:val="22"/>
        </w:rPr>
      </w:pPr>
    </w:p>
    <w:p w14:paraId="3122AD0D" w14:textId="422F288A" w:rsidR="00C62DA0" w:rsidRPr="009313D6" w:rsidRDefault="00C62DA0" w:rsidP="00E1313C">
      <w:pPr>
        <w:pStyle w:val="Ttulo1"/>
      </w:pPr>
      <w:bookmarkStart w:id="71" w:name="_Toc205798875"/>
      <w:r w:rsidRPr="009313D6">
        <w:lastRenderedPageBreak/>
        <w:t>Relacionamiento intersectorial</w:t>
      </w:r>
      <w:bookmarkEnd w:id="71"/>
    </w:p>
    <w:p w14:paraId="1A55911C" w14:textId="77777777" w:rsidR="00C62DA0" w:rsidRPr="009313D6" w:rsidRDefault="00C62DA0" w:rsidP="00C62DA0">
      <w:pPr>
        <w:pStyle w:val="Prrafodelista"/>
        <w:rPr>
          <w:rFonts w:ascii="Verdana" w:hAnsi="Verdana" w:cs="Arial"/>
          <w:sz w:val="22"/>
          <w:szCs w:val="22"/>
        </w:rPr>
      </w:pPr>
    </w:p>
    <w:p w14:paraId="16599E1B" w14:textId="10C222D8" w:rsidR="00B66D3D" w:rsidRPr="009313D6" w:rsidRDefault="00B66D3D" w:rsidP="00B66D3D">
      <w:pPr>
        <w:pStyle w:val="NormalWeb"/>
        <w:jc w:val="both"/>
        <w:rPr>
          <w:rFonts w:ascii="Verdana" w:hAnsi="Verdana" w:cs="Arial"/>
          <w:color w:val="000000"/>
          <w:sz w:val="22"/>
          <w:szCs w:val="22"/>
        </w:rPr>
      </w:pPr>
      <w:r w:rsidRPr="3DEA0F79">
        <w:rPr>
          <w:rFonts w:ascii="Verdana" w:hAnsi="Verdana" w:cs="Arial"/>
          <w:color w:val="000000" w:themeColor="text1"/>
          <w:sz w:val="22"/>
          <w:szCs w:val="22"/>
        </w:rPr>
        <w:t>El principio de</w:t>
      </w:r>
      <w:r w:rsidRPr="3DEA0F79">
        <w:rPr>
          <w:rStyle w:val="apple-converted-space"/>
          <w:rFonts w:ascii="Verdana" w:hAnsi="Verdana" w:cs="Arial"/>
          <w:color w:val="000000" w:themeColor="text1"/>
          <w:sz w:val="22"/>
          <w:szCs w:val="22"/>
        </w:rPr>
        <w:t xml:space="preserve"> </w:t>
      </w:r>
      <w:r w:rsidRPr="3DEA0F79">
        <w:rPr>
          <w:rStyle w:val="Textoennegrita"/>
          <w:rFonts w:ascii="Verdana" w:hAnsi="Verdana" w:cs="Arial"/>
          <w:color w:val="000000" w:themeColor="text1"/>
          <w:sz w:val="22"/>
          <w:szCs w:val="22"/>
        </w:rPr>
        <w:t>coordinación</w:t>
      </w:r>
      <w:r w:rsidRPr="3DEA0F79">
        <w:rPr>
          <w:rStyle w:val="apple-converted-space"/>
          <w:rFonts w:ascii="Verdana" w:hAnsi="Verdana" w:cs="Arial"/>
          <w:color w:val="000000" w:themeColor="text1"/>
          <w:sz w:val="22"/>
          <w:szCs w:val="22"/>
        </w:rPr>
        <w:t xml:space="preserve"> </w:t>
      </w:r>
      <w:r w:rsidRPr="3DEA0F79">
        <w:rPr>
          <w:rFonts w:ascii="Verdana" w:hAnsi="Verdana" w:cs="Arial"/>
          <w:color w:val="000000" w:themeColor="text1"/>
          <w:sz w:val="22"/>
          <w:szCs w:val="22"/>
        </w:rPr>
        <w:t>entre las autoridades administrativas, consagrado en el</w:t>
      </w:r>
      <w:r w:rsidRPr="3DEA0F79">
        <w:rPr>
          <w:rStyle w:val="apple-converted-space"/>
          <w:rFonts w:ascii="Verdana" w:hAnsi="Verdana" w:cs="Arial"/>
          <w:color w:val="000000" w:themeColor="text1"/>
          <w:sz w:val="22"/>
          <w:szCs w:val="22"/>
        </w:rPr>
        <w:t xml:space="preserve"> </w:t>
      </w:r>
      <w:r w:rsidRPr="3DEA0F79">
        <w:rPr>
          <w:rStyle w:val="Textoennegrita"/>
          <w:rFonts w:ascii="Verdana" w:hAnsi="Verdana" w:cs="Arial"/>
          <w:color w:val="000000" w:themeColor="text1"/>
          <w:sz w:val="22"/>
          <w:szCs w:val="22"/>
        </w:rPr>
        <w:t>artículo 209 de la Constitución Política de Colombia</w:t>
      </w:r>
      <w:r w:rsidRPr="3DEA0F79">
        <w:rPr>
          <w:rFonts w:ascii="Verdana" w:hAnsi="Verdana" w:cs="Arial"/>
          <w:color w:val="000000" w:themeColor="text1"/>
          <w:sz w:val="22"/>
          <w:szCs w:val="22"/>
        </w:rPr>
        <w:t>, establece el deber de las entidades del Estado de actuar armónicamente para el cumplimiento de los fines del Estado. Este principio es reforzado por el</w:t>
      </w:r>
      <w:r w:rsidR="009C0712" w:rsidRPr="3DEA0F79">
        <w:rPr>
          <w:rStyle w:val="apple-converted-space"/>
          <w:rFonts w:ascii="Verdana" w:hAnsi="Verdana" w:cs="Arial"/>
          <w:color w:val="000000" w:themeColor="text1"/>
          <w:sz w:val="22"/>
          <w:szCs w:val="22"/>
        </w:rPr>
        <w:t xml:space="preserve"> </w:t>
      </w:r>
      <w:r w:rsidRPr="3DEA0F79">
        <w:rPr>
          <w:rStyle w:val="Textoennegrita"/>
          <w:rFonts w:ascii="Verdana" w:hAnsi="Verdana" w:cs="Arial"/>
          <w:color w:val="000000" w:themeColor="text1"/>
          <w:sz w:val="22"/>
          <w:szCs w:val="22"/>
        </w:rPr>
        <w:t>artículo 3 de la Ley 1437 de 2011 (Código de Procedimiento Administrativo y de lo Contencioso Administrativo)</w:t>
      </w:r>
      <w:r w:rsidRPr="3DEA0F79">
        <w:rPr>
          <w:rFonts w:ascii="Verdana" w:hAnsi="Verdana" w:cs="Arial"/>
          <w:color w:val="000000" w:themeColor="text1"/>
          <w:sz w:val="22"/>
          <w:szCs w:val="22"/>
        </w:rPr>
        <w:t>, que obliga a las entidades públicas a coordinar sus actuaciones cuando intervienen en los mismos territorios o sobre los mismos asuntos.</w:t>
      </w:r>
    </w:p>
    <w:p w14:paraId="5A761B5B" w14:textId="47E74D63" w:rsidR="3DEA0F79" w:rsidRDefault="3DEA0F79" w:rsidP="3DEA0F79">
      <w:pPr>
        <w:pStyle w:val="NormalWeb"/>
        <w:jc w:val="both"/>
        <w:rPr>
          <w:rFonts w:ascii="Verdana" w:hAnsi="Verdana" w:cs="Arial"/>
          <w:color w:val="000000" w:themeColor="text1"/>
          <w:sz w:val="22"/>
          <w:szCs w:val="22"/>
        </w:rPr>
      </w:pPr>
    </w:p>
    <w:p w14:paraId="7A14C0E6" w14:textId="3A38D81A" w:rsidR="00E1313C" w:rsidRPr="009313D6" w:rsidRDefault="00E1313C" w:rsidP="0047752E">
      <w:pPr>
        <w:pStyle w:val="Ttulo2"/>
      </w:pPr>
      <w:bookmarkStart w:id="72" w:name="_Toc205798876"/>
      <w:r>
        <w:t>M</w:t>
      </w:r>
      <w:r w:rsidRPr="009313D6">
        <w:t>esas técnicas</w:t>
      </w:r>
      <w:r>
        <w:t xml:space="preserve"> y de trabajo intersectorial</w:t>
      </w:r>
      <w:r w:rsidRPr="009313D6">
        <w:t>.</w:t>
      </w:r>
      <w:bookmarkEnd w:id="72"/>
    </w:p>
    <w:p w14:paraId="7666A28F" w14:textId="67A16A38" w:rsidR="00577A50" w:rsidRPr="009313D6" w:rsidRDefault="1AD987AB" w:rsidP="00577A50">
      <w:pPr>
        <w:pStyle w:val="NormalWeb"/>
        <w:jc w:val="both"/>
        <w:rPr>
          <w:rFonts w:ascii="Verdana" w:hAnsi="Verdana" w:cs="Arial"/>
          <w:color w:val="000000"/>
          <w:sz w:val="22"/>
          <w:szCs w:val="22"/>
        </w:rPr>
      </w:pPr>
      <w:r w:rsidRPr="55A98475">
        <w:rPr>
          <w:rFonts w:ascii="Verdana" w:hAnsi="Verdana" w:cs="Arial"/>
          <w:color w:val="000000" w:themeColor="text1"/>
          <w:sz w:val="22"/>
          <w:szCs w:val="22"/>
        </w:rPr>
        <w:t>L</w:t>
      </w:r>
      <w:r w:rsidR="6B8731FA" w:rsidRPr="55A98475">
        <w:rPr>
          <w:rFonts w:ascii="Verdana" w:hAnsi="Verdana" w:cs="Arial"/>
          <w:color w:val="000000" w:themeColor="text1"/>
          <w:sz w:val="22"/>
          <w:szCs w:val="22"/>
        </w:rPr>
        <w:t>a</w:t>
      </w:r>
      <w:r w:rsidRPr="55A98475">
        <w:rPr>
          <w:rStyle w:val="apple-converted-space"/>
          <w:rFonts w:ascii="Verdana" w:hAnsi="Verdana" w:cs="Arial"/>
          <w:color w:val="000000" w:themeColor="text1"/>
          <w:sz w:val="22"/>
          <w:szCs w:val="22"/>
        </w:rPr>
        <w:t xml:space="preserve"> </w:t>
      </w:r>
      <w:r w:rsidR="6B8731FA" w:rsidRPr="55A98475">
        <w:rPr>
          <w:rStyle w:val="Textoennegrita"/>
          <w:rFonts w:ascii="Verdana" w:hAnsi="Verdana" w:cs="Arial"/>
          <w:color w:val="000000" w:themeColor="text1"/>
          <w:sz w:val="22"/>
          <w:szCs w:val="22"/>
        </w:rPr>
        <w:t>Unidad de Planificación Rural Agropecuaria (UPRA)</w:t>
      </w:r>
      <w:r w:rsidR="6B8731FA" w:rsidRPr="55A98475">
        <w:rPr>
          <w:rFonts w:ascii="Verdana" w:hAnsi="Verdana" w:cs="Arial"/>
          <w:b/>
          <w:bCs/>
          <w:color w:val="000000" w:themeColor="text1"/>
          <w:sz w:val="22"/>
          <w:szCs w:val="22"/>
        </w:rPr>
        <w:t>,</w:t>
      </w:r>
      <w:r w:rsidR="6B8731FA" w:rsidRPr="55A98475">
        <w:rPr>
          <w:rFonts w:ascii="Verdana" w:hAnsi="Verdana" w:cs="Arial"/>
          <w:color w:val="000000" w:themeColor="text1"/>
          <w:sz w:val="22"/>
          <w:szCs w:val="22"/>
        </w:rPr>
        <w:t xml:space="preserve"> en cumplimiento de sus competencias legales y observando el principio constitucional y legal de coordinación, ha articulado sus actuaciones con las</w:t>
      </w:r>
      <w:r w:rsidRPr="55A98475">
        <w:rPr>
          <w:rStyle w:val="apple-converted-space"/>
          <w:rFonts w:ascii="Verdana" w:hAnsi="Verdana" w:cs="Arial"/>
          <w:color w:val="000000" w:themeColor="text1"/>
          <w:sz w:val="22"/>
          <w:szCs w:val="22"/>
        </w:rPr>
        <w:t xml:space="preserve"> </w:t>
      </w:r>
      <w:r w:rsidR="6B8731FA" w:rsidRPr="55A98475">
        <w:rPr>
          <w:rStyle w:val="Textoennegrita"/>
          <w:rFonts w:ascii="Verdana" w:hAnsi="Verdana" w:cs="Arial"/>
          <w:color w:val="000000" w:themeColor="text1"/>
          <w:sz w:val="22"/>
          <w:szCs w:val="22"/>
        </w:rPr>
        <w:t>autoridades del sector minero-energético</w:t>
      </w:r>
      <w:r w:rsidR="6B8731FA" w:rsidRPr="55A98475">
        <w:rPr>
          <w:rFonts w:ascii="Verdana" w:hAnsi="Verdana" w:cs="Arial"/>
          <w:color w:val="000000" w:themeColor="text1"/>
          <w:sz w:val="22"/>
          <w:szCs w:val="22"/>
        </w:rPr>
        <w:t>, tales como la</w:t>
      </w:r>
      <w:r w:rsidR="23791C52" w:rsidRPr="55A98475">
        <w:rPr>
          <w:rStyle w:val="apple-converted-space"/>
          <w:rFonts w:ascii="Verdana" w:hAnsi="Verdana" w:cs="Arial"/>
          <w:color w:val="000000" w:themeColor="text1"/>
          <w:sz w:val="22"/>
          <w:szCs w:val="22"/>
        </w:rPr>
        <w:t xml:space="preserve"> </w:t>
      </w:r>
      <w:r w:rsidR="6B8731FA" w:rsidRPr="55A98475">
        <w:rPr>
          <w:rStyle w:val="Textoennegrita"/>
          <w:rFonts w:ascii="Verdana" w:hAnsi="Verdana" w:cs="Arial"/>
          <w:color w:val="000000" w:themeColor="text1"/>
          <w:sz w:val="22"/>
          <w:szCs w:val="22"/>
        </w:rPr>
        <w:t>Agencia Nacional de Minería (ANM)</w:t>
      </w:r>
      <w:r w:rsidR="6B8731FA" w:rsidRPr="55A98475">
        <w:rPr>
          <w:rFonts w:ascii="Verdana" w:hAnsi="Verdana" w:cs="Arial"/>
          <w:color w:val="000000" w:themeColor="text1"/>
          <w:sz w:val="22"/>
          <w:szCs w:val="22"/>
        </w:rPr>
        <w:t>, la</w:t>
      </w:r>
      <w:r w:rsidRPr="55A98475">
        <w:rPr>
          <w:rStyle w:val="apple-converted-space"/>
          <w:rFonts w:ascii="Verdana" w:hAnsi="Verdana" w:cs="Arial"/>
          <w:color w:val="000000" w:themeColor="text1"/>
          <w:sz w:val="22"/>
          <w:szCs w:val="22"/>
        </w:rPr>
        <w:t xml:space="preserve"> </w:t>
      </w:r>
      <w:r w:rsidR="6B8731FA" w:rsidRPr="55A98475">
        <w:rPr>
          <w:rStyle w:val="Textoennegrita"/>
          <w:rFonts w:ascii="Verdana" w:hAnsi="Verdana" w:cs="Arial"/>
          <w:color w:val="000000" w:themeColor="text1"/>
          <w:sz w:val="22"/>
          <w:szCs w:val="22"/>
        </w:rPr>
        <w:t>Agencia Nacional de Hidrocarburos (ANH)</w:t>
      </w:r>
      <w:r w:rsidR="23791C52" w:rsidRPr="55A98475">
        <w:rPr>
          <w:rStyle w:val="apple-converted-space"/>
          <w:rFonts w:ascii="Verdana" w:hAnsi="Verdana" w:cs="Arial"/>
          <w:color w:val="000000" w:themeColor="text1"/>
          <w:sz w:val="22"/>
          <w:szCs w:val="22"/>
        </w:rPr>
        <w:t xml:space="preserve"> </w:t>
      </w:r>
      <w:r w:rsidR="6B8731FA" w:rsidRPr="55A98475">
        <w:rPr>
          <w:rFonts w:ascii="Verdana" w:hAnsi="Verdana" w:cs="Arial"/>
          <w:color w:val="000000" w:themeColor="text1"/>
          <w:sz w:val="22"/>
          <w:szCs w:val="22"/>
        </w:rPr>
        <w:t>y la</w:t>
      </w:r>
      <w:r w:rsidR="23791C52" w:rsidRPr="55A98475">
        <w:rPr>
          <w:rStyle w:val="apple-converted-space"/>
          <w:rFonts w:ascii="Verdana" w:hAnsi="Verdana" w:cs="Arial"/>
          <w:color w:val="000000" w:themeColor="text1"/>
          <w:sz w:val="22"/>
          <w:szCs w:val="22"/>
        </w:rPr>
        <w:t xml:space="preserve"> </w:t>
      </w:r>
      <w:r w:rsidR="6B8731FA" w:rsidRPr="55A98475">
        <w:rPr>
          <w:rStyle w:val="Textoennegrita"/>
          <w:rFonts w:ascii="Verdana" w:hAnsi="Verdana" w:cs="Arial"/>
          <w:color w:val="000000" w:themeColor="text1"/>
          <w:sz w:val="22"/>
          <w:szCs w:val="22"/>
        </w:rPr>
        <w:t xml:space="preserve">Unidad de Planeación </w:t>
      </w:r>
      <w:r w:rsidR="6F351B57" w:rsidRPr="55A98475">
        <w:rPr>
          <w:rStyle w:val="Textoennegrita"/>
          <w:rFonts w:ascii="Verdana" w:hAnsi="Verdana" w:cs="Arial"/>
          <w:color w:val="000000" w:themeColor="text1"/>
          <w:sz w:val="22"/>
          <w:szCs w:val="22"/>
        </w:rPr>
        <w:t>Minero-Energética</w:t>
      </w:r>
      <w:r w:rsidR="6B8731FA" w:rsidRPr="55A98475">
        <w:rPr>
          <w:rStyle w:val="Textoennegrita"/>
          <w:rFonts w:ascii="Verdana" w:hAnsi="Verdana" w:cs="Arial"/>
          <w:color w:val="000000" w:themeColor="text1"/>
          <w:sz w:val="22"/>
          <w:szCs w:val="22"/>
        </w:rPr>
        <w:t xml:space="preserve"> (UPME)</w:t>
      </w:r>
      <w:r w:rsidR="6B8731FA" w:rsidRPr="55A98475">
        <w:rPr>
          <w:rFonts w:ascii="Verdana" w:hAnsi="Verdana" w:cs="Arial"/>
          <w:color w:val="000000" w:themeColor="text1"/>
          <w:sz w:val="22"/>
          <w:szCs w:val="22"/>
        </w:rPr>
        <w:t>. Esta articulación se ha concretado en</w:t>
      </w:r>
      <w:r w:rsidR="23791C52" w:rsidRPr="55A98475">
        <w:rPr>
          <w:rFonts w:ascii="Verdana" w:hAnsi="Verdana" w:cs="Arial"/>
          <w:color w:val="000000" w:themeColor="text1"/>
          <w:sz w:val="22"/>
          <w:szCs w:val="22"/>
        </w:rPr>
        <w:t xml:space="preserve"> </w:t>
      </w:r>
      <w:r w:rsidR="6B8731FA" w:rsidRPr="55A98475">
        <w:rPr>
          <w:rStyle w:val="Textoennegrita"/>
          <w:rFonts w:ascii="Verdana" w:hAnsi="Verdana" w:cs="Arial"/>
          <w:color w:val="000000" w:themeColor="text1"/>
          <w:sz w:val="22"/>
          <w:szCs w:val="22"/>
        </w:rPr>
        <w:t>mesas técnicas</w:t>
      </w:r>
      <w:r w:rsidR="6B8731FA" w:rsidRPr="55A98475">
        <w:rPr>
          <w:rStyle w:val="Textoennegrita"/>
          <w:rFonts w:ascii="Verdana" w:hAnsi="Verdana" w:cs="Arial"/>
          <w:b/>
          <w:color w:val="000000" w:themeColor="text1"/>
          <w:sz w:val="22"/>
          <w:szCs w:val="22"/>
        </w:rPr>
        <w:t xml:space="preserve"> </w:t>
      </w:r>
      <w:r w:rsidR="6B8731FA" w:rsidRPr="55A98475">
        <w:rPr>
          <w:rStyle w:val="Textoennegrita"/>
          <w:rFonts w:ascii="Verdana" w:hAnsi="Verdana" w:cs="Arial"/>
          <w:color w:val="000000" w:themeColor="text1"/>
          <w:sz w:val="22"/>
          <w:szCs w:val="22"/>
        </w:rPr>
        <w:t>sectoriales</w:t>
      </w:r>
      <w:r w:rsidR="6B8731FA" w:rsidRPr="55A98475">
        <w:rPr>
          <w:rFonts w:ascii="Verdana" w:hAnsi="Verdana" w:cs="Arial"/>
          <w:color w:val="000000" w:themeColor="text1"/>
          <w:sz w:val="22"/>
          <w:szCs w:val="22"/>
        </w:rPr>
        <w:t>, en las cuales se ha compartido información cartográfica, técnica y normativa para garantizar que la delimitación de las APPA respete los derechos adquiridos, las situaciones jurídicas consolidadas, y los procesos de planificación minera, energética e hidrocarburífera vigentes.</w:t>
      </w:r>
    </w:p>
    <w:p w14:paraId="5A774454" w14:textId="77777777" w:rsidR="00577A50" w:rsidRPr="009313D6" w:rsidRDefault="00577A50" w:rsidP="00577A50">
      <w:pPr>
        <w:pStyle w:val="NormalWeb"/>
        <w:jc w:val="both"/>
        <w:rPr>
          <w:rFonts w:ascii="Verdana" w:hAnsi="Verdana" w:cs="Arial"/>
          <w:color w:val="000000"/>
          <w:sz w:val="22"/>
          <w:szCs w:val="22"/>
        </w:rPr>
      </w:pPr>
      <w:r w:rsidRPr="009313D6">
        <w:rPr>
          <w:rFonts w:ascii="Verdana" w:hAnsi="Verdana" w:cs="Arial"/>
          <w:color w:val="000000"/>
          <w:sz w:val="22"/>
          <w:szCs w:val="22"/>
        </w:rPr>
        <w:t>Dichas mesas de trabajo permitieron identificar áreas de superposición entre actividades agropecuarias y minero-hidrocarburiferas, lo cual dio lugar a la evaluación conjunta de</w:t>
      </w:r>
      <w:r w:rsidRPr="009313D6">
        <w:rPr>
          <w:rStyle w:val="apple-converted-space"/>
          <w:rFonts w:ascii="Verdana" w:hAnsi="Verdana" w:cs="Arial"/>
          <w:color w:val="000000"/>
          <w:sz w:val="22"/>
          <w:szCs w:val="22"/>
        </w:rPr>
        <w:t> </w:t>
      </w:r>
      <w:r w:rsidRPr="009313D6">
        <w:rPr>
          <w:rStyle w:val="Textoennegrita"/>
          <w:rFonts w:ascii="Verdana" w:hAnsi="Verdana" w:cs="Arial"/>
          <w:color w:val="000000"/>
          <w:sz w:val="22"/>
          <w:szCs w:val="22"/>
        </w:rPr>
        <w:t>condiciones de exclusión, coexistencia y compatibilidad</w:t>
      </w:r>
      <w:r w:rsidRPr="009313D6">
        <w:rPr>
          <w:rFonts w:ascii="Verdana" w:hAnsi="Verdana" w:cs="Arial"/>
          <w:color w:val="000000"/>
          <w:sz w:val="22"/>
          <w:szCs w:val="22"/>
        </w:rPr>
        <w:t>, conforme a criterios técnicos, ambientales, sociales y jurídicos. Este trabajo interinstitucional ha sido esencial para avanzar en la construcción de un modelo de ocupación rural sostenible, que armonice la vocación agrícola del suelo con el aprovechamiento estratégico de los recursos naturales del subsuelo, en un marco de respeto por la</w:t>
      </w:r>
      <w:r w:rsidRPr="009313D6">
        <w:rPr>
          <w:rStyle w:val="apple-converted-space"/>
          <w:rFonts w:ascii="Verdana" w:hAnsi="Verdana" w:cs="Arial"/>
          <w:color w:val="000000"/>
          <w:sz w:val="22"/>
          <w:szCs w:val="22"/>
        </w:rPr>
        <w:t> </w:t>
      </w:r>
      <w:r w:rsidRPr="009313D6">
        <w:rPr>
          <w:rStyle w:val="Textoennegrita"/>
          <w:rFonts w:ascii="Verdana" w:hAnsi="Verdana" w:cs="Arial"/>
          <w:color w:val="000000"/>
          <w:sz w:val="22"/>
          <w:szCs w:val="22"/>
        </w:rPr>
        <w:t>soberanía alimentaria, la seguridad jurídica y la sostenibilidad ambiental</w:t>
      </w:r>
      <w:r w:rsidRPr="009313D6">
        <w:rPr>
          <w:rFonts w:ascii="Verdana" w:hAnsi="Verdana" w:cs="Arial"/>
          <w:color w:val="000000"/>
          <w:sz w:val="22"/>
          <w:szCs w:val="22"/>
        </w:rPr>
        <w:t>.</w:t>
      </w:r>
    </w:p>
    <w:p w14:paraId="20E8F3D7" w14:textId="31658EB0" w:rsidR="00FD3004" w:rsidRDefault="00FD3004" w:rsidP="00FD3004">
      <w:pPr>
        <w:pStyle w:val="Descripcin"/>
        <w:keepNext/>
      </w:pPr>
      <w:bookmarkStart w:id="73" w:name="_Toc205799064"/>
      <w:r>
        <w:t xml:space="preserve">Tabla </w:t>
      </w:r>
      <w:r>
        <w:fldChar w:fldCharType="begin"/>
      </w:r>
      <w:r>
        <w:instrText>SEQ Tabla \* ARABIC</w:instrText>
      </w:r>
      <w:r>
        <w:fldChar w:fldCharType="separate"/>
      </w:r>
      <w:r>
        <w:fldChar w:fldCharType="end"/>
      </w:r>
      <w:r>
        <w:t xml:space="preserve">: </w:t>
      </w:r>
      <w:r w:rsidRPr="00700999">
        <w:t>Relación de actividades desarrolladas con las autoridades minero-energéticas</w:t>
      </w:r>
      <w:bookmarkEnd w:id="73"/>
    </w:p>
    <w:tbl>
      <w:tblPr>
        <w:tblW w:w="9206"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442"/>
        <w:gridCol w:w="1334"/>
        <w:gridCol w:w="7430"/>
      </w:tblGrid>
      <w:tr w:rsidR="00577A50" w:rsidRPr="009313D6" w14:paraId="5A06AE52" w14:textId="77777777" w:rsidTr="77B1034D">
        <w:trPr>
          <w:trHeight w:val="300"/>
        </w:trPr>
        <w:tc>
          <w:tcPr>
            <w:tcW w:w="442" w:type="dxa"/>
            <w:tcBorders>
              <w:top w:val="single" w:sz="6" w:space="0" w:color="auto"/>
              <w:left w:val="single" w:sz="6" w:space="0" w:color="auto"/>
              <w:bottom w:val="single" w:sz="6" w:space="0" w:color="auto"/>
              <w:right w:val="single" w:sz="6" w:space="0" w:color="auto"/>
            </w:tcBorders>
            <w:shd w:val="clear" w:color="auto" w:fill="008640"/>
            <w:hideMark/>
          </w:tcPr>
          <w:p w14:paraId="6776381B" w14:textId="77777777" w:rsidR="00577A50" w:rsidRPr="00A73989" w:rsidRDefault="00577A50" w:rsidP="000D1A34">
            <w:pPr>
              <w:spacing w:after="160" w:line="278" w:lineRule="auto"/>
              <w:jc w:val="center"/>
              <w:rPr>
                <w:rFonts w:ascii="Verdana" w:hAnsi="Verdana" w:cs="Arial"/>
                <w:color w:val="FFFFFF" w:themeColor="background1"/>
                <w:sz w:val="22"/>
                <w:szCs w:val="22"/>
              </w:rPr>
            </w:pPr>
            <w:r w:rsidRPr="00A73989">
              <w:rPr>
                <w:rFonts w:ascii="Verdana" w:hAnsi="Verdana" w:cs="Arial"/>
                <w:b/>
                <w:bCs/>
                <w:color w:val="FFFFFF" w:themeColor="background1"/>
                <w:sz w:val="22"/>
                <w:szCs w:val="22"/>
              </w:rPr>
              <w:t>No.</w:t>
            </w:r>
          </w:p>
        </w:tc>
        <w:tc>
          <w:tcPr>
            <w:tcW w:w="1253" w:type="dxa"/>
            <w:tcBorders>
              <w:top w:val="single" w:sz="6" w:space="0" w:color="auto"/>
              <w:left w:val="single" w:sz="6" w:space="0" w:color="auto"/>
              <w:bottom w:val="single" w:sz="6" w:space="0" w:color="auto"/>
              <w:right w:val="single" w:sz="6" w:space="0" w:color="auto"/>
            </w:tcBorders>
            <w:shd w:val="clear" w:color="auto" w:fill="008640"/>
            <w:vAlign w:val="center"/>
            <w:hideMark/>
          </w:tcPr>
          <w:p w14:paraId="3D535E77" w14:textId="77777777" w:rsidR="00577A50" w:rsidRPr="00A73989" w:rsidRDefault="00577A50" w:rsidP="000D1A34">
            <w:pPr>
              <w:spacing w:after="160" w:line="278" w:lineRule="auto"/>
              <w:jc w:val="center"/>
              <w:rPr>
                <w:rFonts w:ascii="Verdana" w:hAnsi="Verdana" w:cs="Arial"/>
                <w:color w:val="FFFFFF" w:themeColor="background1"/>
                <w:sz w:val="22"/>
                <w:szCs w:val="22"/>
              </w:rPr>
            </w:pPr>
            <w:r w:rsidRPr="00A73989">
              <w:rPr>
                <w:rFonts w:ascii="Verdana" w:hAnsi="Verdana" w:cs="Arial"/>
                <w:b/>
                <w:bCs/>
                <w:color w:val="FFFFFF" w:themeColor="background1"/>
                <w:sz w:val="22"/>
                <w:szCs w:val="22"/>
              </w:rPr>
              <w:t>Fecha</w:t>
            </w:r>
          </w:p>
        </w:tc>
        <w:tc>
          <w:tcPr>
            <w:tcW w:w="7511" w:type="dxa"/>
            <w:tcBorders>
              <w:top w:val="single" w:sz="6" w:space="0" w:color="auto"/>
              <w:left w:val="single" w:sz="6" w:space="0" w:color="auto"/>
              <w:bottom w:val="single" w:sz="6" w:space="0" w:color="auto"/>
              <w:right w:val="single" w:sz="6" w:space="0" w:color="auto"/>
            </w:tcBorders>
            <w:shd w:val="clear" w:color="auto" w:fill="008640"/>
            <w:vAlign w:val="center"/>
            <w:hideMark/>
          </w:tcPr>
          <w:p w14:paraId="425BE255" w14:textId="6FE51BA4" w:rsidR="00577A50" w:rsidRPr="00A73989" w:rsidRDefault="00577A50" w:rsidP="000D1A34">
            <w:pPr>
              <w:spacing w:after="160" w:line="278" w:lineRule="auto"/>
              <w:ind w:right="-5083"/>
              <w:rPr>
                <w:rFonts w:ascii="Verdana" w:hAnsi="Verdana" w:cs="Arial"/>
                <w:color w:val="FFFFFF" w:themeColor="background1"/>
                <w:sz w:val="22"/>
                <w:szCs w:val="22"/>
              </w:rPr>
            </w:pPr>
            <w:r w:rsidRPr="00A73989">
              <w:rPr>
                <w:rFonts w:ascii="Verdana" w:hAnsi="Verdana" w:cs="Arial"/>
                <w:color w:val="FFFFFF" w:themeColor="background1"/>
                <w:sz w:val="22"/>
                <w:szCs w:val="22"/>
              </w:rPr>
              <w:t xml:space="preserve"> </w:t>
            </w:r>
            <w:r w:rsidRPr="00A73989">
              <w:rPr>
                <w:rFonts w:ascii="Verdana" w:hAnsi="Verdana" w:cs="Arial"/>
                <w:b/>
                <w:bCs/>
                <w:color w:val="FFFFFF" w:themeColor="background1"/>
                <w:sz w:val="22"/>
                <w:szCs w:val="22"/>
              </w:rPr>
              <w:t>Descripción de las actividades desarrolladas</w:t>
            </w:r>
          </w:p>
        </w:tc>
      </w:tr>
      <w:tr w:rsidR="00577A50" w:rsidRPr="009313D6" w14:paraId="2FC9B11C" w14:textId="77777777" w:rsidTr="77B1034D">
        <w:trPr>
          <w:trHeight w:val="300"/>
        </w:trPr>
        <w:tc>
          <w:tcPr>
            <w:tcW w:w="442" w:type="dxa"/>
            <w:tcBorders>
              <w:top w:val="single" w:sz="6" w:space="0" w:color="auto"/>
              <w:left w:val="single" w:sz="6" w:space="0" w:color="auto"/>
              <w:bottom w:val="single" w:sz="6" w:space="0" w:color="auto"/>
              <w:right w:val="single" w:sz="6" w:space="0" w:color="auto"/>
            </w:tcBorders>
            <w:hideMark/>
          </w:tcPr>
          <w:p w14:paraId="00D72866" w14:textId="30B6E45E" w:rsidR="77B1034D" w:rsidRPr="00540F67" w:rsidRDefault="77B1034D" w:rsidP="77B1034D">
            <w:pPr>
              <w:spacing w:after="160"/>
              <w:jc w:val="center"/>
              <w:rPr>
                <w:rFonts w:ascii="Verdana" w:hAnsi="Verdana"/>
              </w:rPr>
            </w:pPr>
            <w:r w:rsidRPr="00540F67">
              <w:rPr>
                <w:rFonts w:ascii="Verdana" w:eastAsia="Verdana" w:hAnsi="Verdana" w:cs="Verdana"/>
                <w:color w:val="000000" w:themeColor="text1"/>
                <w:sz w:val="22"/>
                <w:szCs w:val="22"/>
              </w:rPr>
              <w:t>1</w:t>
            </w:r>
          </w:p>
        </w:tc>
        <w:tc>
          <w:tcPr>
            <w:tcW w:w="1253" w:type="dxa"/>
            <w:tcBorders>
              <w:top w:val="single" w:sz="6" w:space="0" w:color="auto"/>
              <w:left w:val="single" w:sz="6" w:space="0" w:color="auto"/>
              <w:bottom w:val="single" w:sz="6" w:space="0" w:color="auto"/>
              <w:right w:val="single" w:sz="6" w:space="0" w:color="auto"/>
            </w:tcBorders>
            <w:hideMark/>
          </w:tcPr>
          <w:p w14:paraId="28BC275D" w14:textId="415BE317" w:rsidR="77B1034D" w:rsidRPr="00540F67" w:rsidRDefault="77B1034D" w:rsidP="77B1034D">
            <w:pPr>
              <w:spacing w:after="160"/>
              <w:rPr>
                <w:rFonts w:ascii="Verdana" w:hAnsi="Verdana"/>
              </w:rPr>
            </w:pPr>
            <w:r w:rsidRPr="00540F67">
              <w:rPr>
                <w:rFonts w:ascii="Verdana" w:eastAsia="Calibri" w:hAnsi="Verdana" w:cs="Calibri"/>
                <w:color w:val="000000" w:themeColor="text1"/>
                <w:sz w:val="22"/>
                <w:szCs w:val="22"/>
              </w:rPr>
              <w:t>20/03/2025</w:t>
            </w:r>
          </w:p>
        </w:tc>
        <w:tc>
          <w:tcPr>
            <w:tcW w:w="7511" w:type="dxa"/>
            <w:tcBorders>
              <w:top w:val="single" w:sz="6" w:space="0" w:color="auto"/>
              <w:left w:val="single" w:sz="6" w:space="0" w:color="auto"/>
              <w:bottom w:val="single" w:sz="6" w:space="0" w:color="auto"/>
              <w:right w:val="single" w:sz="6" w:space="0" w:color="auto"/>
            </w:tcBorders>
            <w:vAlign w:val="center"/>
            <w:hideMark/>
          </w:tcPr>
          <w:p w14:paraId="14C71A21" w14:textId="0866D301" w:rsidR="77B1034D" w:rsidRPr="00540F67" w:rsidRDefault="77B1034D" w:rsidP="77B1034D">
            <w:pPr>
              <w:spacing w:after="160"/>
              <w:rPr>
                <w:rFonts w:ascii="Verdana" w:hAnsi="Verdana"/>
              </w:rPr>
            </w:pPr>
            <w:r w:rsidRPr="00540F67">
              <w:rPr>
                <w:rFonts w:ascii="Verdana" w:eastAsia="Calibri" w:hAnsi="Verdana" w:cs="Calibri"/>
                <w:color w:val="000000" w:themeColor="text1"/>
                <w:sz w:val="22"/>
                <w:szCs w:val="22"/>
              </w:rPr>
              <w:t>UPRA – ANH: Presentación de metodología; análisis de información hidrocarburos; definición de frentes activos y plan de acción</w:t>
            </w:r>
          </w:p>
        </w:tc>
      </w:tr>
      <w:tr w:rsidR="00577A50" w:rsidRPr="009313D6" w14:paraId="5DB66E9C" w14:textId="77777777" w:rsidTr="77B1034D">
        <w:trPr>
          <w:trHeight w:val="300"/>
        </w:trPr>
        <w:tc>
          <w:tcPr>
            <w:tcW w:w="442" w:type="dxa"/>
            <w:tcBorders>
              <w:top w:val="single" w:sz="6" w:space="0" w:color="auto"/>
              <w:left w:val="single" w:sz="6" w:space="0" w:color="auto"/>
              <w:bottom w:val="single" w:sz="6" w:space="0" w:color="auto"/>
              <w:right w:val="single" w:sz="6" w:space="0" w:color="auto"/>
            </w:tcBorders>
            <w:hideMark/>
          </w:tcPr>
          <w:p w14:paraId="24E3087E" w14:textId="30584EDD" w:rsidR="77B1034D" w:rsidRPr="00540F67" w:rsidRDefault="77B1034D" w:rsidP="77B1034D">
            <w:pPr>
              <w:spacing w:after="160"/>
              <w:jc w:val="center"/>
              <w:rPr>
                <w:rFonts w:ascii="Verdana" w:hAnsi="Verdana"/>
              </w:rPr>
            </w:pPr>
            <w:r w:rsidRPr="00540F67">
              <w:rPr>
                <w:rFonts w:ascii="Verdana" w:eastAsia="Verdana" w:hAnsi="Verdana" w:cs="Verdana"/>
                <w:color w:val="000000" w:themeColor="text1"/>
                <w:sz w:val="22"/>
                <w:szCs w:val="22"/>
              </w:rPr>
              <w:t>2</w:t>
            </w:r>
          </w:p>
        </w:tc>
        <w:tc>
          <w:tcPr>
            <w:tcW w:w="1253" w:type="dxa"/>
            <w:tcBorders>
              <w:top w:val="single" w:sz="6" w:space="0" w:color="auto"/>
              <w:left w:val="single" w:sz="6" w:space="0" w:color="auto"/>
              <w:bottom w:val="single" w:sz="6" w:space="0" w:color="auto"/>
              <w:right w:val="single" w:sz="6" w:space="0" w:color="auto"/>
            </w:tcBorders>
            <w:hideMark/>
          </w:tcPr>
          <w:p w14:paraId="1640AFF0" w14:textId="74A89778" w:rsidR="77B1034D" w:rsidRPr="00540F67" w:rsidRDefault="77B1034D" w:rsidP="77B1034D">
            <w:pPr>
              <w:spacing w:after="160"/>
              <w:jc w:val="center"/>
              <w:rPr>
                <w:rFonts w:ascii="Verdana" w:hAnsi="Verdana"/>
              </w:rPr>
            </w:pPr>
            <w:r w:rsidRPr="00540F67">
              <w:rPr>
                <w:rFonts w:ascii="Verdana" w:eastAsia="Calibri" w:hAnsi="Verdana" w:cs="Calibri"/>
                <w:color w:val="000000" w:themeColor="text1"/>
                <w:sz w:val="22"/>
                <w:szCs w:val="22"/>
              </w:rPr>
              <w:t>08/05/2025</w:t>
            </w:r>
          </w:p>
        </w:tc>
        <w:tc>
          <w:tcPr>
            <w:tcW w:w="7511" w:type="dxa"/>
            <w:tcBorders>
              <w:top w:val="single" w:sz="6" w:space="0" w:color="auto"/>
              <w:left w:val="single" w:sz="6" w:space="0" w:color="auto"/>
              <w:bottom w:val="single" w:sz="6" w:space="0" w:color="auto"/>
              <w:right w:val="single" w:sz="6" w:space="0" w:color="auto"/>
            </w:tcBorders>
            <w:vAlign w:val="center"/>
            <w:hideMark/>
          </w:tcPr>
          <w:p w14:paraId="4AA122B6" w14:textId="37383316" w:rsidR="77B1034D" w:rsidRPr="00540F67" w:rsidRDefault="77B1034D" w:rsidP="77B1034D">
            <w:pPr>
              <w:spacing w:after="160"/>
              <w:rPr>
                <w:rFonts w:ascii="Verdana" w:hAnsi="Verdana"/>
              </w:rPr>
            </w:pPr>
            <w:r w:rsidRPr="00540F67">
              <w:rPr>
                <w:rFonts w:ascii="Verdana" w:eastAsia="Calibri" w:hAnsi="Verdana" w:cs="Calibri"/>
                <w:color w:val="000000" w:themeColor="text1"/>
                <w:sz w:val="22"/>
                <w:szCs w:val="22"/>
              </w:rPr>
              <w:t>UPRA – ANH: Presentación de contratos ANH; identificación de posibles conflictos con APPA; programación próxima mesa</w:t>
            </w:r>
          </w:p>
        </w:tc>
      </w:tr>
      <w:tr w:rsidR="00577A50" w:rsidRPr="009313D6" w14:paraId="7D48497E" w14:textId="77777777" w:rsidTr="77B1034D">
        <w:trPr>
          <w:trHeight w:val="300"/>
        </w:trPr>
        <w:tc>
          <w:tcPr>
            <w:tcW w:w="442" w:type="dxa"/>
            <w:tcBorders>
              <w:top w:val="single" w:sz="6" w:space="0" w:color="auto"/>
              <w:left w:val="single" w:sz="6" w:space="0" w:color="auto"/>
              <w:bottom w:val="single" w:sz="6" w:space="0" w:color="auto"/>
              <w:right w:val="single" w:sz="6" w:space="0" w:color="auto"/>
            </w:tcBorders>
            <w:hideMark/>
          </w:tcPr>
          <w:p w14:paraId="76F305A1" w14:textId="1D6A82C2" w:rsidR="77B1034D" w:rsidRPr="00540F67" w:rsidRDefault="77B1034D" w:rsidP="77B1034D">
            <w:pPr>
              <w:spacing w:after="160"/>
              <w:jc w:val="center"/>
              <w:rPr>
                <w:rFonts w:ascii="Verdana" w:hAnsi="Verdana"/>
              </w:rPr>
            </w:pPr>
            <w:r w:rsidRPr="00540F67">
              <w:rPr>
                <w:rFonts w:ascii="Verdana" w:eastAsia="Verdana" w:hAnsi="Verdana" w:cs="Verdana"/>
                <w:color w:val="000000" w:themeColor="text1"/>
                <w:sz w:val="22"/>
                <w:szCs w:val="22"/>
              </w:rPr>
              <w:lastRenderedPageBreak/>
              <w:t>3</w:t>
            </w:r>
          </w:p>
        </w:tc>
        <w:tc>
          <w:tcPr>
            <w:tcW w:w="1253" w:type="dxa"/>
            <w:tcBorders>
              <w:top w:val="single" w:sz="6" w:space="0" w:color="auto"/>
              <w:left w:val="single" w:sz="6" w:space="0" w:color="auto"/>
              <w:bottom w:val="single" w:sz="6" w:space="0" w:color="auto"/>
              <w:right w:val="single" w:sz="6" w:space="0" w:color="auto"/>
            </w:tcBorders>
            <w:hideMark/>
          </w:tcPr>
          <w:p w14:paraId="16D6B455" w14:textId="086BB443" w:rsidR="77B1034D" w:rsidRPr="00540F67" w:rsidRDefault="77B1034D" w:rsidP="77B1034D">
            <w:pPr>
              <w:spacing w:after="160"/>
              <w:rPr>
                <w:rFonts w:ascii="Verdana" w:hAnsi="Verdana"/>
              </w:rPr>
            </w:pPr>
            <w:r w:rsidRPr="00540F67">
              <w:rPr>
                <w:rFonts w:ascii="Verdana" w:eastAsia="Calibri" w:hAnsi="Verdana" w:cs="Calibri"/>
                <w:color w:val="000000" w:themeColor="text1"/>
                <w:sz w:val="22"/>
                <w:szCs w:val="22"/>
              </w:rPr>
              <w:t>20/04/2025</w:t>
            </w:r>
          </w:p>
        </w:tc>
        <w:tc>
          <w:tcPr>
            <w:tcW w:w="7511" w:type="dxa"/>
            <w:tcBorders>
              <w:top w:val="single" w:sz="6" w:space="0" w:color="auto"/>
              <w:left w:val="single" w:sz="6" w:space="0" w:color="auto"/>
              <w:bottom w:val="single" w:sz="6" w:space="0" w:color="auto"/>
              <w:right w:val="single" w:sz="6" w:space="0" w:color="auto"/>
            </w:tcBorders>
            <w:vAlign w:val="center"/>
            <w:hideMark/>
          </w:tcPr>
          <w:p w14:paraId="4BE5078D" w14:textId="4FA099D0" w:rsidR="77B1034D" w:rsidRPr="00540F67" w:rsidRDefault="77B1034D" w:rsidP="77B1034D">
            <w:pPr>
              <w:spacing w:after="160"/>
              <w:rPr>
                <w:rFonts w:ascii="Verdana" w:hAnsi="Verdana"/>
              </w:rPr>
            </w:pPr>
            <w:r w:rsidRPr="00540F67">
              <w:rPr>
                <w:rFonts w:ascii="Verdana" w:eastAsia="Calibri" w:hAnsi="Verdana" w:cs="Calibri"/>
                <w:color w:val="000000" w:themeColor="text1"/>
                <w:sz w:val="22"/>
                <w:szCs w:val="22"/>
              </w:rPr>
              <w:t>UPRA - ANM - MINMINAS – MADR: Presentación de metodología UPRA; debate jurídico sobre resolución 161 de 2024; discusión sobre derechos adquiridos</w:t>
            </w:r>
          </w:p>
        </w:tc>
      </w:tr>
      <w:tr w:rsidR="00577A50" w:rsidRPr="009313D6" w14:paraId="1B2D348D" w14:textId="77777777" w:rsidTr="77B1034D">
        <w:trPr>
          <w:trHeight w:val="300"/>
        </w:trPr>
        <w:tc>
          <w:tcPr>
            <w:tcW w:w="442" w:type="dxa"/>
            <w:tcBorders>
              <w:top w:val="single" w:sz="6" w:space="0" w:color="auto"/>
              <w:left w:val="single" w:sz="6" w:space="0" w:color="auto"/>
              <w:bottom w:val="single" w:sz="6" w:space="0" w:color="auto"/>
              <w:right w:val="single" w:sz="6" w:space="0" w:color="auto"/>
            </w:tcBorders>
            <w:hideMark/>
          </w:tcPr>
          <w:p w14:paraId="52D4B6DA" w14:textId="741B0DB2" w:rsidR="77B1034D" w:rsidRPr="00540F67" w:rsidRDefault="77B1034D" w:rsidP="77B1034D">
            <w:pPr>
              <w:spacing w:after="160"/>
              <w:jc w:val="center"/>
              <w:rPr>
                <w:rFonts w:ascii="Verdana" w:hAnsi="Verdana"/>
              </w:rPr>
            </w:pPr>
            <w:r w:rsidRPr="00540F67">
              <w:rPr>
                <w:rFonts w:ascii="Verdana" w:eastAsia="Verdana" w:hAnsi="Verdana" w:cs="Verdana"/>
                <w:color w:val="000000" w:themeColor="text1"/>
                <w:sz w:val="22"/>
                <w:szCs w:val="22"/>
              </w:rPr>
              <w:t>4</w:t>
            </w:r>
          </w:p>
        </w:tc>
        <w:tc>
          <w:tcPr>
            <w:tcW w:w="1253" w:type="dxa"/>
            <w:tcBorders>
              <w:top w:val="single" w:sz="6" w:space="0" w:color="auto"/>
              <w:left w:val="single" w:sz="6" w:space="0" w:color="auto"/>
              <w:bottom w:val="single" w:sz="6" w:space="0" w:color="auto"/>
              <w:right w:val="single" w:sz="6" w:space="0" w:color="auto"/>
            </w:tcBorders>
            <w:hideMark/>
          </w:tcPr>
          <w:p w14:paraId="4BCD47E5" w14:textId="2F24AEDB" w:rsidR="77B1034D" w:rsidRPr="00540F67" w:rsidRDefault="77B1034D" w:rsidP="77B1034D">
            <w:pPr>
              <w:spacing w:after="160"/>
              <w:rPr>
                <w:rFonts w:ascii="Verdana" w:hAnsi="Verdana"/>
              </w:rPr>
            </w:pPr>
            <w:r w:rsidRPr="00540F67">
              <w:rPr>
                <w:rFonts w:ascii="Verdana" w:eastAsia="Calibri" w:hAnsi="Verdana" w:cs="Calibri"/>
                <w:color w:val="000000" w:themeColor="text1"/>
                <w:sz w:val="22"/>
                <w:szCs w:val="22"/>
              </w:rPr>
              <w:t>03/03/2025</w:t>
            </w:r>
          </w:p>
        </w:tc>
        <w:tc>
          <w:tcPr>
            <w:tcW w:w="7511" w:type="dxa"/>
            <w:tcBorders>
              <w:top w:val="single" w:sz="6" w:space="0" w:color="auto"/>
              <w:left w:val="single" w:sz="6" w:space="0" w:color="auto"/>
              <w:bottom w:val="single" w:sz="6" w:space="0" w:color="auto"/>
              <w:right w:val="single" w:sz="6" w:space="0" w:color="auto"/>
            </w:tcBorders>
            <w:vAlign w:val="center"/>
            <w:hideMark/>
          </w:tcPr>
          <w:p w14:paraId="023748A0" w14:textId="205EDD78" w:rsidR="77B1034D" w:rsidRPr="00540F67" w:rsidRDefault="77B1034D" w:rsidP="77B1034D">
            <w:pPr>
              <w:spacing w:after="160"/>
              <w:rPr>
                <w:rFonts w:ascii="Verdana" w:hAnsi="Verdana"/>
              </w:rPr>
            </w:pPr>
            <w:r w:rsidRPr="00540F67">
              <w:rPr>
                <w:rFonts w:ascii="Verdana" w:eastAsia="Verdana" w:hAnsi="Verdana" w:cs="Verdana"/>
                <w:color w:val="000000" w:themeColor="text1"/>
                <w:sz w:val="22"/>
                <w:szCs w:val="22"/>
              </w:rPr>
              <w:t>UPRA -UPME:</w:t>
            </w:r>
            <w:r w:rsidRPr="00540F67">
              <w:rPr>
                <w:rFonts w:ascii="Verdana" w:eastAsia="Calibri" w:hAnsi="Verdana" w:cs="Calibri"/>
                <w:color w:val="000000" w:themeColor="text1"/>
                <w:sz w:val="22"/>
                <w:szCs w:val="22"/>
              </w:rPr>
              <w:t xml:space="preserve"> Coordinación de agenda con profesional designado por UPME</w:t>
            </w:r>
          </w:p>
        </w:tc>
      </w:tr>
      <w:tr w:rsidR="00971891" w:rsidRPr="009313D6" w14:paraId="05224985" w14:textId="77777777" w:rsidTr="77B1034D">
        <w:trPr>
          <w:trHeight w:val="300"/>
        </w:trPr>
        <w:tc>
          <w:tcPr>
            <w:tcW w:w="442" w:type="dxa"/>
            <w:tcBorders>
              <w:top w:val="single" w:sz="6" w:space="0" w:color="auto"/>
              <w:left w:val="single" w:sz="6" w:space="0" w:color="auto"/>
              <w:bottom w:val="single" w:sz="6" w:space="0" w:color="auto"/>
              <w:right w:val="single" w:sz="6" w:space="0" w:color="auto"/>
            </w:tcBorders>
          </w:tcPr>
          <w:p w14:paraId="23964B7B" w14:textId="0F6B3688" w:rsidR="00971891" w:rsidRPr="00540F67" w:rsidRDefault="00971891" w:rsidP="77B1034D">
            <w:pPr>
              <w:spacing w:after="160"/>
              <w:jc w:val="center"/>
              <w:rPr>
                <w:rFonts w:ascii="Verdana" w:eastAsia="Verdana" w:hAnsi="Verdana" w:cs="Verdana"/>
                <w:color w:val="000000" w:themeColor="text1"/>
                <w:sz w:val="22"/>
                <w:szCs w:val="22"/>
              </w:rPr>
            </w:pPr>
            <w:r w:rsidRPr="00540F67">
              <w:rPr>
                <w:rFonts w:ascii="Verdana" w:eastAsia="Verdana" w:hAnsi="Verdana" w:cs="Verdana"/>
                <w:color w:val="000000" w:themeColor="text1"/>
                <w:sz w:val="22"/>
                <w:szCs w:val="22"/>
              </w:rPr>
              <w:t>5</w:t>
            </w:r>
          </w:p>
        </w:tc>
        <w:tc>
          <w:tcPr>
            <w:tcW w:w="1253" w:type="dxa"/>
            <w:tcBorders>
              <w:top w:val="single" w:sz="6" w:space="0" w:color="auto"/>
              <w:left w:val="single" w:sz="6" w:space="0" w:color="auto"/>
              <w:bottom w:val="single" w:sz="6" w:space="0" w:color="auto"/>
              <w:right w:val="single" w:sz="6" w:space="0" w:color="auto"/>
            </w:tcBorders>
          </w:tcPr>
          <w:p w14:paraId="57DA7DA2" w14:textId="5ECFA577" w:rsidR="00971891" w:rsidRPr="00540F67" w:rsidRDefault="00631DFD" w:rsidP="77B1034D">
            <w:pPr>
              <w:spacing w:after="160"/>
              <w:rPr>
                <w:rFonts w:ascii="Verdana" w:eastAsia="Calibri" w:hAnsi="Verdana" w:cs="Calibri"/>
                <w:color w:val="000000" w:themeColor="text1"/>
                <w:sz w:val="22"/>
                <w:szCs w:val="22"/>
              </w:rPr>
            </w:pPr>
            <w:r w:rsidRPr="00540F67">
              <w:rPr>
                <w:rFonts w:ascii="Verdana" w:eastAsia="Calibri" w:hAnsi="Verdana" w:cs="Calibri"/>
                <w:color w:val="000000" w:themeColor="text1"/>
                <w:sz w:val="22"/>
                <w:szCs w:val="22"/>
              </w:rPr>
              <w:t>11/07/2025</w:t>
            </w:r>
          </w:p>
        </w:tc>
        <w:tc>
          <w:tcPr>
            <w:tcW w:w="7511" w:type="dxa"/>
            <w:tcBorders>
              <w:top w:val="single" w:sz="6" w:space="0" w:color="auto"/>
              <w:left w:val="single" w:sz="6" w:space="0" w:color="auto"/>
              <w:bottom w:val="single" w:sz="6" w:space="0" w:color="auto"/>
              <w:right w:val="single" w:sz="6" w:space="0" w:color="auto"/>
            </w:tcBorders>
            <w:vAlign w:val="center"/>
          </w:tcPr>
          <w:p w14:paraId="7412826B" w14:textId="3ED7C891" w:rsidR="00971891" w:rsidRPr="00540F67" w:rsidRDefault="00631DFD" w:rsidP="77B1034D">
            <w:pPr>
              <w:spacing w:after="160"/>
              <w:rPr>
                <w:rFonts w:ascii="Verdana" w:eastAsia="Verdana" w:hAnsi="Verdana" w:cs="Verdana"/>
                <w:color w:val="000000" w:themeColor="text1"/>
                <w:sz w:val="22"/>
                <w:szCs w:val="22"/>
              </w:rPr>
            </w:pPr>
            <w:r w:rsidRPr="00540F67">
              <w:rPr>
                <w:rFonts w:ascii="Verdana" w:eastAsia="Verdana" w:hAnsi="Verdana" w:cs="Verdana"/>
                <w:color w:val="000000" w:themeColor="text1"/>
                <w:sz w:val="22"/>
                <w:szCs w:val="22"/>
              </w:rPr>
              <w:t>Analizar de manera conjunta, los desafíos y oportunidades relacionados con la instalación de proyectos degeneración con fuentes no convencionales de energía renovable (FNCER),</w:t>
            </w:r>
            <w:r w:rsidR="00791365" w:rsidRPr="00540F67">
              <w:rPr>
                <w:rFonts w:ascii="Verdana" w:eastAsia="Verdana" w:hAnsi="Verdana" w:cs="Verdana"/>
                <w:color w:val="000000" w:themeColor="text1"/>
                <w:sz w:val="22"/>
                <w:szCs w:val="22"/>
              </w:rPr>
              <w:t xml:space="preserve"> </w:t>
            </w:r>
            <w:r w:rsidRPr="00540F67">
              <w:rPr>
                <w:rFonts w:ascii="Verdana" w:eastAsia="Verdana" w:hAnsi="Verdana" w:cs="Verdana"/>
                <w:color w:val="000000" w:themeColor="text1"/>
                <w:sz w:val="22"/>
                <w:szCs w:val="22"/>
              </w:rPr>
              <w:t>especialmente solar y eólica, en Áreas de Protección para la Producción de Alimentos (APPA), buscando armonizar los intereses de desarrollo energético con los de planificación agropecuaria y ordenamiento del suelo rural, con énfasis en el piloto de identificación y delimitación APPA Córdoba.</w:t>
            </w:r>
          </w:p>
        </w:tc>
      </w:tr>
      <w:tr w:rsidR="0056536D" w:rsidRPr="009313D6" w14:paraId="347CB885" w14:textId="77777777" w:rsidTr="77B1034D">
        <w:trPr>
          <w:trHeight w:val="300"/>
        </w:trPr>
        <w:tc>
          <w:tcPr>
            <w:tcW w:w="442" w:type="dxa"/>
            <w:tcBorders>
              <w:top w:val="single" w:sz="6" w:space="0" w:color="auto"/>
              <w:left w:val="single" w:sz="6" w:space="0" w:color="auto"/>
              <w:bottom w:val="single" w:sz="6" w:space="0" w:color="auto"/>
              <w:right w:val="single" w:sz="6" w:space="0" w:color="auto"/>
            </w:tcBorders>
          </w:tcPr>
          <w:p w14:paraId="21009901" w14:textId="2FBF9A9D" w:rsidR="0056536D" w:rsidRPr="00540F67" w:rsidRDefault="0056536D" w:rsidP="77B1034D">
            <w:pPr>
              <w:spacing w:after="160"/>
              <w:jc w:val="center"/>
              <w:rPr>
                <w:rFonts w:ascii="Verdana" w:eastAsia="Verdana" w:hAnsi="Verdana" w:cs="Verdana"/>
                <w:color w:val="000000" w:themeColor="text1"/>
                <w:sz w:val="22"/>
                <w:szCs w:val="22"/>
              </w:rPr>
            </w:pPr>
            <w:r w:rsidRPr="00540F67">
              <w:rPr>
                <w:rFonts w:ascii="Verdana" w:eastAsia="Verdana" w:hAnsi="Verdana" w:cs="Verdana"/>
                <w:color w:val="000000" w:themeColor="text1"/>
                <w:sz w:val="22"/>
                <w:szCs w:val="22"/>
              </w:rPr>
              <w:t>6</w:t>
            </w:r>
          </w:p>
        </w:tc>
        <w:tc>
          <w:tcPr>
            <w:tcW w:w="1253" w:type="dxa"/>
            <w:tcBorders>
              <w:top w:val="single" w:sz="6" w:space="0" w:color="auto"/>
              <w:left w:val="single" w:sz="6" w:space="0" w:color="auto"/>
              <w:bottom w:val="single" w:sz="6" w:space="0" w:color="auto"/>
              <w:right w:val="single" w:sz="6" w:space="0" w:color="auto"/>
            </w:tcBorders>
          </w:tcPr>
          <w:p w14:paraId="2EFA7F66" w14:textId="0F6AAE7B" w:rsidR="0056536D" w:rsidRPr="00540F67" w:rsidRDefault="00E2715E" w:rsidP="77B1034D">
            <w:pPr>
              <w:spacing w:after="160"/>
              <w:rPr>
                <w:rFonts w:ascii="Verdana" w:eastAsia="Calibri" w:hAnsi="Verdana" w:cs="Calibri"/>
                <w:color w:val="000000" w:themeColor="text1"/>
                <w:sz w:val="22"/>
                <w:szCs w:val="22"/>
              </w:rPr>
            </w:pPr>
            <w:r w:rsidRPr="00540F67">
              <w:rPr>
                <w:rFonts w:ascii="Verdana" w:eastAsia="Calibri" w:hAnsi="Verdana" w:cs="Calibri"/>
                <w:color w:val="000000" w:themeColor="text1"/>
                <w:sz w:val="22"/>
                <w:szCs w:val="22"/>
              </w:rPr>
              <w:t>2</w:t>
            </w:r>
            <w:r w:rsidR="00252157" w:rsidRPr="00540F67">
              <w:rPr>
                <w:rFonts w:ascii="Verdana" w:eastAsia="Calibri" w:hAnsi="Verdana" w:cs="Calibri"/>
                <w:color w:val="000000" w:themeColor="text1"/>
                <w:sz w:val="22"/>
                <w:szCs w:val="22"/>
              </w:rPr>
              <w:t>1</w:t>
            </w:r>
            <w:r w:rsidRPr="00540F67">
              <w:rPr>
                <w:rFonts w:ascii="Verdana" w:eastAsia="Calibri" w:hAnsi="Verdana" w:cs="Calibri"/>
                <w:color w:val="000000" w:themeColor="text1"/>
                <w:sz w:val="22"/>
                <w:szCs w:val="22"/>
              </w:rPr>
              <w:t>/0</w:t>
            </w:r>
            <w:r w:rsidR="00252157" w:rsidRPr="00540F67">
              <w:rPr>
                <w:rFonts w:ascii="Verdana" w:eastAsia="Calibri" w:hAnsi="Verdana" w:cs="Calibri"/>
                <w:color w:val="000000" w:themeColor="text1"/>
                <w:sz w:val="22"/>
                <w:szCs w:val="22"/>
              </w:rPr>
              <w:t>7</w:t>
            </w:r>
            <w:r w:rsidRPr="00540F67">
              <w:rPr>
                <w:rFonts w:ascii="Verdana" w:eastAsia="Calibri" w:hAnsi="Verdana" w:cs="Calibri"/>
                <w:color w:val="000000" w:themeColor="text1"/>
                <w:sz w:val="22"/>
                <w:szCs w:val="22"/>
              </w:rPr>
              <w:t>/2025</w:t>
            </w:r>
          </w:p>
        </w:tc>
        <w:tc>
          <w:tcPr>
            <w:tcW w:w="7511" w:type="dxa"/>
            <w:tcBorders>
              <w:top w:val="single" w:sz="6" w:space="0" w:color="auto"/>
              <w:left w:val="single" w:sz="6" w:space="0" w:color="auto"/>
              <w:bottom w:val="single" w:sz="6" w:space="0" w:color="auto"/>
              <w:right w:val="single" w:sz="6" w:space="0" w:color="auto"/>
            </w:tcBorders>
            <w:vAlign w:val="center"/>
          </w:tcPr>
          <w:p w14:paraId="5AF64332" w14:textId="5E573664" w:rsidR="0056536D" w:rsidRPr="00540F67" w:rsidRDefault="0056536D" w:rsidP="77B1034D">
            <w:pPr>
              <w:spacing w:after="160"/>
              <w:rPr>
                <w:rFonts w:ascii="Verdana" w:eastAsia="Verdana" w:hAnsi="Verdana" w:cs="Verdana"/>
                <w:color w:val="000000" w:themeColor="text1"/>
                <w:sz w:val="22"/>
                <w:szCs w:val="22"/>
              </w:rPr>
            </w:pPr>
            <w:r w:rsidRPr="00540F67">
              <w:rPr>
                <w:rFonts w:ascii="Verdana" w:eastAsia="Verdana" w:hAnsi="Verdana" w:cs="Verdana"/>
                <w:color w:val="000000" w:themeColor="text1"/>
                <w:sz w:val="22"/>
                <w:szCs w:val="22"/>
              </w:rPr>
              <w:t>UPRA-UPME</w:t>
            </w:r>
            <w:r w:rsidR="00E2715E" w:rsidRPr="00540F67">
              <w:rPr>
                <w:rFonts w:ascii="Verdana" w:eastAsia="Verdana" w:hAnsi="Verdana" w:cs="Verdana"/>
                <w:color w:val="000000" w:themeColor="text1"/>
                <w:sz w:val="22"/>
                <w:szCs w:val="22"/>
              </w:rPr>
              <w:t>-SGC</w:t>
            </w:r>
            <w:r w:rsidR="007C699B" w:rsidRPr="00540F67">
              <w:rPr>
                <w:rFonts w:ascii="Verdana" w:eastAsia="Verdana" w:hAnsi="Verdana" w:cs="Verdana"/>
                <w:color w:val="000000" w:themeColor="text1"/>
                <w:sz w:val="22"/>
                <w:szCs w:val="22"/>
              </w:rPr>
              <w:t xml:space="preserve"> </w:t>
            </w:r>
            <w:r w:rsidRPr="00540F67">
              <w:rPr>
                <w:rFonts w:ascii="Verdana" w:eastAsia="Verdana" w:hAnsi="Verdana" w:cs="Verdana"/>
                <w:color w:val="000000" w:themeColor="text1"/>
                <w:sz w:val="22"/>
                <w:szCs w:val="22"/>
              </w:rPr>
              <w:t>Revisar desde el componente técnico los aspectos relacionados con la APPA La Guajira, y avanzar en la construcción de consensos respecto a los temas de AEM y ZRP, así como identificar posibles afectaciones y alternativas de solución.</w:t>
            </w:r>
          </w:p>
        </w:tc>
      </w:tr>
      <w:tr w:rsidR="00D87A20" w:rsidRPr="00F67949" w14:paraId="1E2DEE56" w14:textId="77777777" w:rsidTr="77B1034D">
        <w:trPr>
          <w:trHeight w:val="300"/>
        </w:trPr>
        <w:tc>
          <w:tcPr>
            <w:tcW w:w="442" w:type="dxa"/>
            <w:tcBorders>
              <w:top w:val="single" w:sz="6" w:space="0" w:color="auto"/>
              <w:left w:val="single" w:sz="6" w:space="0" w:color="auto"/>
              <w:bottom w:val="single" w:sz="6" w:space="0" w:color="auto"/>
              <w:right w:val="single" w:sz="6" w:space="0" w:color="auto"/>
            </w:tcBorders>
          </w:tcPr>
          <w:p w14:paraId="017A743F" w14:textId="631D20DF" w:rsidR="00D87A20" w:rsidRPr="00540F67" w:rsidRDefault="00D87A20" w:rsidP="77B1034D">
            <w:pPr>
              <w:spacing w:after="160"/>
              <w:jc w:val="center"/>
              <w:rPr>
                <w:rFonts w:ascii="Verdana" w:eastAsia="Verdana" w:hAnsi="Verdana" w:cs="Verdana"/>
                <w:color w:val="000000" w:themeColor="text1"/>
                <w:sz w:val="22"/>
                <w:szCs w:val="22"/>
              </w:rPr>
            </w:pPr>
            <w:r w:rsidRPr="00540F67">
              <w:rPr>
                <w:rFonts w:ascii="Verdana" w:eastAsia="Verdana" w:hAnsi="Verdana" w:cs="Verdana"/>
                <w:color w:val="000000" w:themeColor="text1"/>
                <w:sz w:val="22"/>
                <w:szCs w:val="22"/>
              </w:rPr>
              <w:t>7</w:t>
            </w:r>
          </w:p>
        </w:tc>
        <w:tc>
          <w:tcPr>
            <w:tcW w:w="1253" w:type="dxa"/>
            <w:tcBorders>
              <w:top w:val="single" w:sz="6" w:space="0" w:color="auto"/>
              <w:left w:val="single" w:sz="6" w:space="0" w:color="auto"/>
              <w:bottom w:val="single" w:sz="6" w:space="0" w:color="auto"/>
              <w:right w:val="single" w:sz="6" w:space="0" w:color="auto"/>
            </w:tcBorders>
          </w:tcPr>
          <w:p w14:paraId="51CA394D" w14:textId="72F40ACD" w:rsidR="00D87A20" w:rsidRPr="00540F67" w:rsidRDefault="00D87A20" w:rsidP="77B1034D">
            <w:pPr>
              <w:spacing w:after="160"/>
              <w:rPr>
                <w:rFonts w:ascii="Verdana" w:eastAsia="Calibri" w:hAnsi="Verdana" w:cs="Calibri"/>
                <w:color w:val="000000" w:themeColor="text1"/>
                <w:sz w:val="22"/>
                <w:szCs w:val="22"/>
              </w:rPr>
            </w:pPr>
            <w:r w:rsidRPr="00540F67">
              <w:rPr>
                <w:rFonts w:ascii="Verdana" w:eastAsia="Calibri" w:hAnsi="Verdana" w:cs="Calibri"/>
                <w:color w:val="000000" w:themeColor="text1"/>
                <w:sz w:val="22"/>
                <w:szCs w:val="22"/>
              </w:rPr>
              <w:t>24/07/2025</w:t>
            </w:r>
          </w:p>
        </w:tc>
        <w:tc>
          <w:tcPr>
            <w:tcW w:w="7511" w:type="dxa"/>
            <w:tcBorders>
              <w:top w:val="single" w:sz="6" w:space="0" w:color="auto"/>
              <w:left w:val="single" w:sz="6" w:space="0" w:color="auto"/>
              <w:bottom w:val="single" w:sz="6" w:space="0" w:color="auto"/>
              <w:right w:val="single" w:sz="6" w:space="0" w:color="auto"/>
            </w:tcBorders>
            <w:vAlign w:val="center"/>
          </w:tcPr>
          <w:p w14:paraId="56052374" w14:textId="748ECD5B" w:rsidR="00D87A20" w:rsidRPr="00540F67" w:rsidRDefault="00D87A20" w:rsidP="77B1034D">
            <w:pPr>
              <w:spacing w:after="160"/>
              <w:rPr>
                <w:rFonts w:ascii="Verdana" w:eastAsia="Verdana" w:hAnsi="Verdana" w:cs="Verdana"/>
                <w:color w:val="000000" w:themeColor="text1"/>
                <w:sz w:val="22"/>
                <w:szCs w:val="22"/>
              </w:rPr>
            </w:pPr>
            <w:r w:rsidRPr="00540F67">
              <w:rPr>
                <w:rFonts w:ascii="Verdana" w:eastAsia="Verdana" w:hAnsi="Verdana" w:cs="Verdana"/>
                <w:color w:val="000000" w:themeColor="text1"/>
                <w:sz w:val="22"/>
                <w:szCs w:val="22"/>
              </w:rPr>
              <w:t>UPRA-ANH-MIN</w:t>
            </w:r>
            <w:r w:rsidR="00F67949" w:rsidRPr="00540F67">
              <w:rPr>
                <w:rFonts w:ascii="Verdana" w:eastAsia="Verdana" w:hAnsi="Verdana" w:cs="Verdana"/>
                <w:color w:val="000000" w:themeColor="text1"/>
                <w:sz w:val="22"/>
                <w:szCs w:val="22"/>
              </w:rPr>
              <w:t>AMBIENTE-UPME Mesa Técnica</w:t>
            </w:r>
            <w:r w:rsidR="00002115" w:rsidRPr="00540F67">
              <w:rPr>
                <w:rFonts w:ascii="Verdana" w:eastAsia="Verdana" w:hAnsi="Verdana" w:cs="Verdana"/>
                <w:color w:val="000000" w:themeColor="text1"/>
                <w:sz w:val="22"/>
                <w:szCs w:val="22"/>
              </w:rPr>
              <w:t xml:space="preserve"> </w:t>
            </w:r>
            <w:r w:rsidR="0042436A" w:rsidRPr="00540F67">
              <w:rPr>
                <w:rFonts w:ascii="Verdana" w:eastAsia="Verdana" w:hAnsi="Verdana" w:cs="Verdana"/>
                <w:color w:val="000000" w:themeColor="text1"/>
                <w:sz w:val="22"/>
                <w:szCs w:val="22"/>
              </w:rPr>
              <w:t xml:space="preserve">identificación zonas </w:t>
            </w:r>
            <w:r w:rsidR="00002115" w:rsidRPr="00540F67">
              <w:rPr>
                <w:rFonts w:ascii="Verdana" w:eastAsia="Verdana" w:hAnsi="Verdana" w:cs="Verdana"/>
                <w:color w:val="000000" w:themeColor="text1"/>
                <w:sz w:val="22"/>
                <w:szCs w:val="22"/>
              </w:rPr>
              <w:t>hidrocarburos</w:t>
            </w:r>
            <w:r w:rsidR="0042436A" w:rsidRPr="00540F67">
              <w:rPr>
                <w:rFonts w:ascii="Verdana" w:eastAsia="Verdana" w:hAnsi="Verdana" w:cs="Verdana"/>
                <w:color w:val="000000" w:themeColor="text1"/>
                <w:sz w:val="22"/>
                <w:szCs w:val="22"/>
              </w:rPr>
              <w:t xml:space="preserve"> APPA </w:t>
            </w:r>
            <w:r w:rsidR="00002115" w:rsidRPr="00540F67">
              <w:rPr>
                <w:rFonts w:ascii="Verdana" w:eastAsia="Verdana" w:hAnsi="Verdana" w:cs="Verdana"/>
                <w:color w:val="000000" w:themeColor="text1"/>
                <w:sz w:val="22"/>
                <w:szCs w:val="22"/>
              </w:rPr>
              <w:t>Córdoba</w:t>
            </w:r>
            <w:r w:rsidR="0042436A" w:rsidRPr="00540F67">
              <w:rPr>
                <w:rFonts w:ascii="Verdana" w:eastAsia="Verdana" w:hAnsi="Verdana" w:cs="Verdana"/>
                <w:color w:val="000000" w:themeColor="text1"/>
                <w:sz w:val="22"/>
                <w:szCs w:val="22"/>
              </w:rPr>
              <w:t>.</w:t>
            </w:r>
          </w:p>
        </w:tc>
      </w:tr>
    </w:tbl>
    <w:p w14:paraId="26F0DB96" w14:textId="02AC55F0" w:rsidR="00577A50" w:rsidRPr="00CF6764" w:rsidRDefault="00577A50" w:rsidP="00CF6764">
      <w:pPr>
        <w:spacing w:after="160" w:line="278" w:lineRule="auto"/>
        <w:jc w:val="center"/>
        <w:rPr>
          <w:rFonts w:ascii="Verdana" w:hAnsi="Verdana" w:cs="Arial"/>
          <w:sz w:val="22"/>
          <w:szCs w:val="22"/>
        </w:rPr>
      </w:pPr>
      <w:r w:rsidRPr="000D6F7D">
        <w:rPr>
          <w:rFonts w:ascii="Verdana" w:hAnsi="Verdana" w:cs="Arial"/>
          <w:sz w:val="22"/>
          <w:szCs w:val="22"/>
        </w:rPr>
        <w:t>Fuente: UPRA (2025).</w:t>
      </w:r>
    </w:p>
    <w:p w14:paraId="6C026C3C" w14:textId="157076D2" w:rsidR="00A074DF" w:rsidRDefault="00C62DA0" w:rsidP="000D1A34">
      <w:pPr>
        <w:pStyle w:val="Ttulo1"/>
        <w:rPr>
          <w:bCs/>
          <w:u w:val="single"/>
        </w:rPr>
      </w:pPr>
      <w:bookmarkStart w:id="74" w:name="_Toc200620082"/>
      <w:bookmarkStart w:id="75" w:name="_Toc200620252"/>
      <w:bookmarkStart w:id="76" w:name="_Toc200621019"/>
      <w:bookmarkStart w:id="77" w:name="_Toc200621166"/>
      <w:bookmarkStart w:id="78" w:name="_Toc200621263"/>
      <w:bookmarkStart w:id="79" w:name="_Toc200621304"/>
      <w:bookmarkStart w:id="80" w:name="_Toc200621351"/>
      <w:bookmarkStart w:id="81" w:name="_Toc205798877"/>
      <w:bookmarkEnd w:id="74"/>
      <w:bookmarkEnd w:id="75"/>
      <w:bookmarkEnd w:id="76"/>
      <w:bookmarkEnd w:id="77"/>
      <w:bookmarkEnd w:id="78"/>
      <w:bookmarkEnd w:id="79"/>
      <w:bookmarkEnd w:id="80"/>
      <w:r w:rsidRPr="00A074DF">
        <w:rPr>
          <w:bCs/>
          <w:u w:val="single"/>
        </w:rPr>
        <w:lastRenderedPageBreak/>
        <w:t>Lineamientos de manejo</w:t>
      </w:r>
      <w:bookmarkEnd w:id="81"/>
    </w:p>
    <w:p w14:paraId="297C8364" w14:textId="77777777" w:rsidR="00A074DF" w:rsidRDefault="00A074DF" w:rsidP="00A074DF">
      <w:pPr>
        <w:rPr>
          <w:lang w:eastAsia="en-US"/>
        </w:rPr>
      </w:pPr>
    </w:p>
    <w:p w14:paraId="3735E5FC" w14:textId="77777777" w:rsidR="00A074DF" w:rsidRPr="0047752E" w:rsidRDefault="00A074DF" w:rsidP="0047752E">
      <w:pPr>
        <w:rPr>
          <w:lang w:eastAsia="en-US"/>
        </w:rPr>
      </w:pPr>
    </w:p>
    <w:p w14:paraId="0E20B3E8" w14:textId="137E942A" w:rsidR="00902623" w:rsidRPr="00E30CE0" w:rsidRDefault="7D4E48A3" w:rsidP="00E30CE0">
      <w:pPr>
        <w:pStyle w:val="Ttulo2"/>
        <w:rPr>
          <w:rFonts w:eastAsiaTheme="majorEastAsia"/>
        </w:rPr>
      </w:pPr>
      <w:bookmarkStart w:id="82" w:name="_Toc200620084"/>
      <w:bookmarkStart w:id="83" w:name="_Toc200620254"/>
      <w:bookmarkStart w:id="84" w:name="_Toc200621021"/>
      <w:bookmarkStart w:id="85" w:name="_Toc200621168"/>
      <w:bookmarkStart w:id="86" w:name="_Toc200621265"/>
      <w:bookmarkStart w:id="87" w:name="_Toc200621306"/>
      <w:bookmarkStart w:id="88" w:name="_Toc200621353"/>
      <w:bookmarkStart w:id="89" w:name="_Toc205798878"/>
      <w:bookmarkEnd w:id="82"/>
      <w:bookmarkEnd w:id="83"/>
      <w:bookmarkEnd w:id="84"/>
      <w:bookmarkEnd w:id="85"/>
      <w:bookmarkEnd w:id="86"/>
      <w:bookmarkEnd w:id="87"/>
      <w:bookmarkEnd w:id="88"/>
      <w:r w:rsidRPr="00E30CE0">
        <w:rPr>
          <w:rFonts w:eastAsiaTheme="majorEastAsia"/>
        </w:rPr>
        <w:t>Contexto</w:t>
      </w:r>
      <w:r w:rsidRPr="00E30CE0">
        <w:rPr>
          <w:rStyle w:val="Ttulo2Car"/>
          <w:rFonts w:eastAsiaTheme="majorEastAsia"/>
          <w:b/>
        </w:rPr>
        <w:t xml:space="preserve"> para la formulación de </w:t>
      </w:r>
      <w:r w:rsidR="00902623" w:rsidRPr="00E30CE0">
        <w:rPr>
          <w:rStyle w:val="Ttulo2Car"/>
          <w:rFonts w:eastAsiaTheme="majorEastAsia"/>
          <w:b/>
        </w:rPr>
        <w:t>Lineamientos de manejo, condicionamiento o restricción de las figuras o instrumentos de planificación minero, energético y de hidrocarburos</w:t>
      </w:r>
      <w:r w:rsidR="00902623" w:rsidRPr="00E30CE0">
        <w:rPr>
          <w:rFonts w:eastAsiaTheme="majorEastAsia"/>
        </w:rPr>
        <w:t>.</w:t>
      </w:r>
      <w:bookmarkEnd w:id="89"/>
    </w:p>
    <w:p w14:paraId="76D0AD09" w14:textId="77777777" w:rsidR="00722415" w:rsidRPr="0014158F" w:rsidRDefault="00722415" w:rsidP="0014158F">
      <w:pPr>
        <w:jc w:val="center"/>
        <w:rPr>
          <w:rFonts w:ascii="Verdana" w:eastAsiaTheme="majorEastAsia" w:hAnsi="Verdana" w:cs="Arial"/>
          <w:b/>
          <w:bCs/>
          <w:sz w:val="22"/>
          <w:szCs w:val="22"/>
        </w:rPr>
      </w:pPr>
    </w:p>
    <w:p w14:paraId="05905019" w14:textId="222363C8" w:rsidR="00722415" w:rsidRPr="0014158F" w:rsidRDefault="00722415" w:rsidP="00F6784D">
      <w:pPr>
        <w:pStyle w:val="Ttulo3"/>
        <w:rPr>
          <w:rFonts w:eastAsiaTheme="majorEastAsia"/>
        </w:rPr>
      </w:pPr>
      <w:bookmarkStart w:id="90" w:name="_Toc205798879"/>
      <w:r w:rsidRPr="0014158F">
        <w:rPr>
          <w:rFonts w:eastAsiaTheme="majorEastAsia"/>
        </w:rPr>
        <w:t>Métodos de Extracción Minera y su Relación con el Territorio</w:t>
      </w:r>
      <w:bookmarkEnd w:id="90"/>
    </w:p>
    <w:p w14:paraId="3E321383" w14:textId="77777777" w:rsidR="008754EB" w:rsidRPr="0014158F" w:rsidRDefault="008754EB" w:rsidP="0014158F">
      <w:pPr>
        <w:jc w:val="center"/>
        <w:rPr>
          <w:rFonts w:ascii="Verdana" w:eastAsiaTheme="majorEastAsia" w:hAnsi="Verdana" w:cs="Arial"/>
          <w:b/>
          <w:bCs/>
          <w:sz w:val="22"/>
          <w:szCs w:val="22"/>
        </w:rPr>
      </w:pPr>
    </w:p>
    <w:p w14:paraId="0C5D8D80" w14:textId="4AADD227" w:rsidR="00722415" w:rsidRDefault="3DEAC66C" w:rsidP="55A98475">
      <w:pPr>
        <w:spacing w:line="276" w:lineRule="auto"/>
        <w:jc w:val="both"/>
        <w:rPr>
          <w:rFonts w:ascii="Verdana" w:eastAsiaTheme="majorEastAsia" w:hAnsi="Verdana" w:cs="Arial"/>
          <w:sz w:val="22"/>
          <w:szCs w:val="22"/>
        </w:rPr>
      </w:pPr>
      <w:r w:rsidRPr="55A98475">
        <w:rPr>
          <w:rFonts w:ascii="Verdana" w:eastAsiaTheme="majorEastAsia" w:hAnsi="Verdana" w:cs="Arial"/>
          <w:sz w:val="22"/>
          <w:szCs w:val="22"/>
        </w:rPr>
        <w:t xml:space="preserve">La actividad minera en el municipio de </w:t>
      </w:r>
      <w:r w:rsidR="484D2DDD" w:rsidRPr="55A98475">
        <w:rPr>
          <w:rFonts w:ascii="Verdana" w:eastAsiaTheme="majorEastAsia" w:hAnsi="Verdana" w:cs="Arial"/>
          <w:sz w:val="22"/>
          <w:szCs w:val="22"/>
        </w:rPr>
        <w:t>Córdoba</w:t>
      </w:r>
      <w:r w:rsidRPr="55A98475">
        <w:rPr>
          <w:rFonts w:ascii="Verdana" w:eastAsiaTheme="majorEastAsia" w:hAnsi="Verdana" w:cs="Arial"/>
          <w:sz w:val="22"/>
          <w:szCs w:val="22"/>
        </w:rPr>
        <w:t xml:space="preserve"> se llevó a cabo mediante técnicas de extracción adaptadas tanto al tipo de mineral presente como a las condiciones geológicas particulares de los yacimientos, lo cual determinó el enfoque y la escala de explotación implementada en el territorio</w:t>
      </w:r>
      <w:r w:rsidR="2CF0DA61" w:rsidRPr="55A98475">
        <w:rPr>
          <w:rFonts w:ascii="Verdana" w:eastAsiaTheme="majorEastAsia" w:hAnsi="Verdana" w:cs="Arial"/>
          <w:sz w:val="22"/>
          <w:szCs w:val="22"/>
        </w:rPr>
        <w:t>:</w:t>
      </w:r>
    </w:p>
    <w:p w14:paraId="744248E1" w14:textId="77777777" w:rsidR="00CF6764" w:rsidRPr="009313D6" w:rsidRDefault="00CF6764" w:rsidP="00722415">
      <w:pPr>
        <w:spacing w:line="276" w:lineRule="auto"/>
        <w:jc w:val="both"/>
        <w:rPr>
          <w:rFonts w:ascii="Verdana" w:eastAsiaTheme="majorEastAsia" w:hAnsi="Verdana" w:cs="Arial"/>
          <w:sz w:val="22"/>
          <w:szCs w:val="22"/>
        </w:rPr>
      </w:pPr>
    </w:p>
    <w:p w14:paraId="7C0A26BC" w14:textId="5D3F1EDB" w:rsidR="00722415" w:rsidRPr="009313D6" w:rsidRDefault="00722415" w:rsidP="00DD510D">
      <w:pPr>
        <w:numPr>
          <w:ilvl w:val="0"/>
          <w:numId w:val="21"/>
        </w:numPr>
        <w:spacing w:line="276" w:lineRule="auto"/>
        <w:jc w:val="both"/>
        <w:rPr>
          <w:rFonts w:ascii="Verdana" w:eastAsiaTheme="majorEastAsia" w:hAnsi="Verdana" w:cs="Arial"/>
          <w:sz w:val="22"/>
          <w:szCs w:val="22"/>
        </w:rPr>
      </w:pPr>
      <w:r w:rsidRPr="009313D6">
        <w:rPr>
          <w:rFonts w:ascii="Verdana" w:eastAsiaTheme="majorEastAsia" w:hAnsi="Verdana" w:cs="Arial"/>
          <w:b/>
          <w:bCs/>
          <w:sz w:val="22"/>
          <w:szCs w:val="22"/>
        </w:rPr>
        <w:t>Minería a cielo abierto</w:t>
      </w:r>
      <w:r w:rsidRPr="009313D6">
        <w:rPr>
          <w:rFonts w:ascii="Verdana" w:eastAsiaTheme="majorEastAsia" w:hAnsi="Verdana" w:cs="Arial"/>
          <w:sz w:val="22"/>
          <w:szCs w:val="22"/>
        </w:rPr>
        <w:t>: Aplicada principalmente para la extracción de</w:t>
      </w:r>
      <w:r w:rsidR="00F6784D">
        <w:rPr>
          <w:rFonts w:ascii="Verdana" w:eastAsiaTheme="majorEastAsia" w:hAnsi="Verdana" w:cs="Arial"/>
          <w:sz w:val="22"/>
          <w:szCs w:val="22"/>
        </w:rPr>
        <w:t xml:space="preserve"> </w:t>
      </w:r>
      <w:r w:rsidRPr="009313D6">
        <w:rPr>
          <w:rFonts w:ascii="Verdana" w:eastAsiaTheme="majorEastAsia" w:hAnsi="Verdana" w:cs="Arial"/>
          <w:sz w:val="22"/>
          <w:szCs w:val="22"/>
        </w:rPr>
        <w:t>oro, plata, platino, zinc y sus derivados, así como</w:t>
      </w:r>
      <w:r w:rsidR="008044C4">
        <w:rPr>
          <w:rFonts w:ascii="Verdana" w:eastAsiaTheme="majorEastAsia" w:hAnsi="Verdana" w:cs="Arial"/>
          <w:sz w:val="22"/>
          <w:szCs w:val="22"/>
        </w:rPr>
        <w:t xml:space="preserve"> </w:t>
      </w:r>
      <w:r w:rsidRPr="009313D6">
        <w:rPr>
          <w:rFonts w:ascii="Verdana" w:eastAsiaTheme="majorEastAsia" w:hAnsi="Verdana" w:cs="Arial"/>
          <w:sz w:val="22"/>
          <w:szCs w:val="22"/>
        </w:rPr>
        <w:t>arcillas, arenas, recebo, roca y materiales de construcción. Esta técnica se utiliza cuando el mineral se encuentra cerca de la superficie, e implica la remoción de la capa superficial de suelo, vegetación y material estéril. Se emplea maquinaria pesada como excavadoras, buldóceres, martillos hidráulicos, volquetas y cargadores frontales.</w:t>
      </w:r>
    </w:p>
    <w:p w14:paraId="1CF10FFD" w14:textId="77777777" w:rsidR="001B3FAF" w:rsidRDefault="001B3FAF" w:rsidP="00722415">
      <w:pPr>
        <w:spacing w:line="276" w:lineRule="auto"/>
        <w:jc w:val="both"/>
        <w:rPr>
          <w:rFonts w:ascii="Verdana" w:eastAsiaTheme="majorEastAsia" w:hAnsi="Verdana" w:cs="Arial"/>
          <w:sz w:val="22"/>
          <w:szCs w:val="22"/>
        </w:rPr>
      </w:pPr>
    </w:p>
    <w:p w14:paraId="53633E12" w14:textId="1E0417D5" w:rsidR="00722415" w:rsidRPr="009313D6" w:rsidRDefault="001B3FAF" w:rsidP="00722415">
      <w:pPr>
        <w:spacing w:line="276" w:lineRule="auto"/>
        <w:jc w:val="both"/>
        <w:rPr>
          <w:rFonts w:ascii="Verdana" w:eastAsiaTheme="majorEastAsia" w:hAnsi="Verdana" w:cs="Arial"/>
          <w:sz w:val="22"/>
          <w:szCs w:val="22"/>
        </w:rPr>
      </w:pPr>
      <w:r>
        <w:rPr>
          <w:rFonts w:ascii="Verdana" w:eastAsiaTheme="majorEastAsia" w:hAnsi="Verdana" w:cs="Arial"/>
          <w:sz w:val="22"/>
          <w:szCs w:val="22"/>
        </w:rPr>
        <w:t xml:space="preserve">Este </w:t>
      </w:r>
      <w:r w:rsidR="00722415" w:rsidRPr="009313D6">
        <w:rPr>
          <w:rFonts w:ascii="Verdana" w:eastAsiaTheme="majorEastAsia" w:hAnsi="Verdana" w:cs="Arial"/>
          <w:sz w:val="22"/>
          <w:szCs w:val="22"/>
        </w:rPr>
        <w:t>método debe</w:t>
      </w:r>
      <w:r>
        <w:rPr>
          <w:rFonts w:ascii="Verdana" w:eastAsiaTheme="majorEastAsia" w:hAnsi="Verdana" w:cs="Arial"/>
          <w:sz w:val="22"/>
          <w:szCs w:val="22"/>
        </w:rPr>
        <w:t xml:space="preserve"> </w:t>
      </w:r>
      <w:r w:rsidR="00722415" w:rsidRPr="009313D6">
        <w:rPr>
          <w:rFonts w:ascii="Verdana" w:eastAsiaTheme="majorEastAsia" w:hAnsi="Verdana" w:cs="Arial"/>
          <w:sz w:val="22"/>
          <w:szCs w:val="22"/>
        </w:rPr>
        <w:t>ser objeto de</w:t>
      </w:r>
      <w:r w:rsidR="00DD1923">
        <w:rPr>
          <w:rFonts w:ascii="Verdana" w:eastAsiaTheme="majorEastAsia" w:hAnsi="Verdana" w:cs="Arial"/>
          <w:sz w:val="22"/>
          <w:szCs w:val="22"/>
        </w:rPr>
        <w:t xml:space="preserve"> </w:t>
      </w:r>
      <w:r w:rsidR="00722415" w:rsidRPr="009313D6">
        <w:rPr>
          <w:rFonts w:ascii="Verdana" w:eastAsiaTheme="majorEastAsia" w:hAnsi="Verdana" w:cs="Arial"/>
          <w:sz w:val="22"/>
          <w:szCs w:val="22"/>
        </w:rPr>
        <w:t>evaluación técnica, ambiental y social conforme a lo establecido en los</w:t>
      </w:r>
      <w:r w:rsidR="00F6784D">
        <w:rPr>
          <w:rFonts w:ascii="Verdana" w:eastAsiaTheme="majorEastAsia" w:hAnsi="Verdana" w:cs="Arial"/>
          <w:sz w:val="22"/>
          <w:szCs w:val="22"/>
        </w:rPr>
        <w:t xml:space="preserve"> </w:t>
      </w:r>
      <w:r w:rsidR="00722415" w:rsidRPr="009313D6">
        <w:rPr>
          <w:rFonts w:ascii="Verdana" w:eastAsiaTheme="majorEastAsia" w:hAnsi="Verdana" w:cs="Arial"/>
          <w:sz w:val="22"/>
          <w:szCs w:val="22"/>
        </w:rPr>
        <w:t>Estudios de Impacto Ambiental (EIA), y deben estar sujetos a condicionamientos según su ubicación frente a</w:t>
      </w:r>
      <w:r w:rsidR="00F6784D">
        <w:rPr>
          <w:rFonts w:ascii="Verdana" w:eastAsiaTheme="majorEastAsia" w:hAnsi="Verdana" w:cs="Arial"/>
          <w:sz w:val="22"/>
          <w:szCs w:val="22"/>
        </w:rPr>
        <w:t xml:space="preserve"> </w:t>
      </w:r>
      <w:r w:rsidR="00722415" w:rsidRPr="009313D6">
        <w:rPr>
          <w:rFonts w:ascii="Verdana" w:eastAsiaTheme="majorEastAsia" w:hAnsi="Verdana" w:cs="Arial"/>
          <w:sz w:val="22"/>
          <w:szCs w:val="22"/>
        </w:rPr>
        <w:t>figuras de ordenamiento ambiental y territorial.</w:t>
      </w:r>
    </w:p>
    <w:p w14:paraId="21512231" w14:textId="3E8B2B47" w:rsidR="00722415" w:rsidRPr="009313D6" w:rsidRDefault="00722415" w:rsidP="00722415">
      <w:pPr>
        <w:spacing w:line="276" w:lineRule="auto"/>
        <w:jc w:val="both"/>
        <w:rPr>
          <w:rFonts w:ascii="Verdana" w:eastAsiaTheme="majorEastAsia" w:hAnsi="Verdana" w:cs="Arial"/>
          <w:sz w:val="22"/>
          <w:szCs w:val="22"/>
        </w:rPr>
      </w:pPr>
    </w:p>
    <w:p w14:paraId="4099699F" w14:textId="77777777" w:rsidR="00722415" w:rsidRPr="009313D6" w:rsidRDefault="00722415" w:rsidP="00722415">
      <w:pPr>
        <w:rPr>
          <w:rFonts w:ascii="Verdana" w:eastAsiaTheme="majorEastAsia" w:hAnsi="Verdana" w:cs="Arial"/>
          <w:b/>
          <w:bCs/>
          <w:sz w:val="22"/>
          <w:szCs w:val="22"/>
        </w:rPr>
      </w:pPr>
      <w:r w:rsidRPr="009313D6">
        <w:rPr>
          <w:rFonts w:ascii="Verdana" w:eastAsiaTheme="majorEastAsia" w:hAnsi="Verdana" w:cs="Arial"/>
          <w:b/>
          <w:bCs/>
          <w:sz w:val="22"/>
          <w:szCs w:val="22"/>
        </w:rPr>
        <w:t>2. Principales Impactos Ambientales y Sociales</w:t>
      </w:r>
    </w:p>
    <w:p w14:paraId="31E36ACB" w14:textId="77777777" w:rsidR="008754EB" w:rsidRPr="009313D6" w:rsidRDefault="008754EB" w:rsidP="00722415">
      <w:pPr>
        <w:spacing w:line="276" w:lineRule="auto"/>
        <w:jc w:val="both"/>
        <w:rPr>
          <w:rFonts w:ascii="Verdana" w:eastAsiaTheme="majorEastAsia" w:hAnsi="Verdana" w:cs="Arial"/>
          <w:b/>
          <w:bCs/>
          <w:sz w:val="22"/>
          <w:szCs w:val="22"/>
        </w:rPr>
      </w:pPr>
    </w:p>
    <w:p w14:paraId="5875DEF6" w14:textId="77777777" w:rsidR="00722415" w:rsidRPr="009313D6" w:rsidRDefault="00722415" w:rsidP="00722415">
      <w:pPr>
        <w:spacing w:line="276" w:lineRule="auto"/>
        <w:jc w:val="both"/>
        <w:rPr>
          <w:rFonts w:ascii="Verdana" w:eastAsiaTheme="majorEastAsia" w:hAnsi="Verdana" w:cs="Arial"/>
          <w:b/>
          <w:bCs/>
          <w:sz w:val="22"/>
          <w:szCs w:val="22"/>
        </w:rPr>
      </w:pPr>
      <w:r w:rsidRPr="009313D6">
        <w:rPr>
          <w:rFonts w:ascii="Verdana" w:eastAsiaTheme="majorEastAsia" w:hAnsi="Verdana" w:cs="Arial"/>
          <w:b/>
          <w:bCs/>
          <w:sz w:val="22"/>
          <w:szCs w:val="22"/>
        </w:rPr>
        <w:t>a) Minería a cielo abierto:</w:t>
      </w:r>
    </w:p>
    <w:p w14:paraId="3CF77A47" w14:textId="77777777" w:rsidR="00722415" w:rsidRPr="009313D6" w:rsidRDefault="00722415" w:rsidP="00DD510D">
      <w:pPr>
        <w:numPr>
          <w:ilvl w:val="0"/>
          <w:numId w:val="22"/>
        </w:numPr>
        <w:spacing w:line="276" w:lineRule="auto"/>
        <w:jc w:val="both"/>
        <w:rPr>
          <w:rFonts w:ascii="Verdana" w:eastAsiaTheme="majorEastAsia" w:hAnsi="Verdana" w:cs="Arial"/>
          <w:sz w:val="22"/>
          <w:szCs w:val="22"/>
        </w:rPr>
      </w:pPr>
      <w:r w:rsidRPr="009313D6">
        <w:rPr>
          <w:rFonts w:ascii="Verdana" w:eastAsiaTheme="majorEastAsia" w:hAnsi="Verdana" w:cs="Arial"/>
          <w:b/>
          <w:bCs/>
          <w:sz w:val="22"/>
          <w:szCs w:val="22"/>
        </w:rPr>
        <w:t>Pérdida de biodiversidad</w:t>
      </w:r>
      <w:r w:rsidRPr="009313D6">
        <w:rPr>
          <w:rFonts w:ascii="Verdana" w:eastAsiaTheme="majorEastAsia" w:hAnsi="Verdana" w:cs="Arial"/>
          <w:sz w:val="22"/>
          <w:szCs w:val="22"/>
        </w:rPr>
        <w:t>: La remoción de vegetación y suelo genera destrucción de hábitats y desplazamiento de especies, alterando la cadena trófica.</w:t>
      </w:r>
    </w:p>
    <w:p w14:paraId="7D1AD9BE" w14:textId="77777777" w:rsidR="00722415" w:rsidRPr="009313D6" w:rsidRDefault="00722415" w:rsidP="00DD510D">
      <w:pPr>
        <w:numPr>
          <w:ilvl w:val="0"/>
          <w:numId w:val="22"/>
        </w:numPr>
        <w:spacing w:line="276" w:lineRule="auto"/>
        <w:jc w:val="both"/>
        <w:rPr>
          <w:rFonts w:ascii="Verdana" w:eastAsiaTheme="majorEastAsia" w:hAnsi="Verdana" w:cs="Arial"/>
          <w:sz w:val="22"/>
          <w:szCs w:val="22"/>
        </w:rPr>
      </w:pPr>
      <w:r w:rsidRPr="009313D6">
        <w:rPr>
          <w:rFonts w:ascii="Verdana" w:eastAsiaTheme="majorEastAsia" w:hAnsi="Verdana" w:cs="Arial"/>
          <w:b/>
          <w:bCs/>
          <w:sz w:val="22"/>
          <w:szCs w:val="22"/>
        </w:rPr>
        <w:t>Erosión y degradación del suelo</w:t>
      </w:r>
      <w:r w:rsidRPr="009313D6">
        <w:rPr>
          <w:rFonts w:ascii="Verdana" w:eastAsiaTheme="majorEastAsia" w:hAnsi="Verdana" w:cs="Arial"/>
          <w:sz w:val="22"/>
          <w:szCs w:val="22"/>
        </w:rPr>
        <w:t>: La exposición del suelo a procesos erosivos compromete su fertilidad y función ecosistémica.</w:t>
      </w:r>
    </w:p>
    <w:p w14:paraId="0A205A11" w14:textId="77777777" w:rsidR="00722415" w:rsidRPr="009313D6" w:rsidRDefault="00722415" w:rsidP="00DD510D">
      <w:pPr>
        <w:numPr>
          <w:ilvl w:val="0"/>
          <w:numId w:val="22"/>
        </w:numPr>
        <w:spacing w:line="276" w:lineRule="auto"/>
        <w:jc w:val="both"/>
        <w:rPr>
          <w:rFonts w:ascii="Verdana" w:eastAsiaTheme="majorEastAsia" w:hAnsi="Verdana" w:cs="Arial"/>
          <w:sz w:val="22"/>
          <w:szCs w:val="22"/>
        </w:rPr>
      </w:pPr>
      <w:r w:rsidRPr="009313D6">
        <w:rPr>
          <w:rFonts w:ascii="Verdana" w:eastAsiaTheme="majorEastAsia" w:hAnsi="Verdana" w:cs="Arial"/>
          <w:b/>
          <w:bCs/>
          <w:sz w:val="22"/>
          <w:szCs w:val="22"/>
        </w:rPr>
        <w:t>Alteración del paisaje</w:t>
      </w:r>
      <w:r w:rsidRPr="009313D6">
        <w:rPr>
          <w:rFonts w:ascii="Verdana" w:eastAsiaTheme="majorEastAsia" w:hAnsi="Verdana" w:cs="Arial"/>
          <w:sz w:val="22"/>
          <w:szCs w:val="22"/>
        </w:rPr>
        <w:t>: La apertura de tajos y acumulación de escombros afecta la estética del territorio y puede impactar actividades como el turismo.</w:t>
      </w:r>
    </w:p>
    <w:p w14:paraId="162C0463" w14:textId="77777777" w:rsidR="00722415" w:rsidRPr="009313D6" w:rsidRDefault="00722415" w:rsidP="00DD510D">
      <w:pPr>
        <w:numPr>
          <w:ilvl w:val="0"/>
          <w:numId w:val="22"/>
        </w:numPr>
        <w:spacing w:line="276" w:lineRule="auto"/>
        <w:jc w:val="both"/>
        <w:rPr>
          <w:rFonts w:ascii="Verdana" w:eastAsiaTheme="majorEastAsia" w:hAnsi="Verdana" w:cs="Arial"/>
          <w:sz w:val="22"/>
          <w:szCs w:val="22"/>
        </w:rPr>
      </w:pPr>
      <w:r w:rsidRPr="009313D6">
        <w:rPr>
          <w:rFonts w:ascii="Verdana" w:eastAsiaTheme="majorEastAsia" w:hAnsi="Verdana" w:cs="Arial"/>
          <w:b/>
          <w:bCs/>
          <w:sz w:val="22"/>
          <w:szCs w:val="22"/>
        </w:rPr>
        <w:lastRenderedPageBreak/>
        <w:t>Afectación de acuíferos y aguas subterráneas</w:t>
      </w:r>
      <w:r w:rsidRPr="009313D6">
        <w:rPr>
          <w:rFonts w:ascii="Verdana" w:eastAsiaTheme="majorEastAsia" w:hAnsi="Verdana" w:cs="Arial"/>
          <w:sz w:val="22"/>
          <w:szCs w:val="22"/>
        </w:rPr>
        <w:t>: Se modifica la dinámica hídrica del subsuelo, generando potenciales conflictos en la disponibilidad de agua.</w:t>
      </w:r>
    </w:p>
    <w:p w14:paraId="31B10502" w14:textId="03B2A3BD" w:rsidR="00722415" w:rsidRPr="009313D6" w:rsidRDefault="00722415" w:rsidP="00DD510D">
      <w:pPr>
        <w:numPr>
          <w:ilvl w:val="0"/>
          <w:numId w:val="22"/>
        </w:numPr>
        <w:jc w:val="both"/>
        <w:rPr>
          <w:rFonts w:ascii="Verdana" w:eastAsiaTheme="majorEastAsia" w:hAnsi="Verdana" w:cs="Arial"/>
          <w:sz w:val="22"/>
          <w:szCs w:val="22"/>
        </w:rPr>
      </w:pPr>
      <w:r w:rsidRPr="009313D6">
        <w:rPr>
          <w:rFonts w:ascii="Verdana" w:eastAsiaTheme="majorEastAsia" w:hAnsi="Verdana" w:cs="Arial"/>
          <w:b/>
          <w:bCs/>
          <w:sz w:val="22"/>
          <w:szCs w:val="22"/>
        </w:rPr>
        <w:t>Emisiones atmosféricas y ruido</w:t>
      </w:r>
      <w:r w:rsidRPr="009313D6">
        <w:rPr>
          <w:rFonts w:ascii="Verdana" w:eastAsiaTheme="majorEastAsia" w:hAnsi="Verdana" w:cs="Arial"/>
          <w:sz w:val="22"/>
          <w:szCs w:val="22"/>
        </w:rPr>
        <w:t>: Las operaciones generan material particulado</w:t>
      </w:r>
      <w:r w:rsidR="00350AB8">
        <w:rPr>
          <w:rFonts w:ascii="Verdana" w:eastAsiaTheme="majorEastAsia" w:hAnsi="Verdana" w:cs="Arial"/>
          <w:sz w:val="22"/>
          <w:szCs w:val="22"/>
        </w:rPr>
        <w:t xml:space="preserve"> </w:t>
      </w:r>
      <w:r w:rsidRPr="009313D6">
        <w:rPr>
          <w:rFonts w:ascii="Verdana" w:eastAsiaTheme="majorEastAsia" w:hAnsi="Verdana" w:cs="Arial"/>
          <w:sz w:val="22"/>
          <w:szCs w:val="22"/>
        </w:rPr>
        <w:t>y ruido, afectando tanto a la fauna como a las comunidades humanas.</w:t>
      </w:r>
    </w:p>
    <w:p w14:paraId="0B0F4C82" w14:textId="77777777" w:rsidR="008754EB" w:rsidRPr="009313D6" w:rsidRDefault="008754EB" w:rsidP="00A7071D">
      <w:pPr>
        <w:spacing w:line="276" w:lineRule="auto"/>
        <w:ind w:left="720"/>
        <w:jc w:val="both"/>
        <w:rPr>
          <w:rFonts w:ascii="Verdana" w:eastAsiaTheme="majorEastAsia" w:hAnsi="Verdana" w:cs="Arial"/>
          <w:sz w:val="22"/>
          <w:szCs w:val="22"/>
        </w:rPr>
      </w:pPr>
    </w:p>
    <w:p w14:paraId="6F19FCA8" w14:textId="77777777" w:rsidR="00722415" w:rsidRPr="009313D6" w:rsidRDefault="00722415" w:rsidP="00722415">
      <w:pPr>
        <w:spacing w:line="276" w:lineRule="auto"/>
        <w:jc w:val="both"/>
        <w:rPr>
          <w:rFonts w:ascii="Verdana" w:eastAsiaTheme="majorEastAsia" w:hAnsi="Verdana" w:cs="Arial"/>
          <w:b/>
          <w:bCs/>
          <w:sz w:val="22"/>
          <w:szCs w:val="22"/>
        </w:rPr>
      </w:pPr>
      <w:r w:rsidRPr="009313D6">
        <w:rPr>
          <w:rFonts w:ascii="Verdana" w:eastAsiaTheme="majorEastAsia" w:hAnsi="Verdana" w:cs="Arial"/>
          <w:b/>
          <w:bCs/>
          <w:sz w:val="22"/>
          <w:szCs w:val="22"/>
        </w:rPr>
        <w:t>b) Minería subterránea:</w:t>
      </w:r>
    </w:p>
    <w:p w14:paraId="52FEBE8D" w14:textId="77777777" w:rsidR="00722415" w:rsidRPr="009313D6" w:rsidRDefault="00722415" w:rsidP="00DD510D">
      <w:pPr>
        <w:numPr>
          <w:ilvl w:val="0"/>
          <w:numId w:val="23"/>
        </w:numPr>
        <w:spacing w:line="276" w:lineRule="auto"/>
        <w:jc w:val="both"/>
        <w:rPr>
          <w:rFonts w:ascii="Verdana" w:eastAsiaTheme="majorEastAsia" w:hAnsi="Verdana" w:cs="Arial"/>
          <w:sz w:val="22"/>
          <w:szCs w:val="22"/>
        </w:rPr>
      </w:pPr>
      <w:r w:rsidRPr="009313D6">
        <w:rPr>
          <w:rFonts w:ascii="Verdana" w:eastAsiaTheme="majorEastAsia" w:hAnsi="Verdana" w:cs="Arial"/>
          <w:b/>
          <w:bCs/>
          <w:sz w:val="22"/>
          <w:szCs w:val="22"/>
        </w:rPr>
        <w:t>Modificación del ciclo hidrológico</w:t>
      </w:r>
      <w:r w:rsidRPr="009313D6">
        <w:rPr>
          <w:rFonts w:ascii="Verdana" w:eastAsiaTheme="majorEastAsia" w:hAnsi="Verdana" w:cs="Arial"/>
          <w:sz w:val="22"/>
          <w:szCs w:val="22"/>
        </w:rPr>
        <w:t>: La excavación de galerías puede alterar patrones de escorrentía, drenaje y calidad del agua.</w:t>
      </w:r>
    </w:p>
    <w:p w14:paraId="03E0A739" w14:textId="36669D09" w:rsidR="00722415" w:rsidRPr="009313D6" w:rsidRDefault="00722415" w:rsidP="31486794">
      <w:pPr>
        <w:numPr>
          <w:ilvl w:val="0"/>
          <w:numId w:val="23"/>
        </w:numPr>
        <w:rPr>
          <w:rFonts w:ascii="Verdana" w:eastAsiaTheme="majorEastAsia" w:hAnsi="Verdana" w:cs="Arial"/>
          <w:sz w:val="22"/>
          <w:szCs w:val="22"/>
        </w:rPr>
      </w:pPr>
      <w:r w:rsidRPr="31486794">
        <w:rPr>
          <w:rFonts w:ascii="Verdana" w:eastAsiaTheme="majorEastAsia" w:hAnsi="Verdana" w:cs="Arial"/>
          <w:b/>
          <w:bCs/>
          <w:sz w:val="22"/>
          <w:szCs w:val="22"/>
        </w:rPr>
        <w:t>Limitación del uso del suelo</w:t>
      </w:r>
      <w:r w:rsidRPr="31486794">
        <w:rPr>
          <w:rFonts w:ascii="Verdana" w:eastAsiaTheme="majorEastAsia" w:hAnsi="Verdana" w:cs="Arial"/>
          <w:sz w:val="22"/>
          <w:szCs w:val="22"/>
        </w:rPr>
        <w:t>: Las áreas de influencia de las minas pueden restringir el uso agropecuario del territorio, afectando su productividad.</w:t>
      </w:r>
    </w:p>
    <w:p w14:paraId="222C9F0D" w14:textId="77777777" w:rsidR="00722415" w:rsidRPr="009313D6" w:rsidRDefault="00722415" w:rsidP="00722415">
      <w:pPr>
        <w:spacing w:line="276" w:lineRule="auto"/>
        <w:ind w:left="720"/>
        <w:jc w:val="both"/>
        <w:rPr>
          <w:rFonts w:ascii="Verdana" w:eastAsiaTheme="majorEastAsia" w:hAnsi="Verdana" w:cs="Arial"/>
          <w:sz w:val="22"/>
          <w:szCs w:val="22"/>
        </w:rPr>
      </w:pPr>
    </w:p>
    <w:p w14:paraId="5C7BF82B" w14:textId="0D61B7FC" w:rsidR="00722415" w:rsidRPr="009313D6" w:rsidRDefault="00722415" w:rsidP="007422EB">
      <w:pPr>
        <w:pStyle w:val="Ttulo2"/>
        <w:rPr>
          <w:rFonts w:eastAsiaTheme="majorEastAsia"/>
        </w:rPr>
      </w:pPr>
      <w:bookmarkStart w:id="91" w:name="_Toc205798880"/>
      <w:r w:rsidRPr="007422EB">
        <w:rPr>
          <w:rFonts w:eastAsiaTheme="majorEastAsia"/>
        </w:rPr>
        <w:t>Lineamientos</w:t>
      </w:r>
      <w:r w:rsidRPr="31486794">
        <w:rPr>
          <w:rFonts w:eastAsiaTheme="majorEastAsia"/>
        </w:rPr>
        <w:t xml:space="preserve"> </w:t>
      </w:r>
      <w:r w:rsidR="566D2922" w:rsidRPr="31486794">
        <w:rPr>
          <w:rFonts w:eastAsiaTheme="majorEastAsia"/>
        </w:rPr>
        <w:t xml:space="preserve">Generales </w:t>
      </w:r>
      <w:r w:rsidRPr="31486794">
        <w:rPr>
          <w:rFonts w:eastAsiaTheme="majorEastAsia"/>
        </w:rPr>
        <w:t>de Manejo y Condicionamiento</w:t>
      </w:r>
      <w:bookmarkEnd w:id="91"/>
    </w:p>
    <w:p w14:paraId="230FC316" w14:textId="77777777" w:rsidR="00910D4C" w:rsidRPr="009313D6" w:rsidRDefault="00910D4C" w:rsidP="00910D4C">
      <w:pPr>
        <w:pStyle w:val="Prrafodelista"/>
        <w:spacing w:line="276" w:lineRule="auto"/>
        <w:ind w:left="720" w:firstLine="0"/>
        <w:jc w:val="both"/>
        <w:rPr>
          <w:rFonts w:ascii="Verdana" w:eastAsiaTheme="majorEastAsia" w:hAnsi="Verdana" w:cs="Arial"/>
          <w:b/>
          <w:bCs/>
          <w:sz w:val="22"/>
          <w:szCs w:val="22"/>
        </w:rPr>
      </w:pPr>
    </w:p>
    <w:p w14:paraId="1AEC67E2" w14:textId="7FE11A41" w:rsidR="00722415" w:rsidRPr="009313D6" w:rsidRDefault="00722415" w:rsidP="00722415">
      <w:pPr>
        <w:spacing w:line="276" w:lineRule="auto"/>
        <w:jc w:val="both"/>
        <w:rPr>
          <w:rFonts w:ascii="Verdana" w:eastAsiaTheme="majorEastAsia" w:hAnsi="Verdana" w:cs="Arial"/>
          <w:sz w:val="22"/>
          <w:szCs w:val="22"/>
        </w:rPr>
      </w:pPr>
      <w:r w:rsidRPr="009313D6">
        <w:rPr>
          <w:rFonts w:ascii="Verdana" w:eastAsiaTheme="majorEastAsia" w:hAnsi="Verdana" w:cs="Arial"/>
          <w:sz w:val="22"/>
          <w:szCs w:val="22"/>
        </w:rPr>
        <w:t>Para garantizar la compatibilidad de la actividad minera e hidrocarburífera con otros usos del suelo, se proponen los siguientes</w:t>
      </w:r>
      <w:r w:rsidR="00FC52A6">
        <w:rPr>
          <w:rFonts w:ascii="Verdana" w:eastAsiaTheme="majorEastAsia" w:hAnsi="Verdana" w:cs="Arial"/>
          <w:sz w:val="22"/>
          <w:szCs w:val="22"/>
        </w:rPr>
        <w:t xml:space="preserve"> </w:t>
      </w:r>
      <w:r w:rsidRPr="009313D6">
        <w:rPr>
          <w:rFonts w:ascii="Verdana" w:eastAsiaTheme="majorEastAsia" w:hAnsi="Verdana" w:cs="Arial"/>
          <w:sz w:val="22"/>
          <w:szCs w:val="22"/>
        </w:rPr>
        <w:t>lineamientos de manejo y planificación sectorial, de conformidad con la</w:t>
      </w:r>
      <w:r w:rsidR="00FC52A6">
        <w:rPr>
          <w:rFonts w:ascii="Verdana" w:eastAsiaTheme="majorEastAsia" w:hAnsi="Verdana" w:cs="Arial"/>
          <w:sz w:val="22"/>
          <w:szCs w:val="22"/>
        </w:rPr>
        <w:t xml:space="preserve"> </w:t>
      </w:r>
      <w:r w:rsidRPr="009313D6">
        <w:rPr>
          <w:rFonts w:ascii="Verdana" w:eastAsiaTheme="majorEastAsia" w:hAnsi="Verdana" w:cs="Arial"/>
          <w:sz w:val="22"/>
          <w:szCs w:val="22"/>
        </w:rPr>
        <w:t>Ley 99 de 1993, el</w:t>
      </w:r>
      <w:r w:rsidR="00D77EA3">
        <w:rPr>
          <w:rFonts w:ascii="Verdana" w:eastAsiaTheme="majorEastAsia" w:hAnsi="Verdana" w:cs="Arial"/>
          <w:sz w:val="22"/>
          <w:szCs w:val="22"/>
        </w:rPr>
        <w:t xml:space="preserve"> </w:t>
      </w:r>
      <w:r w:rsidRPr="009313D6">
        <w:rPr>
          <w:rFonts w:ascii="Verdana" w:eastAsiaTheme="majorEastAsia" w:hAnsi="Verdana" w:cs="Arial"/>
          <w:sz w:val="22"/>
          <w:szCs w:val="22"/>
        </w:rPr>
        <w:t>Decreto 1076 de 2015</w:t>
      </w:r>
      <w:r w:rsidR="00D77EA3">
        <w:rPr>
          <w:rFonts w:ascii="Verdana" w:eastAsiaTheme="majorEastAsia" w:hAnsi="Verdana" w:cs="Arial"/>
          <w:sz w:val="22"/>
          <w:szCs w:val="22"/>
        </w:rPr>
        <w:t xml:space="preserve"> </w:t>
      </w:r>
      <w:r w:rsidRPr="009313D6">
        <w:rPr>
          <w:rFonts w:ascii="Verdana" w:eastAsiaTheme="majorEastAsia" w:hAnsi="Verdana" w:cs="Arial"/>
          <w:sz w:val="22"/>
          <w:szCs w:val="22"/>
        </w:rPr>
        <w:t>y las disposiciones de ordenamiento territorial:</w:t>
      </w:r>
    </w:p>
    <w:p w14:paraId="156FF93E" w14:textId="77777777" w:rsidR="00722415" w:rsidRPr="009313D6" w:rsidRDefault="00722415" w:rsidP="00722415">
      <w:pPr>
        <w:rPr>
          <w:rFonts w:ascii="Verdana" w:eastAsiaTheme="majorEastAsia" w:hAnsi="Verdana" w:cs="Arial"/>
          <w:b/>
          <w:bCs/>
          <w:sz w:val="22"/>
          <w:szCs w:val="22"/>
        </w:rPr>
      </w:pPr>
    </w:p>
    <w:p w14:paraId="7A5A0FE8" w14:textId="27A0B43D" w:rsidR="00722415" w:rsidRDefault="00722415" w:rsidP="00D8008F">
      <w:pPr>
        <w:pStyle w:val="Ttulo3"/>
        <w:rPr>
          <w:rFonts w:eastAsiaTheme="majorEastAsia"/>
        </w:rPr>
      </w:pPr>
      <w:bookmarkStart w:id="92" w:name="_Toc205798881"/>
      <w:r w:rsidRPr="009313D6">
        <w:rPr>
          <w:rFonts w:eastAsiaTheme="majorEastAsia"/>
        </w:rPr>
        <w:t>Evaluación integral del territorio</w:t>
      </w:r>
      <w:bookmarkEnd w:id="92"/>
    </w:p>
    <w:p w14:paraId="003780D8" w14:textId="77777777" w:rsidR="001B539A" w:rsidRPr="001B539A" w:rsidRDefault="001B539A" w:rsidP="001B539A">
      <w:pPr>
        <w:rPr>
          <w:rFonts w:eastAsiaTheme="majorEastAsia"/>
        </w:rPr>
      </w:pPr>
    </w:p>
    <w:p w14:paraId="6C212A12" w14:textId="354A0B00" w:rsidR="00722415" w:rsidRPr="009313D6" w:rsidRDefault="00722415" w:rsidP="00A7071D">
      <w:pPr>
        <w:jc w:val="both"/>
        <w:rPr>
          <w:rFonts w:ascii="Verdana" w:eastAsiaTheme="majorEastAsia" w:hAnsi="Verdana" w:cs="Arial"/>
          <w:sz w:val="22"/>
          <w:szCs w:val="22"/>
        </w:rPr>
      </w:pPr>
      <w:r w:rsidRPr="009313D6">
        <w:rPr>
          <w:rFonts w:ascii="Verdana" w:eastAsiaTheme="majorEastAsia" w:hAnsi="Verdana" w:cs="Arial"/>
          <w:sz w:val="22"/>
          <w:szCs w:val="22"/>
        </w:rPr>
        <w:t>Realizar</w:t>
      </w:r>
      <w:r w:rsidR="00350AB8">
        <w:rPr>
          <w:rFonts w:ascii="Verdana" w:eastAsiaTheme="majorEastAsia" w:hAnsi="Verdana" w:cs="Arial"/>
          <w:sz w:val="22"/>
          <w:szCs w:val="22"/>
        </w:rPr>
        <w:t xml:space="preserve"> </w:t>
      </w:r>
      <w:r w:rsidRPr="009313D6">
        <w:rPr>
          <w:rFonts w:ascii="Verdana" w:eastAsiaTheme="majorEastAsia" w:hAnsi="Verdana" w:cs="Arial"/>
          <w:sz w:val="22"/>
          <w:szCs w:val="22"/>
        </w:rPr>
        <w:t>diagnósticos multiescalares y participativos</w:t>
      </w:r>
      <w:r w:rsidR="00350AB8">
        <w:rPr>
          <w:rFonts w:ascii="Verdana" w:eastAsiaTheme="majorEastAsia" w:hAnsi="Verdana" w:cs="Arial"/>
          <w:sz w:val="22"/>
          <w:szCs w:val="22"/>
        </w:rPr>
        <w:t xml:space="preserve"> </w:t>
      </w:r>
      <w:r w:rsidRPr="009313D6">
        <w:rPr>
          <w:rFonts w:ascii="Verdana" w:eastAsiaTheme="majorEastAsia" w:hAnsi="Verdana" w:cs="Arial"/>
          <w:sz w:val="22"/>
          <w:szCs w:val="22"/>
        </w:rPr>
        <w:t>que identifiquen condiciones biofísicas, sociales y productivas. Esto incluye caracterización de suelos, disponibilidad y calidad del agua, biodiversidad, estructuras sociales y economías locales. Debe considerarse la competencia sectorial por el recurso hídrico entre minería, hidrocarburos y agricultura.</w:t>
      </w:r>
    </w:p>
    <w:p w14:paraId="7CA5D6DC" w14:textId="77777777" w:rsidR="00722415" w:rsidRPr="009313D6" w:rsidRDefault="00722415" w:rsidP="00722415">
      <w:pPr>
        <w:spacing w:line="276" w:lineRule="auto"/>
        <w:jc w:val="both"/>
        <w:rPr>
          <w:rFonts w:ascii="Verdana" w:eastAsiaTheme="majorEastAsia" w:hAnsi="Verdana" w:cs="Arial"/>
          <w:sz w:val="22"/>
          <w:szCs w:val="22"/>
        </w:rPr>
      </w:pPr>
    </w:p>
    <w:p w14:paraId="4F57D8DE" w14:textId="5B2F4B4B" w:rsidR="00722415" w:rsidRDefault="00722415" w:rsidP="00D8008F">
      <w:pPr>
        <w:pStyle w:val="Ttulo3"/>
        <w:rPr>
          <w:rFonts w:eastAsiaTheme="majorEastAsia"/>
        </w:rPr>
      </w:pPr>
      <w:bookmarkStart w:id="93" w:name="_Toc205798882"/>
      <w:r w:rsidRPr="009313D6">
        <w:rPr>
          <w:rFonts w:eastAsiaTheme="majorEastAsia"/>
        </w:rPr>
        <w:t>Recuperación de suelos y restauración ecológica</w:t>
      </w:r>
      <w:bookmarkEnd w:id="93"/>
    </w:p>
    <w:p w14:paraId="1BEDB9D2" w14:textId="77777777" w:rsidR="001B539A" w:rsidRPr="001B539A" w:rsidRDefault="001B539A" w:rsidP="001B539A">
      <w:pPr>
        <w:rPr>
          <w:rFonts w:eastAsiaTheme="majorEastAsia"/>
        </w:rPr>
      </w:pPr>
    </w:p>
    <w:p w14:paraId="78279EE0" w14:textId="506E0113" w:rsidR="00722415" w:rsidRPr="009313D6" w:rsidRDefault="00722415" w:rsidP="00722415">
      <w:pPr>
        <w:spacing w:line="276" w:lineRule="auto"/>
        <w:jc w:val="both"/>
        <w:rPr>
          <w:rFonts w:ascii="Verdana" w:eastAsiaTheme="majorEastAsia" w:hAnsi="Verdana" w:cs="Arial"/>
          <w:sz w:val="22"/>
          <w:szCs w:val="22"/>
        </w:rPr>
      </w:pPr>
      <w:r w:rsidRPr="009313D6">
        <w:rPr>
          <w:rFonts w:ascii="Verdana" w:eastAsiaTheme="majorEastAsia" w:hAnsi="Verdana" w:cs="Arial"/>
          <w:sz w:val="22"/>
          <w:szCs w:val="22"/>
        </w:rPr>
        <w:t>Establecer</w:t>
      </w:r>
      <w:r w:rsidR="00350AB8">
        <w:rPr>
          <w:rFonts w:ascii="Verdana" w:eastAsiaTheme="majorEastAsia" w:hAnsi="Verdana" w:cs="Arial"/>
          <w:sz w:val="22"/>
          <w:szCs w:val="22"/>
        </w:rPr>
        <w:t xml:space="preserve"> </w:t>
      </w:r>
      <w:r w:rsidRPr="009313D6">
        <w:rPr>
          <w:rFonts w:ascii="Verdana" w:eastAsiaTheme="majorEastAsia" w:hAnsi="Verdana" w:cs="Arial"/>
          <w:sz w:val="22"/>
          <w:szCs w:val="22"/>
        </w:rPr>
        <w:t>planes de cierre y recuperación progresiva</w:t>
      </w:r>
      <w:r w:rsidR="00DE6011">
        <w:rPr>
          <w:rFonts w:ascii="Verdana" w:eastAsiaTheme="majorEastAsia" w:hAnsi="Verdana" w:cs="Arial"/>
          <w:sz w:val="22"/>
          <w:szCs w:val="22"/>
        </w:rPr>
        <w:t xml:space="preserve"> </w:t>
      </w:r>
      <w:r w:rsidRPr="009313D6">
        <w:rPr>
          <w:rFonts w:ascii="Verdana" w:eastAsiaTheme="majorEastAsia" w:hAnsi="Verdana" w:cs="Arial"/>
          <w:sz w:val="22"/>
          <w:szCs w:val="22"/>
        </w:rPr>
        <w:t>de áreas degradadas, priorizando su incorporación a sistemas productivos sostenibles (agroforestales, silvopastoriles, conservación). Estas acciones deben estar integradas en los</w:t>
      </w:r>
      <w:r w:rsidR="00DE6011">
        <w:rPr>
          <w:rFonts w:ascii="Verdana" w:eastAsiaTheme="majorEastAsia" w:hAnsi="Verdana" w:cs="Arial"/>
          <w:sz w:val="22"/>
          <w:szCs w:val="22"/>
        </w:rPr>
        <w:t xml:space="preserve"> </w:t>
      </w:r>
      <w:r w:rsidRPr="009313D6">
        <w:rPr>
          <w:rFonts w:ascii="Verdana" w:eastAsiaTheme="majorEastAsia" w:hAnsi="Verdana" w:cs="Arial"/>
          <w:sz w:val="22"/>
          <w:szCs w:val="22"/>
        </w:rPr>
        <w:t>Planes de Manejo Ambiental (PMA).</w:t>
      </w:r>
    </w:p>
    <w:p w14:paraId="41D0DD84" w14:textId="77777777" w:rsidR="00722415" w:rsidRPr="009313D6" w:rsidRDefault="00722415" w:rsidP="00722415">
      <w:pPr>
        <w:rPr>
          <w:rFonts w:ascii="Verdana" w:eastAsiaTheme="majorEastAsia" w:hAnsi="Verdana" w:cs="Arial"/>
          <w:sz w:val="22"/>
          <w:szCs w:val="22"/>
        </w:rPr>
      </w:pPr>
    </w:p>
    <w:p w14:paraId="2306FC99" w14:textId="304A47BB" w:rsidR="00722415" w:rsidRDefault="00722415" w:rsidP="00D8008F">
      <w:pPr>
        <w:pStyle w:val="Ttulo3"/>
        <w:rPr>
          <w:rFonts w:eastAsiaTheme="majorEastAsia"/>
        </w:rPr>
      </w:pPr>
      <w:bookmarkStart w:id="94" w:name="_Toc205798883"/>
      <w:r w:rsidRPr="009313D6">
        <w:rPr>
          <w:rFonts w:eastAsiaTheme="majorEastAsia"/>
        </w:rPr>
        <w:t>Conservación de la frontera agrícola</w:t>
      </w:r>
      <w:bookmarkEnd w:id="94"/>
    </w:p>
    <w:p w14:paraId="534D95C5" w14:textId="77777777" w:rsidR="001B539A" w:rsidRPr="001B539A" w:rsidRDefault="001B539A" w:rsidP="001B539A">
      <w:pPr>
        <w:rPr>
          <w:rFonts w:eastAsiaTheme="majorEastAsia"/>
        </w:rPr>
      </w:pPr>
    </w:p>
    <w:p w14:paraId="5E1551C5" w14:textId="2B924344" w:rsidR="00722415" w:rsidRPr="009313D6" w:rsidRDefault="00722415" w:rsidP="00722415">
      <w:pPr>
        <w:spacing w:line="276" w:lineRule="auto"/>
        <w:jc w:val="both"/>
        <w:rPr>
          <w:rFonts w:ascii="Verdana" w:eastAsiaTheme="majorEastAsia" w:hAnsi="Verdana" w:cs="Arial"/>
          <w:sz w:val="22"/>
          <w:szCs w:val="22"/>
        </w:rPr>
      </w:pPr>
      <w:r w:rsidRPr="009313D6">
        <w:rPr>
          <w:rFonts w:ascii="Verdana" w:eastAsiaTheme="majorEastAsia" w:hAnsi="Verdana" w:cs="Arial"/>
          <w:sz w:val="22"/>
          <w:szCs w:val="22"/>
        </w:rPr>
        <w:t>Evitar el uso de</w:t>
      </w:r>
      <w:r w:rsidR="0002097B">
        <w:rPr>
          <w:rFonts w:ascii="Verdana" w:eastAsiaTheme="majorEastAsia" w:hAnsi="Verdana" w:cs="Arial"/>
          <w:sz w:val="22"/>
          <w:szCs w:val="22"/>
        </w:rPr>
        <w:t xml:space="preserve"> </w:t>
      </w:r>
      <w:r w:rsidRPr="009313D6">
        <w:rPr>
          <w:rFonts w:ascii="Verdana" w:eastAsiaTheme="majorEastAsia" w:hAnsi="Verdana" w:cs="Arial"/>
          <w:sz w:val="22"/>
          <w:szCs w:val="22"/>
        </w:rPr>
        <w:t>tierras con alta aptitud agrícola</w:t>
      </w:r>
      <w:r w:rsidR="0002097B">
        <w:rPr>
          <w:rFonts w:ascii="Verdana" w:eastAsiaTheme="majorEastAsia" w:hAnsi="Verdana" w:cs="Arial"/>
          <w:sz w:val="22"/>
          <w:szCs w:val="22"/>
        </w:rPr>
        <w:t xml:space="preserve"> </w:t>
      </w:r>
      <w:r w:rsidRPr="009313D6">
        <w:rPr>
          <w:rFonts w:ascii="Verdana" w:eastAsiaTheme="majorEastAsia" w:hAnsi="Verdana" w:cs="Arial"/>
          <w:sz w:val="22"/>
          <w:szCs w:val="22"/>
        </w:rPr>
        <w:t>para actividades extractivas. Se deben identificar</w:t>
      </w:r>
      <w:r w:rsidR="0002097B">
        <w:rPr>
          <w:rFonts w:ascii="Verdana" w:eastAsiaTheme="majorEastAsia" w:hAnsi="Verdana" w:cs="Arial"/>
          <w:sz w:val="22"/>
          <w:szCs w:val="22"/>
        </w:rPr>
        <w:t xml:space="preserve"> </w:t>
      </w:r>
      <w:r w:rsidRPr="009313D6">
        <w:rPr>
          <w:rFonts w:ascii="Verdana" w:eastAsiaTheme="majorEastAsia" w:hAnsi="Verdana" w:cs="Arial"/>
          <w:sz w:val="22"/>
          <w:szCs w:val="22"/>
        </w:rPr>
        <w:t>zonas de exclusión minera</w:t>
      </w:r>
      <w:r w:rsidR="0002097B">
        <w:rPr>
          <w:rFonts w:ascii="Verdana" w:eastAsiaTheme="majorEastAsia" w:hAnsi="Verdana" w:cs="Arial"/>
          <w:sz w:val="22"/>
          <w:szCs w:val="22"/>
        </w:rPr>
        <w:t xml:space="preserve"> </w:t>
      </w:r>
      <w:r w:rsidRPr="009313D6">
        <w:rPr>
          <w:rFonts w:ascii="Verdana" w:eastAsiaTheme="majorEastAsia" w:hAnsi="Verdana" w:cs="Arial"/>
          <w:sz w:val="22"/>
          <w:szCs w:val="22"/>
        </w:rPr>
        <w:t>dentro de los Planes de Ordenamiento Territorial (POT) o los Esquemas de Ordenamiento Territorial (EOT), en armonía con el artículo 33 de la Ley 99 de 1993 y la Ley 388 de 1997.</w:t>
      </w:r>
    </w:p>
    <w:p w14:paraId="0E5D8A0E" w14:textId="77777777" w:rsidR="00722415" w:rsidRPr="009313D6" w:rsidRDefault="00722415" w:rsidP="00722415">
      <w:pPr>
        <w:rPr>
          <w:rFonts w:ascii="Verdana" w:eastAsiaTheme="majorEastAsia" w:hAnsi="Verdana" w:cs="Arial"/>
          <w:b/>
          <w:bCs/>
          <w:sz w:val="22"/>
          <w:szCs w:val="22"/>
        </w:rPr>
      </w:pPr>
    </w:p>
    <w:p w14:paraId="72EEEAC0" w14:textId="45529AE9" w:rsidR="00722415" w:rsidRDefault="00722415" w:rsidP="00D8008F">
      <w:pPr>
        <w:pStyle w:val="Ttulo3"/>
        <w:rPr>
          <w:rFonts w:eastAsiaTheme="majorEastAsia"/>
        </w:rPr>
      </w:pPr>
      <w:bookmarkStart w:id="95" w:name="_Toc205798884"/>
      <w:r w:rsidRPr="009313D6">
        <w:rPr>
          <w:rFonts w:eastAsiaTheme="majorEastAsia"/>
        </w:rPr>
        <w:t>Gestión del recurso hídrico</w:t>
      </w:r>
      <w:bookmarkEnd w:id="95"/>
    </w:p>
    <w:p w14:paraId="09B87F3F" w14:textId="77777777" w:rsidR="001B539A" w:rsidRPr="001B539A" w:rsidRDefault="001B539A" w:rsidP="001B539A">
      <w:pPr>
        <w:rPr>
          <w:rFonts w:eastAsiaTheme="majorEastAsia"/>
        </w:rPr>
      </w:pPr>
    </w:p>
    <w:p w14:paraId="52B0AF13" w14:textId="0A40E584" w:rsidR="00722415" w:rsidRPr="009313D6" w:rsidRDefault="00722415" w:rsidP="00722415">
      <w:pPr>
        <w:spacing w:line="276" w:lineRule="auto"/>
        <w:jc w:val="both"/>
        <w:rPr>
          <w:rFonts w:ascii="Verdana" w:eastAsiaTheme="majorEastAsia" w:hAnsi="Verdana" w:cs="Arial"/>
          <w:sz w:val="22"/>
          <w:szCs w:val="22"/>
        </w:rPr>
      </w:pPr>
      <w:r w:rsidRPr="009313D6">
        <w:rPr>
          <w:rFonts w:ascii="Verdana" w:eastAsiaTheme="majorEastAsia" w:hAnsi="Verdana" w:cs="Arial"/>
          <w:sz w:val="22"/>
          <w:szCs w:val="22"/>
        </w:rPr>
        <w:t>Implementar estrategias de uso eficiente, monitoreo y protección del recurso hídrico, incorporando</w:t>
      </w:r>
      <w:r w:rsidR="00350AB8">
        <w:rPr>
          <w:rFonts w:ascii="Verdana" w:eastAsiaTheme="majorEastAsia" w:hAnsi="Verdana" w:cs="Arial"/>
          <w:sz w:val="22"/>
          <w:szCs w:val="22"/>
        </w:rPr>
        <w:t xml:space="preserve"> </w:t>
      </w:r>
      <w:r w:rsidRPr="009313D6">
        <w:rPr>
          <w:rFonts w:ascii="Verdana" w:eastAsiaTheme="majorEastAsia" w:hAnsi="Verdana" w:cs="Arial"/>
          <w:sz w:val="22"/>
          <w:szCs w:val="22"/>
        </w:rPr>
        <w:t>Planes de Manejo de Cuencas Hidrográficas. Debe garantizarse que no haya sobreexplotación que comprometa la sostenibilidad de actividades agrícolas o el abastecimiento humano.</w:t>
      </w:r>
    </w:p>
    <w:p w14:paraId="7527D5CE" w14:textId="77777777" w:rsidR="00722415" w:rsidRPr="009313D6" w:rsidRDefault="00722415" w:rsidP="00722415">
      <w:pPr>
        <w:rPr>
          <w:rFonts w:ascii="Verdana" w:eastAsiaTheme="majorEastAsia" w:hAnsi="Verdana" w:cs="Arial"/>
          <w:sz w:val="22"/>
          <w:szCs w:val="22"/>
        </w:rPr>
      </w:pPr>
    </w:p>
    <w:p w14:paraId="4DB6ADB2" w14:textId="30D675F6" w:rsidR="00D35392" w:rsidRDefault="00722415" w:rsidP="00D8008F">
      <w:pPr>
        <w:pStyle w:val="Ttulo3"/>
        <w:rPr>
          <w:rFonts w:eastAsiaTheme="majorEastAsia"/>
        </w:rPr>
      </w:pPr>
      <w:bookmarkStart w:id="96" w:name="_Toc205798885"/>
      <w:r w:rsidRPr="009313D6">
        <w:rPr>
          <w:rFonts w:eastAsiaTheme="majorEastAsia"/>
        </w:rPr>
        <w:t>Articulación intersectorial</w:t>
      </w:r>
      <w:bookmarkEnd w:id="96"/>
    </w:p>
    <w:p w14:paraId="7C7421F8" w14:textId="77777777" w:rsidR="001B539A" w:rsidRPr="001B539A" w:rsidRDefault="001B539A" w:rsidP="001B539A">
      <w:pPr>
        <w:rPr>
          <w:rFonts w:eastAsiaTheme="majorEastAsia"/>
        </w:rPr>
      </w:pPr>
    </w:p>
    <w:p w14:paraId="35FE3BA0" w14:textId="1C15B1F2" w:rsidR="00722415" w:rsidRPr="009313D6" w:rsidRDefault="00722415" w:rsidP="00A7071D">
      <w:pPr>
        <w:jc w:val="both"/>
        <w:rPr>
          <w:rFonts w:ascii="Verdana" w:eastAsiaTheme="majorEastAsia" w:hAnsi="Verdana" w:cs="Arial"/>
          <w:sz w:val="22"/>
          <w:szCs w:val="22"/>
        </w:rPr>
      </w:pPr>
      <w:r w:rsidRPr="009313D6">
        <w:rPr>
          <w:rFonts w:ascii="Verdana" w:eastAsiaTheme="majorEastAsia" w:hAnsi="Verdana" w:cs="Arial"/>
          <w:sz w:val="22"/>
          <w:szCs w:val="22"/>
        </w:rPr>
        <w:t>Promover la formulación de</w:t>
      </w:r>
      <w:r w:rsidR="00803261">
        <w:rPr>
          <w:rFonts w:ascii="Verdana" w:eastAsiaTheme="majorEastAsia" w:hAnsi="Verdana" w:cs="Arial"/>
          <w:sz w:val="22"/>
          <w:szCs w:val="22"/>
        </w:rPr>
        <w:t xml:space="preserve"> </w:t>
      </w:r>
      <w:r w:rsidRPr="009313D6">
        <w:rPr>
          <w:rFonts w:ascii="Verdana" w:eastAsiaTheme="majorEastAsia" w:hAnsi="Verdana" w:cs="Arial"/>
          <w:sz w:val="22"/>
          <w:szCs w:val="22"/>
        </w:rPr>
        <w:t>Planes de Ordenamiento Productivo y Social de la Propiedad Rural (POPSPR)</w:t>
      </w:r>
      <w:r w:rsidR="00803261">
        <w:rPr>
          <w:rFonts w:ascii="Verdana" w:eastAsiaTheme="majorEastAsia" w:hAnsi="Verdana" w:cs="Arial"/>
          <w:sz w:val="22"/>
          <w:szCs w:val="22"/>
        </w:rPr>
        <w:t xml:space="preserve"> </w:t>
      </w:r>
      <w:r w:rsidRPr="009313D6">
        <w:rPr>
          <w:rFonts w:ascii="Verdana" w:eastAsiaTheme="majorEastAsia" w:hAnsi="Verdana" w:cs="Arial"/>
          <w:sz w:val="22"/>
          <w:szCs w:val="22"/>
        </w:rPr>
        <w:t>que articulen los sectores agropecuario, minero y energético, permitiendo una distribución funcional del territorio basada en su vocación y capacidad de carga.</w:t>
      </w:r>
    </w:p>
    <w:p w14:paraId="493B7870" w14:textId="77777777" w:rsidR="00722415" w:rsidRPr="009313D6" w:rsidRDefault="00722415" w:rsidP="00A7071D">
      <w:pPr>
        <w:spacing w:line="276" w:lineRule="auto"/>
        <w:jc w:val="both"/>
        <w:rPr>
          <w:rFonts w:ascii="Verdana" w:eastAsiaTheme="majorEastAsia" w:hAnsi="Verdana" w:cs="Arial"/>
          <w:sz w:val="22"/>
          <w:szCs w:val="22"/>
        </w:rPr>
      </w:pPr>
    </w:p>
    <w:p w14:paraId="754229EF" w14:textId="0728A5C2" w:rsidR="00722415" w:rsidRDefault="00722415" w:rsidP="00D8008F">
      <w:pPr>
        <w:pStyle w:val="Ttulo3"/>
        <w:rPr>
          <w:rFonts w:eastAsiaTheme="majorEastAsia"/>
        </w:rPr>
      </w:pPr>
      <w:bookmarkStart w:id="97" w:name="_Toc205798886"/>
      <w:r w:rsidRPr="009313D6">
        <w:rPr>
          <w:rFonts w:eastAsiaTheme="majorEastAsia"/>
        </w:rPr>
        <w:t>Incorporación en el ordenamiento territorial</w:t>
      </w:r>
      <w:bookmarkEnd w:id="97"/>
    </w:p>
    <w:p w14:paraId="029C6EFA" w14:textId="77777777" w:rsidR="001B539A" w:rsidRPr="001B539A" w:rsidRDefault="001B539A" w:rsidP="001B539A">
      <w:pPr>
        <w:rPr>
          <w:rFonts w:eastAsiaTheme="majorEastAsia"/>
        </w:rPr>
      </w:pPr>
    </w:p>
    <w:p w14:paraId="35BC45D1" w14:textId="17E8EF27" w:rsidR="00722415" w:rsidRDefault="00722415" w:rsidP="31486794">
      <w:pPr>
        <w:spacing w:line="276" w:lineRule="auto"/>
        <w:jc w:val="both"/>
        <w:rPr>
          <w:rFonts w:ascii="Verdana" w:eastAsiaTheme="majorEastAsia" w:hAnsi="Verdana" w:cs="Arial"/>
          <w:sz w:val="22"/>
          <w:szCs w:val="22"/>
        </w:rPr>
      </w:pPr>
      <w:r w:rsidRPr="31486794">
        <w:rPr>
          <w:rFonts w:ascii="Verdana" w:eastAsiaTheme="majorEastAsia" w:hAnsi="Verdana" w:cs="Arial"/>
          <w:sz w:val="22"/>
          <w:szCs w:val="22"/>
        </w:rPr>
        <w:t>Todo proyecto minero o de hidrocarburos debe estar alineado con el modelo de ocupación territorial</w:t>
      </w:r>
      <w:r w:rsidR="0002097B">
        <w:rPr>
          <w:rFonts w:ascii="Verdana" w:eastAsiaTheme="majorEastAsia" w:hAnsi="Verdana" w:cs="Arial"/>
          <w:sz w:val="22"/>
          <w:szCs w:val="22"/>
        </w:rPr>
        <w:t xml:space="preserve"> </w:t>
      </w:r>
      <w:r w:rsidRPr="31486794">
        <w:rPr>
          <w:rFonts w:ascii="Verdana" w:eastAsiaTheme="majorEastAsia" w:hAnsi="Verdana" w:cs="Arial"/>
          <w:sz w:val="22"/>
          <w:szCs w:val="22"/>
        </w:rPr>
        <w:t>planteado en los POT/EOT, teniendo en cuenta factores como:</w:t>
      </w:r>
      <w:r w:rsidR="0002097B">
        <w:rPr>
          <w:rFonts w:ascii="Verdana" w:eastAsiaTheme="majorEastAsia" w:hAnsi="Verdana" w:cs="Arial"/>
          <w:sz w:val="22"/>
          <w:szCs w:val="22"/>
        </w:rPr>
        <w:t xml:space="preserve"> </w:t>
      </w:r>
      <w:r w:rsidRPr="31486794">
        <w:rPr>
          <w:rFonts w:ascii="Verdana" w:eastAsiaTheme="majorEastAsia" w:hAnsi="Verdana" w:cs="Arial"/>
          <w:sz w:val="22"/>
          <w:szCs w:val="22"/>
        </w:rPr>
        <w:t>cambio climático, riesgo ambiental, determinantes de planificación ambiental, zonas de conservación y restauración, y presencia de comunidades étnicas o campesinas.</w:t>
      </w:r>
    </w:p>
    <w:p w14:paraId="3BB65454" w14:textId="55051C74" w:rsidR="00722415" w:rsidRPr="009313D6" w:rsidRDefault="00722415" w:rsidP="00722415">
      <w:pPr>
        <w:spacing w:line="276" w:lineRule="auto"/>
        <w:jc w:val="both"/>
        <w:rPr>
          <w:rFonts w:ascii="Verdana" w:eastAsiaTheme="majorEastAsia" w:hAnsi="Verdana" w:cs="Arial"/>
          <w:sz w:val="22"/>
          <w:szCs w:val="22"/>
        </w:rPr>
      </w:pPr>
    </w:p>
    <w:p w14:paraId="31D2FFF5" w14:textId="77777777" w:rsidR="00A60C91" w:rsidRPr="00A60C91" w:rsidRDefault="00A60C91" w:rsidP="00A60C91">
      <w:pPr>
        <w:pStyle w:val="Ttulo2"/>
        <w:rPr>
          <w:rFonts w:eastAsiaTheme="majorEastAsia"/>
        </w:rPr>
      </w:pPr>
      <w:bookmarkStart w:id="98" w:name="_Toc205798887"/>
      <w:r w:rsidRPr="00A60C91">
        <w:rPr>
          <w:rFonts w:eastAsiaTheme="majorEastAsia"/>
        </w:rPr>
        <w:t>Consideraciones para la actividad de producción minera</w:t>
      </w:r>
    </w:p>
    <w:p w14:paraId="06B22ADB" w14:textId="77777777" w:rsidR="00A60C91" w:rsidRPr="00A60C91" w:rsidRDefault="00A60C91" w:rsidP="00A60C91">
      <w:pPr>
        <w:spacing w:line="276" w:lineRule="auto"/>
        <w:jc w:val="both"/>
        <w:rPr>
          <w:rFonts w:ascii="Verdana" w:eastAsiaTheme="majorEastAsia" w:hAnsi="Verdana" w:cs="Arial"/>
          <w:sz w:val="22"/>
          <w:szCs w:val="22"/>
        </w:rPr>
      </w:pPr>
      <w:r w:rsidRPr="00A60C91">
        <w:rPr>
          <w:rFonts w:ascii="Verdana" w:eastAsiaTheme="majorEastAsia" w:hAnsi="Verdana" w:cs="Arial"/>
          <w:sz w:val="22"/>
          <w:szCs w:val="22"/>
        </w:rPr>
        <w:t> </w:t>
      </w:r>
    </w:p>
    <w:p w14:paraId="7C22C6A8" w14:textId="55080932" w:rsidR="00A60C91" w:rsidRPr="00A60C91" w:rsidRDefault="00A60C91" w:rsidP="6F328E0A">
      <w:pPr>
        <w:spacing w:line="276" w:lineRule="auto"/>
        <w:jc w:val="both"/>
        <w:rPr>
          <w:rFonts w:ascii="Verdana" w:eastAsiaTheme="majorEastAsia" w:hAnsi="Verdana" w:cs="Arial"/>
          <w:sz w:val="22"/>
          <w:szCs w:val="22"/>
        </w:rPr>
      </w:pPr>
      <w:r w:rsidRPr="6F328E0A">
        <w:rPr>
          <w:rFonts w:ascii="Verdana" w:eastAsiaTheme="majorEastAsia" w:hAnsi="Verdana" w:cs="Arial"/>
          <w:sz w:val="22"/>
          <w:szCs w:val="22"/>
        </w:rPr>
        <w:t>En atención a las características de la actividad minera presente referenciadas en el numeral 3.4.1.1.1.3 sobre Zonas de reserva con potencial minero y teniendo en cuenta los acuerdos intersectoriales para definir lineamientos de coexistencia entre la actividad minera y las actividades agropecuarias, en aplicación de los principios de coordinación, concurrencia y subsidiariedad, se plantean los siguientes lineamientos:</w:t>
      </w:r>
    </w:p>
    <w:p w14:paraId="7F6B668F" w14:textId="77777777" w:rsidR="00A60C91" w:rsidRPr="00A60C91" w:rsidRDefault="00A60C91" w:rsidP="00A60C91">
      <w:pPr>
        <w:spacing w:line="276" w:lineRule="auto"/>
        <w:jc w:val="both"/>
        <w:rPr>
          <w:rFonts w:ascii="Verdana" w:eastAsiaTheme="majorEastAsia" w:hAnsi="Verdana" w:cs="Arial"/>
          <w:sz w:val="22"/>
          <w:szCs w:val="22"/>
        </w:rPr>
      </w:pPr>
      <w:r w:rsidRPr="00A60C91">
        <w:rPr>
          <w:rFonts w:ascii="Verdana" w:eastAsiaTheme="majorEastAsia" w:hAnsi="Verdana" w:cs="Arial"/>
          <w:sz w:val="22"/>
          <w:szCs w:val="22"/>
        </w:rPr>
        <w:t> </w:t>
      </w:r>
    </w:p>
    <w:p w14:paraId="564A75A2" w14:textId="77777777" w:rsidR="00A60C91" w:rsidRPr="00A60C91" w:rsidRDefault="00A60C91" w:rsidP="00A60C91">
      <w:pPr>
        <w:spacing w:line="276" w:lineRule="auto"/>
        <w:jc w:val="both"/>
        <w:rPr>
          <w:rFonts w:ascii="Verdana" w:eastAsiaTheme="majorEastAsia" w:hAnsi="Verdana" w:cs="Arial"/>
          <w:sz w:val="22"/>
          <w:szCs w:val="22"/>
        </w:rPr>
      </w:pPr>
      <w:r w:rsidRPr="00A60C91">
        <w:rPr>
          <w:rFonts w:ascii="Verdana" w:eastAsiaTheme="majorEastAsia" w:hAnsi="Verdana" w:cs="Arial"/>
          <w:sz w:val="22"/>
          <w:szCs w:val="22"/>
        </w:rPr>
        <w:t>De conformidad con el artículo 229 de la Ley 2294 de 2023, referente a las Áreas Estratégicas Mineras (AEM) y según lo previsto en artículo 20 de la ley 1753 de 2015, con respecto a los minerales estratégicos que, por su absoluta y vital importancia, deban mantenerse en el área que cobija el APPA, se generarán directrices entre los sectores de minas y agricultura, para la coexistencia de las actividades presentes en el municipio.</w:t>
      </w:r>
    </w:p>
    <w:p w14:paraId="018FA118" w14:textId="77777777" w:rsidR="00A60C91" w:rsidRPr="00A60C91" w:rsidRDefault="00A60C91" w:rsidP="00A60C91">
      <w:pPr>
        <w:spacing w:line="276" w:lineRule="auto"/>
        <w:jc w:val="both"/>
        <w:rPr>
          <w:rFonts w:ascii="Verdana" w:eastAsiaTheme="majorEastAsia" w:hAnsi="Verdana" w:cs="Arial"/>
          <w:sz w:val="22"/>
          <w:szCs w:val="22"/>
        </w:rPr>
      </w:pPr>
      <w:r w:rsidRPr="00A60C91">
        <w:rPr>
          <w:rFonts w:ascii="Verdana" w:eastAsiaTheme="majorEastAsia" w:hAnsi="Verdana" w:cs="Arial"/>
          <w:sz w:val="22"/>
          <w:szCs w:val="22"/>
        </w:rPr>
        <w:t> </w:t>
      </w:r>
    </w:p>
    <w:p w14:paraId="7E23D601" w14:textId="1EAAFBF9" w:rsidR="00A60C91" w:rsidRPr="00C2323C" w:rsidRDefault="00A60C91" w:rsidP="6F328E0A">
      <w:pPr>
        <w:spacing w:line="276" w:lineRule="auto"/>
        <w:jc w:val="both"/>
        <w:rPr>
          <w:rFonts w:ascii="Verdana" w:eastAsiaTheme="majorEastAsia" w:hAnsi="Verdana" w:cs="Arial"/>
          <w:sz w:val="22"/>
          <w:szCs w:val="22"/>
        </w:rPr>
      </w:pPr>
      <w:r w:rsidRPr="6F328E0A">
        <w:rPr>
          <w:rFonts w:ascii="Verdana" w:eastAsiaTheme="majorEastAsia" w:hAnsi="Verdana" w:cs="Arial"/>
          <w:sz w:val="22"/>
          <w:szCs w:val="22"/>
        </w:rPr>
        <w:t xml:space="preserve">En este marco,  se </w:t>
      </w:r>
      <w:r w:rsidR="23D5EE94" w:rsidRPr="6F328E0A">
        <w:rPr>
          <w:rFonts w:ascii="Verdana" w:eastAsiaTheme="majorEastAsia" w:hAnsi="Verdana" w:cs="Arial"/>
          <w:sz w:val="22"/>
          <w:szCs w:val="22"/>
        </w:rPr>
        <w:t xml:space="preserve">sugiere </w:t>
      </w:r>
      <w:r w:rsidRPr="6F328E0A">
        <w:rPr>
          <w:rFonts w:ascii="Verdana" w:eastAsiaTheme="majorEastAsia" w:hAnsi="Verdana" w:cs="Arial"/>
          <w:sz w:val="22"/>
          <w:szCs w:val="22"/>
        </w:rPr>
        <w:t>conformar</w:t>
      </w:r>
      <w:r w:rsidR="6CB791FD" w:rsidRPr="6F328E0A">
        <w:rPr>
          <w:rFonts w:ascii="Verdana" w:eastAsiaTheme="majorEastAsia" w:hAnsi="Verdana" w:cs="Arial"/>
          <w:sz w:val="22"/>
          <w:szCs w:val="22"/>
        </w:rPr>
        <w:t xml:space="preserve"> </w:t>
      </w:r>
      <w:r w:rsidRPr="6F328E0A">
        <w:rPr>
          <w:rFonts w:ascii="Verdana" w:eastAsiaTheme="majorEastAsia" w:hAnsi="Verdana" w:cs="Arial"/>
          <w:sz w:val="22"/>
          <w:szCs w:val="22"/>
        </w:rPr>
        <w:t xml:space="preserve">una mesa técnica entre el Ministerio de Agricultura y Desarrollo Rural (MADR), la Unidad de Planificación Rural Agropecuaria (UPRA), junto con el Ministerio de Minas y Energía (MME), la Agencia Nacional de </w:t>
      </w:r>
      <w:r w:rsidRPr="6F328E0A">
        <w:rPr>
          <w:rFonts w:ascii="Verdana" w:eastAsiaTheme="majorEastAsia" w:hAnsi="Verdana" w:cs="Arial"/>
          <w:sz w:val="22"/>
          <w:szCs w:val="22"/>
        </w:rPr>
        <w:lastRenderedPageBreak/>
        <w:t>Minería (ANM), el Servicio Geológico Colombiano (SGC) y la Unidad de Planificación Minero Energética (UPME), con el objetivo establecer una ruta de trabajo que permita armonizar el APPA con las Zonas de Reserva con Potencial (ZRP)  y las Áreas Estratégicas Mineras (AEM) que hayan sido declaradas, delimitadas, reservadas o que se encuentren en trámite a la fecha de declaratoria del APPA.</w:t>
      </w:r>
    </w:p>
    <w:p w14:paraId="3FD5DEB9" w14:textId="77777777" w:rsidR="00A60C91" w:rsidRPr="00C2323C" w:rsidRDefault="00A60C91" w:rsidP="6F328E0A">
      <w:pPr>
        <w:spacing w:line="276" w:lineRule="auto"/>
        <w:jc w:val="both"/>
        <w:rPr>
          <w:rFonts w:ascii="Verdana" w:eastAsiaTheme="majorEastAsia" w:hAnsi="Verdana" w:cs="Arial"/>
          <w:sz w:val="22"/>
          <w:szCs w:val="22"/>
        </w:rPr>
      </w:pPr>
      <w:r w:rsidRPr="6F328E0A">
        <w:rPr>
          <w:rFonts w:ascii="Verdana" w:eastAsiaTheme="majorEastAsia" w:hAnsi="Verdana" w:cs="Arial"/>
          <w:sz w:val="22"/>
          <w:szCs w:val="22"/>
        </w:rPr>
        <w:t> </w:t>
      </w:r>
    </w:p>
    <w:p w14:paraId="0ACE360D" w14:textId="1F7DC882" w:rsidR="00A60C91" w:rsidRPr="00A60C91" w:rsidRDefault="00A60C91" w:rsidP="00A60C91">
      <w:pPr>
        <w:spacing w:line="276" w:lineRule="auto"/>
        <w:jc w:val="both"/>
        <w:rPr>
          <w:rFonts w:ascii="Verdana" w:eastAsiaTheme="majorEastAsia" w:hAnsi="Verdana" w:cs="Arial"/>
          <w:sz w:val="22"/>
          <w:szCs w:val="22"/>
        </w:rPr>
      </w:pPr>
      <w:r w:rsidRPr="00A60C91">
        <w:rPr>
          <w:rFonts w:ascii="Verdana" w:eastAsiaTheme="majorEastAsia" w:hAnsi="Verdana" w:cs="Arial"/>
          <w:sz w:val="22"/>
          <w:szCs w:val="22"/>
        </w:rPr>
        <w:t>Las entidades competentes definirán la pertinencia y viabilidad de desarrollar e implementar los procesos asociados a las ZRP y AEM, así como a los proyectos estratégicos, considerando:</w:t>
      </w:r>
    </w:p>
    <w:p w14:paraId="23FC5835" w14:textId="0FCAF2E1" w:rsidR="00A60C91" w:rsidRPr="00A60C91" w:rsidRDefault="00A60C91" w:rsidP="00A60C91">
      <w:pPr>
        <w:spacing w:line="276" w:lineRule="auto"/>
        <w:jc w:val="both"/>
        <w:rPr>
          <w:rFonts w:ascii="Verdana" w:eastAsiaTheme="majorEastAsia" w:hAnsi="Verdana" w:cs="Arial"/>
          <w:sz w:val="22"/>
          <w:szCs w:val="22"/>
        </w:rPr>
      </w:pPr>
    </w:p>
    <w:p w14:paraId="22D0A7AC" w14:textId="77777777" w:rsidR="00A60C91" w:rsidRPr="00A60C91" w:rsidRDefault="00A60C91" w:rsidP="00A60C91">
      <w:pPr>
        <w:spacing w:line="276" w:lineRule="auto"/>
        <w:jc w:val="both"/>
        <w:rPr>
          <w:rFonts w:ascii="Verdana" w:eastAsiaTheme="majorEastAsia" w:hAnsi="Verdana" w:cs="Arial"/>
          <w:sz w:val="22"/>
          <w:szCs w:val="22"/>
        </w:rPr>
      </w:pPr>
      <w:r w:rsidRPr="00A60C91">
        <w:rPr>
          <w:rFonts w:ascii="Verdana" w:eastAsiaTheme="majorEastAsia" w:hAnsi="Verdana" w:cs="Arial"/>
          <w:sz w:val="22"/>
          <w:szCs w:val="22"/>
        </w:rPr>
        <w:t>El cumplimiento de los objetivos propuestos en el artículo 229 de la Ley 2294 de 2023, con respecto al cuidado y la gestión del agua, la evaluación y monitoreo de amenazas de origen geológico, la investigación y prospección de los recursos minerales estratégicos para la transición energética, la industrialización, la seguridad alimentaria y la infraestructura pública.</w:t>
      </w:r>
    </w:p>
    <w:p w14:paraId="39BD30B9" w14:textId="3781F619" w:rsidR="00A60C91" w:rsidRPr="00A60C91" w:rsidRDefault="00A60C91" w:rsidP="00A60C91">
      <w:pPr>
        <w:spacing w:line="276" w:lineRule="auto"/>
        <w:jc w:val="both"/>
        <w:rPr>
          <w:rFonts w:ascii="Verdana" w:eastAsiaTheme="majorEastAsia" w:hAnsi="Verdana" w:cs="Arial"/>
          <w:sz w:val="22"/>
          <w:szCs w:val="22"/>
        </w:rPr>
      </w:pPr>
      <w:r w:rsidRPr="6F328E0A">
        <w:rPr>
          <w:rFonts w:ascii="Verdana" w:eastAsiaTheme="majorEastAsia" w:hAnsi="Verdana" w:cs="Arial"/>
          <w:sz w:val="22"/>
          <w:szCs w:val="22"/>
        </w:rPr>
        <w:t>La prevalencia de las determinantes de ordenamiento territorial conforme al artículo 10 de la Ley 388 de 1997, con principal énfasis en las disposiciones definidas en el presente documento técnico para el APPA.</w:t>
      </w:r>
    </w:p>
    <w:p w14:paraId="5E6C8EC6" w14:textId="77777777" w:rsidR="00F66056" w:rsidRDefault="00F66056" w:rsidP="00A60C91">
      <w:pPr>
        <w:spacing w:line="276" w:lineRule="auto"/>
        <w:jc w:val="both"/>
        <w:rPr>
          <w:rFonts w:ascii="Verdana" w:eastAsiaTheme="majorEastAsia" w:hAnsi="Verdana" w:cs="Arial"/>
          <w:sz w:val="22"/>
          <w:szCs w:val="22"/>
        </w:rPr>
      </w:pPr>
    </w:p>
    <w:p w14:paraId="404E543D" w14:textId="2C1FE3A2" w:rsidR="00A60C91" w:rsidRPr="00A60C91" w:rsidRDefault="00A60C91" w:rsidP="00A60C91">
      <w:pPr>
        <w:spacing w:line="276" w:lineRule="auto"/>
        <w:jc w:val="both"/>
        <w:rPr>
          <w:rFonts w:ascii="Verdana" w:eastAsiaTheme="majorEastAsia" w:hAnsi="Verdana" w:cs="Arial"/>
          <w:sz w:val="22"/>
          <w:szCs w:val="22"/>
        </w:rPr>
      </w:pPr>
      <w:r w:rsidRPr="00A60C91">
        <w:rPr>
          <w:rFonts w:ascii="Verdana" w:eastAsiaTheme="majorEastAsia" w:hAnsi="Verdana" w:cs="Arial"/>
          <w:sz w:val="22"/>
          <w:szCs w:val="22"/>
        </w:rPr>
        <w:t>Los sectores mencionados garantizarán la inclusión de acciones de articulación en el Plan de acción del APPA, que aseguren la prioridad en el desarrollo de actividades de producción de alimentos, así como la formulación de estrategias de reconversión de las actividades mineras conforme lo establece el artículo 20 de la Ley 2250 de 2022.</w:t>
      </w:r>
    </w:p>
    <w:p w14:paraId="5A387AAD" w14:textId="77777777" w:rsidR="00A60C91" w:rsidRPr="00A60C91" w:rsidRDefault="00A60C91" w:rsidP="00A60C91">
      <w:pPr>
        <w:spacing w:line="276" w:lineRule="auto"/>
        <w:jc w:val="both"/>
        <w:rPr>
          <w:rFonts w:ascii="Verdana" w:eastAsiaTheme="majorEastAsia" w:hAnsi="Verdana" w:cs="Arial"/>
          <w:sz w:val="22"/>
          <w:szCs w:val="22"/>
        </w:rPr>
      </w:pPr>
    </w:p>
    <w:p w14:paraId="5CCDDEB3" w14:textId="64541B2E" w:rsidR="00722415" w:rsidRPr="009313D6" w:rsidRDefault="00722415" w:rsidP="2657047A">
      <w:pPr>
        <w:pStyle w:val="Ttulo2"/>
        <w:rPr>
          <w:rFonts w:eastAsiaTheme="majorEastAsia"/>
        </w:rPr>
      </w:pPr>
      <w:r w:rsidRPr="2657047A">
        <w:rPr>
          <w:rFonts w:eastAsiaTheme="majorEastAsia"/>
        </w:rPr>
        <w:t>Consideraciones para la actividad</w:t>
      </w:r>
      <w:r w:rsidR="005F77CF" w:rsidRPr="2657047A">
        <w:rPr>
          <w:rFonts w:eastAsiaTheme="majorEastAsia"/>
        </w:rPr>
        <w:t xml:space="preserve"> de Producción de Hidrocarburos</w:t>
      </w:r>
      <w:bookmarkEnd w:id="98"/>
      <w:r w:rsidRPr="2657047A">
        <w:rPr>
          <w:rFonts w:eastAsiaTheme="majorEastAsia"/>
        </w:rPr>
        <w:t xml:space="preserve"> </w:t>
      </w:r>
    </w:p>
    <w:p w14:paraId="5FEBF3D5" w14:textId="77777777" w:rsidR="00722415" w:rsidRPr="009313D6" w:rsidRDefault="00722415" w:rsidP="00722415">
      <w:pPr>
        <w:spacing w:line="276" w:lineRule="auto"/>
        <w:jc w:val="both"/>
        <w:rPr>
          <w:rFonts w:ascii="Verdana" w:eastAsiaTheme="majorEastAsia" w:hAnsi="Verdana" w:cs="Arial"/>
          <w:b/>
          <w:bCs/>
          <w:sz w:val="22"/>
          <w:szCs w:val="22"/>
        </w:rPr>
      </w:pPr>
    </w:p>
    <w:p w14:paraId="429B41F4" w14:textId="39C56395" w:rsidR="04A97222" w:rsidRDefault="04A97222" w:rsidP="55A98475">
      <w:pPr>
        <w:spacing w:line="276" w:lineRule="auto"/>
        <w:jc w:val="both"/>
        <w:rPr>
          <w:rFonts w:ascii="Verdana" w:eastAsiaTheme="majorEastAsia" w:hAnsi="Verdana" w:cs="Arial"/>
          <w:sz w:val="22"/>
          <w:szCs w:val="22"/>
        </w:rPr>
      </w:pPr>
      <w:r w:rsidRPr="55A98475">
        <w:rPr>
          <w:rFonts w:ascii="Verdana" w:eastAsiaTheme="majorEastAsia" w:hAnsi="Verdana" w:cs="Arial"/>
          <w:sz w:val="22"/>
          <w:szCs w:val="22"/>
        </w:rPr>
        <w:t xml:space="preserve">En las actividades de producción de hidrocarburos en el departamento de Córdoba, y en especial en los municipios donde se </w:t>
      </w:r>
      <w:r w:rsidR="4CB2448C" w:rsidRPr="55A98475">
        <w:rPr>
          <w:rFonts w:ascii="Verdana" w:eastAsiaTheme="majorEastAsia" w:hAnsi="Verdana" w:cs="Arial"/>
          <w:sz w:val="22"/>
          <w:szCs w:val="22"/>
        </w:rPr>
        <w:t>encuentran</w:t>
      </w:r>
      <w:r w:rsidRPr="55A98475">
        <w:rPr>
          <w:rFonts w:ascii="Verdana" w:eastAsiaTheme="majorEastAsia" w:hAnsi="Verdana" w:cs="Arial"/>
          <w:sz w:val="22"/>
          <w:szCs w:val="22"/>
        </w:rPr>
        <w:t xml:space="preserve"> los contratos de producció</w:t>
      </w:r>
      <w:r w:rsidR="1601CE53" w:rsidRPr="55A98475">
        <w:rPr>
          <w:rFonts w:ascii="Verdana" w:eastAsiaTheme="majorEastAsia" w:hAnsi="Verdana" w:cs="Arial"/>
          <w:sz w:val="22"/>
          <w:szCs w:val="22"/>
        </w:rPr>
        <w:t>n es necesario tener en cuenta:</w:t>
      </w:r>
    </w:p>
    <w:p w14:paraId="5A0DBA9C" w14:textId="77777777" w:rsidR="005C7400" w:rsidRPr="009313D6" w:rsidRDefault="005C7400" w:rsidP="00722415">
      <w:pPr>
        <w:spacing w:line="276" w:lineRule="auto"/>
        <w:jc w:val="both"/>
        <w:rPr>
          <w:rFonts w:ascii="Verdana" w:eastAsiaTheme="majorEastAsia" w:hAnsi="Verdana" w:cs="Arial"/>
          <w:sz w:val="22"/>
          <w:szCs w:val="22"/>
        </w:rPr>
      </w:pPr>
    </w:p>
    <w:p w14:paraId="5A580CEC" w14:textId="24EBBCB5" w:rsidR="00722415" w:rsidRPr="009313D6" w:rsidRDefault="00722415" w:rsidP="6F328E0A">
      <w:pPr>
        <w:numPr>
          <w:ilvl w:val="0"/>
          <w:numId w:val="24"/>
        </w:numPr>
        <w:spacing w:line="276" w:lineRule="auto"/>
        <w:jc w:val="both"/>
        <w:rPr>
          <w:rFonts w:ascii="Verdana" w:eastAsiaTheme="majorEastAsia" w:hAnsi="Verdana" w:cs="Arial"/>
          <w:sz w:val="22"/>
          <w:szCs w:val="22"/>
        </w:rPr>
      </w:pPr>
      <w:r w:rsidRPr="6F328E0A">
        <w:rPr>
          <w:rFonts w:ascii="Verdana" w:eastAsiaTheme="majorEastAsia" w:hAnsi="Verdana" w:cs="Arial"/>
          <w:b/>
          <w:bCs/>
          <w:sz w:val="22"/>
          <w:szCs w:val="22"/>
        </w:rPr>
        <w:t>Ocupación del suelo agrícola</w:t>
      </w:r>
      <w:r w:rsidR="0002097B" w:rsidRPr="6F328E0A">
        <w:rPr>
          <w:rFonts w:ascii="Verdana" w:eastAsiaTheme="majorEastAsia" w:hAnsi="Verdana" w:cs="Arial"/>
          <w:sz w:val="22"/>
          <w:szCs w:val="22"/>
        </w:rPr>
        <w:t xml:space="preserve"> </w:t>
      </w:r>
      <w:r w:rsidRPr="6F328E0A">
        <w:rPr>
          <w:rFonts w:ascii="Verdana" w:eastAsiaTheme="majorEastAsia" w:hAnsi="Verdana" w:cs="Arial"/>
          <w:sz w:val="22"/>
          <w:szCs w:val="22"/>
        </w:rPr>
        <w:t xml:space="preserve">por infraestructura </w:t>
      </w:r>
      <w:r w:rsidR="3DACC16E" w:rsidRPr="6F328E0A">
        <w:rPr>
          <w:rFonts w:ascii="Verdana" w:eastAsia="Verdana" w:hAnsi="Verdana" w:cs="Verdana"/>
          <w:color w:val="000000" w:themeColor="text1"/>
          <w:sz w:val="22"/>
          <w:szCs w:val="22"/>
        </w:rPr>
        <w:t xml:space="preserve"> (pozos, estaciones, ductos), se debe tener en cuenta que, una vez se aplique el principio de coexistencia, deberán garantizarse las rondas de seguridad correspondientes para las perforaciones autorizadas en el marco de la licencia ambiental.</w:t>
      </w:r>
    </w:p>
    <w:p w14:paraId="7EF48EC6" w14:textId="3A6C8B6C" w:rsidR="00722415" w:rsidRPr="009313D6" w:rsidRDefault="00722415" w:rsidP="00DD510D">
      <w:pPr>
        <w:numPr>
          <w:ilvl w:val="0"/>
          <w:numId w:val="24"/>
        </w:numPr>
        <w:spacing w:line="276" w:lineRule="auto"/>
        <w:jc w:val="both"/>
        <w:rPr>
          <w:rFonts w:ascii="Verdana" w:eastAsiaTheme="majorEastAsia" w:hAnsi="Verdana" w:cs="Arial"/>
          <w:sz w:val="22"/>
          <w:szCs w:val="22"/>
        </w:rPr>
      </w:pPr>
      <w:r w:rsidRPr="009313D6">
        <w:rPr>
          <w:rFonts w:ascii="Verdana" w:eastAsiaTheme="majorEastAsia" w:hAnsi="Verdana" w:cs="Arial"/>
          <w:b/>
          <w:bCs/>
          <w:sz w:val="22"/>
          <w:szCs w:val="22"/>
        </w:rPr>
        <w:t>Evaluación socioeconómica</w:t>
      </w:r>
      <w:r w:rsidR="0002097B">
        <w:rPr>
          <w:rFonts w:ascii="Verdana" w:eastAsiaTheme="majorEastAsia" w:hAnsi="Verdana" w:cs="Arial"/>
          <w:sz w:val="22"/>
          <w:szCs w:val="22"/>
        </w:rPr>
        <w:t xml:space="preserve"> </w:t>
      </w:r>
      <w:r w:rsidRPr="009313D6">
        <w:rPr>
          <w:rFonts w:ascii="Verdana" w:eastAsiaTheme="majorEastAsia" w:hAnsi="Verdana" w:cs="Arial"/>
          <w:sz w:val="22"/>
          <w:szCs w:val="22"/>
        </w:rPr>
        <w:t>en los EIA, con énfasis en población rural, tierras campesinas y medios de vida.</w:t>
      </w:r>
    </w:p>
    <w:p w14:paraId="0716485B" w14:textId="77777777" w:rsidR="00722415" w:rsidRPr="009313D6" w:rsidRDefault="00722415" w:rsidP="00DD510D">
      <w:pPr>
        <w:numPr>
          <w:ilvl w:val="0"/>
          <w:numId w:val="24"/>
        </w:numPr>
        <w:spacing w:line="276" w:lineRule="auto"/>
        <w:jc w:val="both"/>
        <w:rPr>
          <w:rFonts w:ascii="Verdana" w:eastAsiaTheme="majorEastAsia" w:hAnsi="Verdana" w:cs="Arial"/>
          <w:sz w:val="22"/>
          <w:szCs w:val="22"/>
        </w:rPr>
      </w:pPr>
      <w:r w:rsidRPr="009313D6">
        <w:rPr>
          <w:rFonts w:ascii="Verdana" w:eastAsiaTheme="majorEastAsia" w:hAnsi="Verdana" w:cs="Arial"/>
          <w:b/>
          <w:bCs/>
          <w:sz w:val="22"/>
          <w:szCs w:val="22"/>
        </w:rPr>
        <w:t>Compensaciones y participación comunitaria</w:t>
      </w:r>
      <w:r w:rsidRPr="009313D6">
        <w:rPr>
          <w:rFonts w:ascii="Verdana" w:eastAsiaTheme="majorEastAsia" w:hAnsi="Verdana" w:cs="Arial"/>
          <w:sz w:val="22"/>
          <w:szCs w:val="22"/>
        </w:rPr>
        <w:t>, según el principio de equidad y el enfoque de desarrollo rural integral.</w:t>
      </w:r>
    </w:p>
    <w:p w14:paraId="7CE27949" w14:textId="77777777" w:rsidR="00722415" w:rsidRPr="009313D6" w:rsidRDefault="00722415" w:rsidP="00DD510D">
      <w:pPr>
        <w:numPr>
          <w:ilvl w:val="0"/>
          <w:numId w:val="24"/>
        </w:numPr>
        <w:spacing w:line="276" w:lineRule="auto"/>
        <w:jc w:val="both"/>
        <w:rPr>
          <w:rFonts w:ascii="Verdana" w:eastAsiaTheme="majorEastAsia" w:hAnsi="Verdana" w:cs="Arial"/>
          <w:sz w:val="22"/>
          <w:szCs w:val="22"/>
        </w:rPr>
      </w:pPr>
      <w:r w:rsidRPr="31486794">
        <w:rPr>
          <w:rFonts w:ascii="Verdana" w:eastAsiaTheme="majorEastAsia" w:hAnsi="Verdana" w:cs="Arial"/>
          <w:b/>
          <w:bCs/>
          <w:sz w:val="22"/>
          <w:szCs w:val="22"/>
        </w:rPr>
        <w:lastRenderedPageBreak/>
        <w:t>Protección del recurso hídrico</w:t>
      </w:r>
      <w:r w:rsidRPr="31486794">
        <w:rPr>
          <w:rFonts w:ascii="Verdana" w:eastAsiaTheme="majorEastAsia" w:hAnsi="Verdana" w:cs="Arial"/>
          <w:sz w:val="22"/>
          <w:szCs w:val="22"/>
        </w:rPr>
        <w:t>, por el riesgo de contaminación de aguas superficiales y subterráneas en etapas de exploración y explotación.</w:t>
      </w:r>
    </w:p>
    <w:p w14:paraId="4CBBA25F" w14:textId="7765B38B" w:rsidR="31486794" w:rsidRDefault="31486794" w:rsidP="31486794">
      <w:pPr>
        <w:spacing w:line="276" w:lineRule="auto"/>
        <w:ind w:left="720"/>
        <w:jc w:val="both"/>
        <w:rPr>
          <w:rFonts w:ascii="Verdana" w:eastAsiaTheme="majorEastAsia" w:hAnsi="Verdana" w:cs="Arial"/>
          <w:sz w:val="22"/>
          <w:szCs w:val="22"/>
        </w:rPr>
      </w:pPr>
    </w:p>
    <w:p w14:paraId="66861E0B" w14:textId="7E6A4039" w:rsidR="72AE9251" w:rsidRDefault="72AE9251" w:rsidP="31486794">
      <w:pPr>
        <w:pStyle w:val="Ttulo2"/>
        <w:rPr>
          <w:rFonts w:eastAsiaTheme="majorEastAsia"/>
        </w:rPr>
      </w:pPr>
      <w:bookmarkStart w:id="99" w:name="_Toc205798888"/>
      <w:r w:rsidRPr="31486794">
        <w:rPr>
          <w:rFonts w:eastAsiaTheme="majorEastAsia"/>
        </w:rPr>
        <w:t xml:space="preserve">Consideraciones para Proyectos </w:t>
      </w:r>
      <w:r w:rsidR="00803261">
        <w:rPr>
          <w:rFonts w:eastAsiaTheme="majorEastAsia"/>
        </w:rPr>
        <w:t>E</w:t>
      </w:r>
      <w:r w:rsidR="00803261" w:rsidRPr="31486794">
        <w:rPr>
          <w:rFonts w:eastAsiaTheme="majorEastAsia"/>
        </w:rPr>
        <w:t>nergéticos</w:t>
      </w:r>
      <w:bookmarkEnd w:id="99"/>
    </w:p>
    <w:p w14:paraId="15E061E4" w14:textId="56E55F55" w:rsidR="31486794" w:rsidRDefault="31486794" w:rsidP="31486794">
      <w:pPr>
        <w:spacing w:line="276" w:lineRule="auto"/>
        <w:ind w:left="720"/>
        <w:jc w:val="both"/>
        <w:rPr>
          <w:rFonts w:ascii="Verdana" w:eastAsiaTheme="majorEastAsia" w:hAnsi="Verdana" w:cs="Arial"/>
          <w:sz w:val="22"/>
          <w:szCs w:val="22"/>
        </w:rPr>
      </w:pPr>
    </w:p>
    <w:p w14:paraId="19B30A94" w14:textId="58DC6756" w:rsidR="31486794" w:rsidRDefault="31486794" w:rsidP="31486794">
      <w:pPr>
        <w:pStyle w:val="Prrafodelista"/>
        <w:ind w:left="720"/>
        <w:jc w:val="both"/>
        <w:rPr>
          <w:rFonts w:ascii="Verdana" w:eastAsia="Verdana" w:hAnsi="Verdana" w:cs="Verdana"/>
          <w:b/>
          <w:bCs/>
          <w:sz w:val="22"/>
          <w:szCs w:val="22"/>
        </w:rPr>
      </w:pPr>
    </w:p>
    <w:p w14:paraId="619FD33E" w14:textId="4981873D" w:rsidR="095D6094" w:rsidRPr="001B539A" w:rsidRDefault="095D6094" w:rsidP="001B539A">
      <w:pPr>
        <w:jc w:val="both"/>
        <w:rPr>
          <w:rFonts w:ascii="Verdana" w:eastAsia="Verdana" w:hAnsi="Verdana" w:cs="Verdana"/>
          <w:b/>
          <w:bCs/>
          <w:sz w:val="22"/>
          <w:szCs w:val="22"/>
        </w:rPr>
      </w:pPr>
      <w:r w:rsidRPr="001B539A">
        <w:rPr>
          <w:rFonts w:ascii="Verdana" w:eastAsia="Verdana" w:hAnsi="Verdana" w:cs="Verdana"/>
          <w:b/>
          <w:bCs/>
          <w:sz w:val="22"/>
          <w:szCs w:val="22"/>
        </w:rPr>
        <w:t>Delimitación y Zonificación Técnica:</w:t>
      </w:r>
    </w:p>
    <w:p w14:paraId="233C8034" w14:textId="757603B9" w:rsidR="31486794" w:rsidRDefault="31486794" w:rsidP="002B5ABB">
      <w:pPr>
        <w:pStyle w:val="Prrafodelista"/>
        <w:tabs>
          <w:tab w:val="clear" w:pos="709"/>
        </w:tabs>
        <w:ind w:firstLine="0"/>
        <w:jc w:val="both"/>
        <w:rPr>
          <w:rFonts w:ascii="Verdana" w:eastAsia="Verdana" w:hAnsi="Verdana" w:cs="Verdana"/>
          <w:b/>
          <w:bCs/>
          <w:sz w:val="22"/>
          <w:szCs w:val="22"/>
        </w:rPr>
      </w:pPr>
    </w:p>
    <w:p w14:paraId="7CB6FDC1" w14:textId="28908310" w:rsidR="095D6094" w:rsidRDefault="095D6094" w:rsidP="001B539A">
      <w:pPr>
        <w:pStyle w:val="Prrafodelista"/>
        <w:numPr>
          <w:ilvl w:val="0"/>
          <w:numId w:val="18"/>
        </w:numPr>
        <w:tabs>
          <w:tab w:val="clear" w:pos="709"/>
        </w:tabs>
        <w:ind w:left="0" w:firstLine="0"/>
        <w:jc w:val="both"/>
        <w:rPr>
          <w:rFonts w:ascii="Verdana" w:eastAsia="Verdana" w:hAnsi="Verdana" w:cs="Verdana"/>
          <w:sz w:val="22"/>
          <w:szCs w:val="22"/>
        </w:rPr>
      </w:pPr>
      <w:r w:rsidRPr="31486794">
        <w:rPr>
          <w:rFonts w:ascii="Verdana" w:eastAsia="Verdana" w:hAnsi="Verdana" w:cs="Verdana"/>
          <w:sz w:val="22"/>
          <w:szCs w:val="22"/>
        </w:rPr>
        <w:t>Todo proyecto de PCH deberá identificar y superponer su área de influencia directa e indirecta con la cartografía oficial de APPA.</w:t>
      </w:r>
    </w:p>
    <w:p w14:paraId="788B8966" w14:textId="372E59D8" w:rsidR="095D6094" w:rsidRDefault="095D6094" w:rsidP="001B539A">
      <w:pPr>
        <w:pStyle w:val="Prrafodelista"/>
        <w:numPr>
          <w:ilvl w:val="0"/>
          <w:numId w:val="18"/>
        </w:numPr>
        <w:tabs>
          <w:tab w:val="clear" w:pos="709"/>
        </w:tabs>
        <w:ind w:left="0" w:firstLine="0"/>
        <w:jc w:val="both"/>
        <w:rPr>
          <w:rFonts w:ascii="Verdana" w:eastAsia="Verdana" w:hAnsi="Verdana" w:cs="Verdana"/>
          <w:sz w:val="22"/>
          <w:szCs w:val="22"/>
        </w:rPr>
      </w:pPr>
      <w:r w:rsidRPr="31486794">
        <w:rPr>
          <w:rFonts w:ascii="Verdana" w:eastAsia="Verdana" w:hAnsi="Verdana" w:cs="Verdana"/>
          <w:sz w:val="22"/>
          <w:szCs w:val="22"/>
        </w:rPr>
        <w:t>Las zonas de captación, conducción y descarga deben ubicarse fuera de núcleos productivos priorizados para alimentos, salvo que se garantice la no afectación del uso agropecuario mediante estudios técnicos.</w:t>
      </w:r>
    </w:p>
    <w:p w14:paraId="1FB2775A" w14:textId="7C6C8D3E" w:rsidR="31486794" w:rsidRDefault="31486794" w:rsidP="001B539A">
      <w:pPr>
        <w:pStyle w:val="Prrafodelista"/>
        <w:numPr>
          <w:ilvl w:val="0"/>
          <w:numId w:val="18"/>
        </w:numPr>
        <w:tabs>
          <w:tab w:val="clear" w:pos="709"/>
        </w:tabs>
        <w:ind w:left="0" w:firstLine="0"/>
        <w:jc w:val="both"/>
        <w:rPr>
          <w:rFonts w:ascii="Verdana" w:eastAsia="Verdana" w:hAnsi="Verdana" w:cs="Verdana"/>
          <w:sz w:val="22"/>
          <w:szCs w:val="22"/>
        </w:rPr>
      </w:pPr>
    </w:p>
    <w:p w14:paraId="0B10EEF6" w14:textId="029FF86E" w:rsidR="095D6094" w:rsidRPr="001B539A" w:rsidRDefault="095D6094" w:rsidP="001B539A">
      <w:pPr>
        <w:jc w:val="both"/>
        <w:rPr>
          <w:rFonts w:ascii="Verdana" w:eastAsia="Verdana" w:hAnsi="Verdana" w:cs="Verdana"/>
          <w:b/>
          <w:bCs/>
          <w:sz w:val="22"/>
          <w:szCs w:val="22"/>
        </w:rPr>
      </w:pPr>
      <w:r w:rsidRPr="001B539A">
        <w:rPr>
          <w:rFonts w:ascii="Verdana" w:eastAsia="Verdana" w:hAnsi="Verdana" w:cs="Verdana"/>
          <w:b/>
          <w:bCs/>
          <w:sz w:val="22"/>
          <w:szCs w:val="22"/>
        </w:rPr>
        <w:t>Protección de la Capacidad Productiva del Suelo:</w:t>
      </w:r>
    </w:p>
    <w:p w14:paraId="3B2B1957" w14:textId="7D4BA381" w:rsidR="31486794" w:rsidRDefault="31486794" w:rsidP="001B539A">
      <w:pPr>
        <w:pStyle w:val="Prrafodelista"/>
        <w:tabs>
          <w:tab w:val="clear" w:pos="709"/>
        </w:tabs>
        <w:ind w:left="0" w:firstLine="0"/>
        <w:jc w:val="both"/>
        <w:rPr>
          <w:rFonts w:ascii="Verdana" w:eastAsia="Verdana" w:hAnsi="Verdana" w:cs="Verdana"/>
          <w:b/>
          <w:bCs/>
          <w:sz w:val="22"/>
          <w:szCs w:val="22"/>
        </w:rPr>
      </w:pPr>
    </w:p>
    <w:p w14:paraId="49BC13EC" w14:textId="10988737" w:rsidR="095D6094" w:rsidRDefault="095D6094" w:rsidP="001B539A">
      <w:pPr>
        <w:pStyle w:val="Prrafodelista"/>
        <w:numPr>
          <w:ilvl w:val="0"/>
          <w:numId w:val="16"/>
        </w:numPr>
        <w:tabs>
          <w:tab w:val="clear" w:pos="709"/>
        </w:tabs>
        <w:ind w:left="0" w:firstLine="0"/>
        <w:jc w:val="both"/>
        <w:rPr>
          <w:rFonts w:ascii="Verdana" w:eastAsia="Verdana" w:hAnsi="Verdana" w:cs="Verdana"/>
          <w:sz w:val="22"/>
          <w:szCs w:val="22"/>
        </w:rPr>
      </w:pPr>
      <w:r w:rsidRPr="31486794">
        <w:rPr>
          <w:rFonts w:ascii="Verdana" w:eastAsia="Verdana" w:hAnsi="Verdana" w:cs="Verdana"/>
          <w:sz w:val="22"/>
          <w:szCs w:val="22"/>
        </w:rPr>
        <w:t>Se deberá conservar la vocación agroalimentaria de los suelos incluidos en APPA, evitando la ocupación permanente o alteración del uso del suelo por infraestructuras como casas de máquinas, túneles u obras complementarias.</w:t>
      </w:r>
    </w:p>
    <w:p w14:paraId="7812F7E6" w14:textId="28E41D50" w:rsidR="095D6094" w:rsidRDefault="095D6094" w:rsidP="001B539A">
      <w:pPr>
        <w:pStyle w:val="Prrafodelista"/>
        <w:numPr>
          <w:ilvl w:val="0"/>
          <w:numId w:val="16"/>
        </w:numPr>
        <w:tabs>
          <w:tab w:val="clear" w:pos="709"/>
        </w:tabs>
        <w:ind w:left="0" w:firstLine="0"/>
        <w:jc w:val="both"/>
        <w:rPr>
          <w:rFonts w:ascii="Verdana" w:eastAsia="Verdana" w:hAnsi="Verdana" w:cs="Verdana"/>
          <w:sz w:val="22"/>
          <w:szCs w:val="22"/>
        </w:rPr>
      </w:pPr>
      <w:r w:rsidRPr="31486794">
        <w:rPr>
          <w:rFonts w:ascii="Verdana" w:eastAsia="Verdana" w:hAnsi="Verdana" w:cs="Verdana"/>
          <w:sz w:val="22"/>
          <w:szCs w:val="22"/>
        </w:rPr>
        <w:t>Se prohíbe la disposición de materiales de excavación, residuos de construcción o caminos de acceso sobre suelos agrícolas de alta o mediana productividad.</w:t>
      </w:r>
    </w:p>
    <w:p w14:paraId="657CF832" w14:textId="6616F9CB" w:rsidR="31486794" w:rsidRDefault="31486794" w:rsidP="001B539A">
      <w:pPr>
        <w:pStyle w:val="Prrafodelista"/>
        <w:tabs>
          <w:tab w:val="clear" w:pos="709"/>
        </w:tabs>
        <w:ind w:left="0" w:firstLine="0"/>
        <w:jc w:val="both"/>
        <w:rPr>
          <w:rFonts w:ascii="Verdana" w:eastAsia="Verdana" w:hAnsi="Verdana" w:cs="Verdana"/>
          <w:sz w:val="22"/>
          <w:szCs w:val="22"/>
        </w:rPr>
      </w:pPr>
    </w:p>
    <w:p w14:paraId="51667146" w14:textId="0C4D741E" w:rsidR="095D6094" w:rsidRDefault="095D6094" w:rsidP="001B539A">
      <w:pPr>
        <w:pStyle w:val="Prrafodelista"/>
        <w:tabs>
          <w:tab w:val="clear" w:pos="709"/>
        </w:tabs>
        <w:ind w:left="0" w:firstLine="0"/>
        <w:jc w:val="both"/>
        <w:rPr>
          <w:rFonts w:ascii="Verdana" w:eastAsia="Verdana" w:hAnsi="Verdana" w:cs="Verdana"/>
          <w:b/>
          <w:bCs/>
          <w:sz w:val="22"/>
          <w:szCs w:val="22"/>
        </w:rPr>
      </w:pPr>
      <w:r w:rsidRPr="31486794">
        <w:rPr>
          <w:rFonts w:ascii="Verdana" w:eastAsia="Verdana" w:hAnsi="Verdana" w:cs="Verdana"/>
          <w:b/>
          <w:bCs/>
          <w:sz w:val="22"/>
          <w:szCs w:val="22"/>
        </w:rPr>
        <w:t>Gestión Hídrica Compatible:</w:t>
      </w:r>
    </w:p>
    <w:p w14:paraId="46CF58B1" w14:textId="4A41E8B4" w:rsidR="31486794" w:rsidRDefault="31486794" w:rsidP="001B539A">
      <w:pPr>
        <w:pStyle w:val="Prrafodelista"/>
        <w:tabs>
          <w:tab w:val="clear" w:pos="709"/>
        </w:tabs>
        <w:ind w:left="0" w:firstLine="0"/>
        <w:jc w:val="both"/>
        <w:rPr>
          <w:rFonts w:ascii="Verdana" w:eastAsia="Verdana" w:hAnsi="Verdana" w:cs="Verdana"/>
          <w:b/>
          <w:bCs/>
          <w:sz w:val="22"/>
          <w:szCs w:val="22"/>
        </w:rPr>
      </w:pPr>
    </w:p>
    <w:p w14:paraId="5F9984DE" w14:textId="1C753395" w:rsidR="095D6094" w:rsidRDefault="095D6094" w:rsidP="001B539A">
      <w:pPr>
        <w:pStyle w:val="Prrafodelista"/>
        <w:numPr>
          <w:ilvl w:val="0"/>
          <w:numId w:val="14"/>
        </w:numPr>
        <w:tabs>
          <w:tab w:val="clear" w:pos="709"/>
        </w:tabs>
        <w:ind w:left="0" w:firstLine="0"/>
        <w:jc w:val="both"/>
        <w:rPr>
          <w:rFonts w:ascii="Verdana" w:eastAsia="Verdana" w:hAnsi="Verdana" w:cs="Verdana"/>
          <w:sz w:val="22"/>
          <w:szCs w:val="22"/>
        </w:rPr>
      </w:pPr>
      <w:r w:rsidRPr="31486794">
        <w:rPr>
          <w:rFonts w:ascii="Verdana" w:eastAsia="Verdana" w:hAnsi="Verdana" w:cs="Verdana"/>
          <w:sz w:val="22"/>
          <w:szCs w:val="22"/>
        </w:rPr>
        <w:t>Los proyectos deberán garantizar el mantenimiento del caudal ecológico y no afectar la disponibilidad hídrica para riego o abastecimiento agropecuario.</w:t>
      </w:r>
    </w:p>
    <w:p w14:paraId="1AD4E222" w14:textId="72C778ED" w:rsidR="095D6094" w:rsidRDefault="095D6094" w:rsidP="001B539A">
      <w:pPr>
        <w:pStyle w:val="Prrafodelista"/>
        <w:numPr>
          <w:ilvl w:val="0"/>
          <w:numId w:val="14"/>
        </w:numPr>
        <w:tabs>
          <w:tab w:val="clear" w:pos="709"/>
        </w:tabs>
        <w:ind w:left="0" w:firstLine="0"/>
        <w:jc w:val="both"/>
        <w:rPr>
          <w:rFonts w:ascii="Verdana" w:eastAsia="Verdana" w:hAnsi="Verdana" w:cs="Verdana"/>
          <w:sz w:val="22"/>
          <w:szCs w:val="22"/>
        </w:rPr>
      </w:pPr>
      <w:r w:rsidRPr="31486794">
        <w:rPr>
          <w:rFonts w:ascii="Verdana" w:eastAsia="Verdana" w:hAnsi="Verdana" w:cs="Verdana"/>
          <w:sz w:val="22"/>
          <w:szCs w:val="22"/>
        </w:rPr>
        <w:t>Deberán incorporarse diseños que aseguren la continuidad del flujo hídrico y eviten la fragmentación de cuencas utilizadas por sistemas de producción alimentaria.</w:t>
      </w:r>
    </w:p>
    <w:p w14:paraId="6DC64DE5" w14:textId="073A18BD" w:rsidR="31486794" w:rsidRDefault="31486794" w:rsidP="001B539A">
      <w:pPr>
        <w:jc w:val="both"/>
        <w:rPr>
          <w:rFonts w:ascii="Verdana" w:eastAsia="Verdana" w:hAnsi="Verdana" w:cs="Verdana"/>
        </w:rPr>
      </w:pPr>
    </w:p>
    <w:p w14:paraId="7171DE3A" w14:textId="6971E4A4" w:rsidR="095D6094" w:rsidRDefault="095D6094" w:rsidP="001B539A">
      <w:pPr>
        <w:pStyle w:val="Prrafodelista"/>
        <w:tabs>
          <w:tab w:val="clear" w:pos="709"/>
        </w:tabs>
        <w:ind w:left="0" w:firstLine="0"/>
        <w:jc w:val="both"/>
        <w:rPr>
          <w:rFonts w:ascii="Verdana" w:eastAsia="Verdana" w:hAnsi="Verdana" w:cs="Verdana"/>
          <w:b/>
          <w:bCs/>
          <w:sz w:val="22"/>
          <w:szCs w:val="22"/>
        </w:rPr>
      </w:pPr>
      <w:r w:rsidRPr="31486794">
        <w:rPr>
          <w:rFonts w:ascii="Verdana" w:eastAsia="Verdana" w:hAnsi="Verdana" w:cs="Verdana"/>
          <w:b/>
          <w:bCs/>
          <w:sz w:val="22"/>
          <w:szCs w:val="22"/>
        </w:rPr>
        <w:t>Evaluación Técnica y Multicriterio:</w:t>
      </w:r>
    </w:p>
    <w:p w14:paraId="02DB6C67" w14:textId="484E1095" w:rsidR="31486794" w:rsidRDefault="31486794" w:rsidP="001B539A">
      <w:pPr>
        <w:pStyle w:val="Prrafodelista"/>
        <w:tabs>
          <w:tab w:val="clear" w:pos="709"/>
        </w:tabs>
        <w:ind w:left="0" w:firstLine="0"/>
        <w:jc w:val="both"/>
        <w:rPr>
          <w:rFonts w:ascii="Verdana" w:eastAsia="Verdana" w:hAnsi="Verdana" w:cs="Verdana"/>
          <w:b/>
          <w:bCs/>
          <w:sz w:val="22"/>
          <w:szCs w:val="22"/>
        </w:rPr>
      </w:pPr>
    </w:p>
    <w:p w14:paraId="3589DED1" w14:textId="3E6C4CC9" w:rsidR="095D6094" w:rsidRDefault="095D6094" w:rsidP="001B539A">
      <w:pPr>
        <w:pStyle w:val="Prrafodelista"/>
        <w:numPr>
          <w:ilvl w:val="0"/>
          <w:numId w:val="12"/>
        </w:numPr>
        <w:tabs>
          <w:tab w:val="clear" w:pos="709"/>
        </w:tabs>
        <w:ind w:left="0" w:firstLine="0"/>
        <w:jc w:val="both"/>
        <w:rPr>
          <w:rFonts w:ascii="Verdana" w:eastAsia="Verdana" w:hAnsi="Verdana" w:cs="Verdana"/>
          <w:sz w:val="22"/>
          <w:szCs w:val="22"/>
        </w:rPr>
      </w:pPr>
      <w:r w:rsidRPr="31486794">
        <w:rPr>
          <w:rFonts w:ascii="Verdana" w:eastAsia="Verdana" w:hAnsi="Verdana" w:cs="Verdana"/>
          <w:sz w:val="22"/>
          <w:szCs w:val="22"/>
        </w:rPr>
        <w:t>Las evaluaciones ambientales deben incluir un análisis de compatibilidad con los objetivos productivos de las APPA, considerando indicadores como la afectación a la oferta hídrica, el acceso a la tierra y los ciclos de producción agrícola.</w:t>
      </w:r>
    </w:p>
    <w:p w14:paraId="0BDF5399" w14:textId="60D05B54" w:rsidR="095D6094" w:rsidRDefault="095D6094" w:rsidP="001B539A">
      <w:pPr>
        <w:pStyle w:val="Prrafodelista"/>
        <w:numPr>
          <w:ilvl w:val="0"/>
          <w:numId w:val="12"/>
        </w:numPr>
        <w:tabs>
          <w:tab w:val="clear" w:pos="709"/>
        </w:tabs>
        <w:ind w:left="0" w:firstLine="0"/>
        <w:jc w:val="both"/>
        <w:rPr>
          <w:rFonts w:ascii="Verdana" w:eastAsia="Verdana" w:hAnsi="Verdana" w:cs="Verdana"/>
          <w:sz w:val="22"/>
          <w:szCs w:val="22"/>
        </w:rPr>
      </w:pPr>
      <w:r w:rsidRPr="31486794">
        <w:rPr>
          <w:rFonts w:ascii="Verdana" w:eastAsia="Verdana" w:hAnsi="Verdana" w:cs="Verdana"/>
          <w:sz w:val="22"/>
          <w:szCs w:val="22"/>
        </w:rPr>
        <w:t>Se recomienda la aplicación de metodologías multicriterio que ponderen los impactos ambientales, sociales y productivos en fase de factibilidad.</w:t>
      </w:r>
    </w:p>
    <w:p w14:paraId="2CD2B941" w14:textId="2F428A61" w:rsidR="31486794" w:rsidRDefault="31486794" w:rsidP="001B539A">
      <w:pPr>
        <w:pStyle w:val="Prrafodelista"/>
        <w:tabs>
          <w:tab w:val="clear" w:pos="709"/>
        </w:tabs>
        <w:ind w:left="0" w:firstLine="0"/>
        <w:jc w:val="both"/>
        <w:rPr>
          <w:rFonts w:ascii="Verdana" w:eastAsia="Verdana" w:hAnsi="Verdana" w:cs="Verdana"/>
          <w:sz w:val="22"/>
          <w:szCs w:val="22"/>
        </w:rPr>
      </w:pPr>
    </w:p>
    <w:p w14:paraId="20980DD3" w14:textId="15781DB5" w:rsidR="095D6094" w:rsidRDefault="095D6094" w:rsidP="001B539A">
      <w:pPr>
        <w:pStyle w:val="Prrafodelista"/>
        <w:tabs>
          <w:tab w:val="clear" w:pos="709"/>
        </w:tabs>
        <w:ind w:left="0" w:firstLine="0"/>
        <w:jc w:val="both"/>
        <w:rPr>
          <w:rFonts w:ascii="Verdana" w:eastAsia="Verdana" w:hAnsi="Verdana" w:cs="Verdana"/>
          <w:b/>
          <w:bCs/>
          <w:sz w:val="22"/>
          <w:szCs w:val="22"/>
        </w:rPr>
      </w:pPr>
      <w:r w:rsidRPr="31486794">
        <w:rPr>
          <w:rFonts w:ascii="Verdana" w:eastAsia="Verdana" w:hAnsi="Verdana" w:cs="Verdana"/>
          <w:b/>
          <w:bCs/>
          <w:sz w:val="22"/>
          <w:szCs w:val="22"/>
        </w:rPr>
        <w:t>Participación y Gobernanza Territorial:</w:t>
      </w:r>
    </w:p>
    <w:p w14:paraId="270D4F3B" w14:textId="0551BD30" w:rsidR="31486794" w:rsidRDefault="31486794" w:rsidP="001B539A">
      <w:pPr>
        <w:pStyle w:val="Prrafodelista"/>
        <w:tabs>
          <w:tab w:val="clear" w:pos="709"/>
        </w:tabs>
        <w:ind w:left="0" w:firstLine="0"/>
        <w:jc w:val="both"/>
        <w:rPr>
          <w:rFonts w:ascii="Verdana" w:eastAsia="Verdana" w:hAnsi="Verdana" w:cs="Verdana"/>
          <w:b/>
          <w:bCs/>
          <w:sz w:val="22"/>
          <w:szCs w:val="22"/>
        </w:rPr>
      </w:pPr>
    </w:p>
    <w:p w14:paraId="24BBFE57" w14:textId="50A30B3D" w:rsidR="095D6094" w:rsidRDefault="095D6094" w:rsidP="001B539A">
      <w:pPr>
        <w:pStyle w:val="Prrafodelista"/>
        <w:numPr>
          <w:ilvl w:val="0"/>
          <w:numId w:val="10"/>
        </w:numPr>
        <w:tabs>
          <w:tab w:val="clear" w:pos="709"/>
        </w:tabs>
        <w:ind w:left="0" w:firstLine="0"/>
        <w:jc w:val="both"/>
        <w:rPr>
          <w:rFonts w:ascii="Verdana" w:eastAsia="Verdana" w:hAnsi="Verdana" w:cs="Verdana"/>
          <w:sz w:val="22"/>
          <w:szCs w:val="22"/>
        </w:rPr>
      </w:pPr>
      <w:r w:rsidRPr="31486794">
        <w:rPr>
          <w:rFonts w:ascii="Verdana" w:eastAsia="Verdana" w:hAnsi="Verdana" w:cs="Verdana"/>
          <w:sz w:val="22"/>
          <w:szCs w:val="22"/>
        </w:rPr>
        <w:t>Incluir a las organizaciones productivas locales y a las autoridades agropecuarias en las fases de formulación, socialización y seguimiento de los proyectos.</w:t>
      </w:r>
    </w:p>
    <w:p w14:paraId="0C6F7925" w14:textId="3BE08437" w:rsidR="095D6094" w:rsidRDefault="095D6094" w:rsidP="001B539A">
      <w:pPr>
        <w:pStyle w:val="Prrafodelista"/>
        <w:numPr>
          <w:ilvl w:val="0"/>
          <w:numId w:val="10"/>
        </w:numPr>
        <w:tabs>
          <w:tab w:val="clear" w:pos="709"/>
        </w:tabs>
        <w:ind w:left="0" w:firstLine="0"/>
        <w:jc w:val="both"/>
        <w:rPr>
          <w:rFonts w:ascii="Verdana" w:eastAsia="Verdana" w:hAnsi="Verdana" w:cs="Verdana"/>
          <w:sz w:val="22"/>
          <w:szCs w:val="22"/>
        </w:rPr>
      </w:pPr>
      <w:r w:rsidRPr="31486794">
        <w:rPr>
          <w:rFonts w:ascii="Verdana" w:eastAsia="Verdana" w:hAnsi="Verdana" w:cs="Verdana"/>
          <w:sz w:val="22"/>
          <w:szCs w:val="22"/>
        </w:rPr>
        <w:lastRenderedPageBreak/>
        <w:t>Implementar acuerdos de uso del suelo con las comunidades, garantizando la no interferencia en actividades agroalimentarias ni en infraestructuras de riego o acceso predial.</w:t>
      </w:r>
    </w:p>
    <w:p w14:paraId="4F15E4C2" w14:textId="0C0B7581" w:rsidR="31486794" w:rsidRDefault="31486794" w:rsidP="001B539A">
      <w:pPr>
        <w:pStyle w:val="Prrafodelista"/>
        <w:tabs>
          <w:tab w:val="clear" w:pos="709"/>
        </w:tabs>
        <w:ind w:left="0" w:firstLine="0"/>
        <w:jc w:val="both"/>
        <w:rPr>
          <w:rFonts w:ascii="Verdana" w:eastAsia="Verdana" w:hAnsi="Verdana" w:cs="Verdana"/>
          <w:sz w:val="22"/>
          <w:szCs w:val="22"/>
        </w:rPr>
      </w:pPr>
    </w:p>
    <w:p w14:paraId="33142050" w14:textId="19260A4E" w:rsidR="095D6094" w:rsidRDefault="095D6094" w:rsidP="001B539A">
      <w:pPr>
        <w:pStyle w:val="Prrafodelista"/>
        <w:tabs>
          <w:tab w:val="clear" w:pos="709"/>
        </w:tabs>
        <w:ind w:left="0" w:firstLine="0"/>
        <w:jc w:val="both"/>
        <w:rPr>
          <w:rFonts w:ascii="Verdana" w:eastAsia="Verdana" w:hAnsi="Verdana" w:cs="Verdana"/>
          <w:b/>
          <w:bCs/>
          <w:sz w:val="22"/>
          <w:szCs w:val="22"/>
        </w:rPr>
      </w:pPr>
      <w:r w:rsidRPr="31486794">
        <w:rPr>
          <w:rFonts w:ascii="Verdana" w:eastAsia="Verdana" w:hAnsi="Verdana" w:cs="Verdana"/>
          <w:b/>
          <w:bCs/>
          <w:sz w:val="22"/>
          <w:szCs w:val="22"/>
        </w:rPr>
        <w:t>Seguimiento y Control:</w:t>
      </w:r>
    </w:p>
    <w:p w14:paraId="6CF6598B" w14:textId="2766F341" w:rsidR="31486794" w:rsidRDefault="31486794" w:rsidP="001B539A">
      <w:pPr>
        <w:pStyle w:val="Prrafodelista"/>
        <w:tabs>
          <w:tab w:val="clear" w:pos="709"/>
        </w:tabs>
        <w:ind w:left="0" w:firstLine="0"/>
        <w:jc w:val="both"/>
        <w:rPr>
          <w:rFonts w:ascii="Verdana" w:eastAsia="Verdana" w:hAnsi="Verdana" w:cs="Verdana"/>
          <w:b/>
          <w:bCs/>
          <w:sz w:val="22"/>
          <w:szCs w:val="22"/>
        </w:rPr>
      </w:pPr>
    </w:p>
    <w:p w14:paraId="2CBD72F4" w14:textId="3C75BF0B" w:rsidR="095D6094" w:rsidRDefault="095D6094" w:rsidP="001B539A">
      <w:pPr>
        <w:pStyle w:val="Prrafodelista"/>
        <w:numPr>
          <w:ilvl w:val="0"/>
          <w:numId w:val="8"/>
        </w:numPr>
        <w:tabs>
          <w:tab w:val="clear" w:pos="709"/>
        </w:tabs>
        <w:ind w:left="0" w:firstLine="0"/>
        <w:jc w:val="both"/>
        <w:rPr>
          <w:rFonts w:ascii="Verdana" w:eastAsia="Verdana" w:hAnsi="Verdana" w:cs="Verdana"/>
          <w:sz w:val="22"/>
          <w:szCs w:val="22"/>
        </w:rPr>
      </w:pPr>
      <w:r w:rsidRPr="31486794">
        <w:rPr>
          <w:rFonts w:ascii="Verdana" w:eastAsia="Verdana" w:hAnsi="Verdana" w:cs="Verdana"/>
          <w:sz w:val="22"/>
          <w:szCs w:val="22"/>
        </w:rPr>
        <w:t>Los proyectos deberán implementar sistemas de monitoreo agroambiental que incluyan indicadores de productividad agrícola, calidad del suelo y disponibilidad hídrica en las APPA cercanas.</w:t>
      </w:r>
    </w:p>
    <w:p w14:paraId="50270F6E" w14:textId="0ED305D5" w:rsidR="095D6094" w:rsidRDefault="095D6094" w:rsidP="001B539A">
      <w:pPr>
        <w:pStyle w:val="Prrafodelista"/>
        <w:numPr>
          <w:ilvl w:val="0"/>
          <w:numId w:val="8"/>
        </w:numPr>
        <w:tabs>
          <w:tab w:val="clear" w:pos="709"/>
        </w:tabs>
        <w:ind w:left="0" w:firstLine="0"/>
        <w:jc w:val="both"/>
        <w:rPr>
          <w:rFonts w:ascii="Verdana" w:eastAsia="Verdana" w:hAnsi="Verdana" w:cs="Verdana"/>
          <w:sz w:val="22"/>
          <w:szCs w:val="22"/>
        </w:rPr>
      </w:pPr>
      <w:r w:rsidRPr="31486794">
        <w:rPr>
          <w:rFonts w:ascii="Verdana" w:eastAsia="Verdana" w:hAnsi="Verdana" w:cs="Verdana"/>
          <w:sz w:val="22"/>
          <w:szCs w:val="22"/>
        </w:rPr>
        <w:t>En caso de identificarse afectaciones, deberán activarse medidas de corrección inmediata y compensación productiva.</w:t>
      </w:r>
    </w:p>
    <w:p w14:paraId="758EB79E" w14:textId="77777777" w:rsidR="00902623" w:rsidRPr="009313D6" w:rsidRDefault="00902623" w:rsidP="00902623">
      <w:pPr>
        <w:rPr>
          <w:rFonts w:ascii="Verdana" w:eastAsiaTheme="majorEastAsia" w:hAnsi="Verdana" w:cs="Arial"/>
          <w:sz w:val="22"/>
          <w:szCs w:val="22"/>
        </w:rPr>
      </w:pPr>
    </w:p>
    <w:p w14:paraId="17A27F96" w14:textId="75B86AFC" w:rsidR="00902623" w:rsidRPr="009313D6" w:rsidRDefault="4CA99FFC" w:rsidP="55A98475">
      <w:pPr>
        <w:pStyle w:val="Ttulo2"/>
        <w:rPr>
          <w:rFonts w:eastAsiaTheme="majorEastAsia"/>
        </w:rPr>
      </w:pPr>
      <w:bookmarkStart w:id="100" w:name="_Toc205798889"/>
      <w:r w:rsidRPr="55A98475">
        <w:rPr>
          <w:rFonts w:eastAsiaTheme="majorEastAsia"/>
        </w:rPr>
        <w:t>Análisis de conflictos socioambientales de la</w:t>
      </w:r>
      <w:r w:rsidR="2CF0DA61" w:rsidRPr="55A98475">
        <w:rPr>
          <w:rFonts w:eastAsiaTheme="majorEastAsia"/>
        </w:rPr>
        <w:t xml:space="preserve"> </w:t>
      </w:r>
      <w:r w:rsidRPr="55A98475">
        <w:rPr>
          <w:rFonts w:eastAsiaTheme="majorEastAsia"/>
        </w:rPr>
        <w:t>actividad</w:t>
      </w:r>
      <w:bookmarkEnd w:id="100"/>
      <w:r w:rsidR="2CF0DA61" w:rsidRPr="55A98475">
        <w:rPr>
          <w:rFonts w:eastAsiaTheme="majorEastAsia"/>
        </w:rPr>
        <w:t xml:space="preserve"> </w:t>
      </w:r>
    </w:p>
    <w:p w14:paraId="205C6196" w14:textId="025816A9" w:rsidR="008754EB" w:rsidRPr="009313D6" w:rsidRDefault="008754EB" w:rsidP="55A98475"/>
    <w:p w14:paraId="523D327A" w14:textId="5F60666C" w:rsidR="008754EB" w:rsidRPr="009313D6" w:rsidRDefault="049104B0" w:rsidP="00FD3004">
      <w:pPr>
        <w:jc w:val="both"/>
        <w:rPr>
          <w:rFonts w:ascii="Verdana" w:eastAsia="Arial" w:hAnsi="Verdana" w:cs="Arial"/>
          <w:sz w:val="22"/>
          <w:szCs w:val="22"/>
        </w:rPr>
      </w:pPr>
      <w:r w:rsidRPr="55A98475">
        <w:rPr>
          <w:rFonts w:ascii="Verdana" w:eastAsia="Arial" w:hAnsi="Verdana" w:cs="Arial"/>
          <w:sz w:val="22"/>
          <w:szCs w:val="22"/>
        </w:rPr>
        <w:t>La actividad minera en Córdoba ha generado múltiples tensiones socioambientales, producto de la superposición de proyectos extractivos con zonas de vocación agropecuaria, ecosistemas estratégicos y territorios habitados por comunidades campesinas y étnicas. Estos conflictos surgen principalmente por la incompatibilidad de usos del suelo (minería frente a agricultura), la presión sobre los recursos hídricos y ecosistemas frágiles como humedales y bosques secos tropicales, la falta de articulación intersectorial entre la planeación rural, ambiental y minera, y la limitada participación de las comunidades en los procesos de planificación y concertación.</w:t>
      </w:r>
    </w:p>
    <w:p w14:paraId="610B0E87" w14:textId="081E77C2" w:rsidR="008754EB" w:rsidRPr="009313D6" w:rsidRDefault="049104B0" w:rsidP="00FD3004">
      <w:pPr>
        <w:jc w:val="both"/>
        <w:rPr>
          <w:rFonts w:ascii="Verdana" w:eastAsia="Arial" w:hAnsi="Verdana" w:cs="Arial"/>
          <w:sz w:val="22"/>
          <w:szCs w:val="22"/>
        </w:rPr>
      </w:pPr>
      <w:r w:rsidRPr="55A98475">
        <w:rPr>
          <w:rFonts w:ascii="Verdana" w:eastAsia="Arial" w:hAnsi="Verdana" w:cs="Arial"/>
          <w:sz w:val="22"/>
          <w:szCs w:val="22"/>
        </w:rPr>
        <w:t xml:space="preserve"> </w:t>
      </w:r>
    </w:p>
    <w:p w14:paraId="62545054" w14:textId="30421E97" w:rsidR="008754EB" w:rsidRPr="009313D6" w:rsidRDefault="049104B0" w:rsidP="00FD3004">
      <w:pPr>
        <w:jc w:val="both"/>
        <w:rPr>
          <w:rFonts w:ascii="Verdana" w:eastAsia="Arial" w:hAnsi="Verdana" w:cs="Arial"/>
          <w:sz w:val="22"/>
          <w:szCs w:val="22"/>
        </w:rPr>
      </w:pPr>
      <w:r w:rsidRPr="55A98475">
        <w:rPr>
          <w:rFonts w:ascii="Verdana" w:eastAsia="Arial" w:hAnsi="Verdana" w:cs="Arial"/>
          <w:sz w:val="22"/>
          <w:szCs w:val="22"/>
        </w:rPr>
        <w:t>Entre los factores detonantes de estos conflictos se destacan el historial de explotación intensiva sin una adecuada planificación, especialmente en municipios como Montelíbano, Ayapel y Planeta Rica. También influye la formalización limitada de pequeños mineros, lo que dificulta su regulación ambiental y social. A esto se suma la débil implementación de planes de manejo ambiental y restauración de suelos por parte de concesionarios, así como la ausencia de estrategias claras de reconversión productiva en territorios ya impactados por la actividad extractiva.</w:t>
      </w:r>
    </w:p>
    <w:p w14:paraId="7E857D34" w14:textId="0D4A566C" w:rsidR="008754EB" w:rsidRPr="009313D6" w:rsidRDefault="049104B0" w:rsidP="00FD3004">
      <w:pPr>
        <w:jc w:val="both"/>
        <w:rPr>
          <w:rFonts w:ascii="Verdana" w:eastAsia="Arial" w:hAnsi="Verdana" w:cs="Arial"/>
          <w:sz w:val="22"/>
          <w:szCs w:val="22"/>
        </w:rPr>
      </w:pPr>
      <w:r w:rsidRPr="55A98475">
        <w:rPr>
          <w:rFonts w:ascii="Verdana" w:eastAsia="Arial" w:hAnsi="Verdana" w:cs="Arial"/>
          <w:sz w:val="22"/>
          <w:szCs w:val="22"/>
        </w:rPr>
        <w:t>Las principales afectaciones se reflejan en la degradación de suelos agropecuarios —en especial por la minería de materiales de arrastre y arcillas—, la contaminación de fuentes hídricas a causa de la extracción de oro y carbón, el desplazamiento o pérdida de territorios con vocación agrícola, y los impactos en la salud pública derivados de la exposición a metales pesados y material particulado en zonas de influencia minera.</w:t>
      </w:r>
    </w:p>
    <w:p w14:paraId="620DF98F" w14:textId="679210A8" w:rsidR="008754EB" w:rsidRPr="009313D6" w:rsidRDefault="049104B0" w:rsidP="00FD3004">
      <w:pPr>
        <w:jc w:val="both"/>
        <w:rPr>
          <w:rFonts w:ascii="Verdana" w:eastAsia="Arial" w:hAnsi="Verdana" w:cs="Arial"/>
          <w:sz w:val="22"/>
          <w:szCs w:val="22"/>
        </w:rPr>
      </w:pPr>
      <w:r w:rsidRPr="55A98475">
        <w:rPr>
          <w:rFonts w:ascii="Verdana" w:eastAsia="Arial" w:hAnsi="Verdana" w:cs="Arial"/>
          <w:sz w:val="22"/>
          <w:szCs w:val="22"/>
        </w:rPr>
        <w:t>Desde una perspectiva social y cultural, muchas comunidades han desarrollado mecanismos de resistencia frente a proyectos extractivos impuestos sin consulta previa o sin evaluación ambiental rigurosa, incluyendo consultas populares, acciones judiciales y solicitudes de exclusión minera. La identidad territorial está fuertemente vinculada a la producción campesina, el uso tradicional del agua y la defensa del territorio. En consecuencia, el riesgo de conflictividad aumenta en áreas donde los proyectos mineros avanzan sin diálogo, sin evaluación técnica diferenciada ni medidas de compensación adecuadas.</w:t>
      </w:r>
    </w:p>
    <w:p w14:paraId="32DF1836" w14:textId="5A40D7E1" w:rsidR="008754EB" w:rsidRPr="009313D6" w:rsidRDefault="049104B0" w:rsidP="00FD3004">
      <w:pPr>
        <w:jc w:val="both"/>
        <w:rPr>
          <w:rFonts w:ascii="Verdana" w:eastAsia="Arial" w:hAnsi="Verdana" w:cs="Arial"/>
          <w:sz w:val="22"/>
          <w:szCs w:val="22"/>
        </w:rPr>
      </w:pPr>
      <w:r w:rsidRPr="55A98475">
        <w:rPr>
          <w:rFonts w:ascii="Verdana" w:eastAsia="Arial" w:hAnsi="Verdana" w:cs="Arial"/>
          <w:sz w:val="22"/>
          <w:szCs w:val="22"/>
        </w:rPr>
        <w:t xml:space="preserve"> </w:t>
      </w:r>
    </w:p>
    <w:p w14:paraId="7A960174" w14:textId="2F417522" w:rsidR="008754EB" w:rsidRPr="009313D6" w:rsidRDefault="049104B0" w:rsidP="00FD3004">
      <w:pPr>
        <w:jc w:val="both"/>
        <w:rPr>
          <w:rFonts w:ascii="Verdana" w:eastAsia="Arial" w:hAnsi="Verdana" w:cs="Arial"/>
          <w:sz w:val="22"/>
          <w:szCs w:val="22"/>
        </w:rPr>
      </w:pPr>
      <w:r w:rsidRPr="55A98475">
        <w:rPr>
          <w:rFonts w:ascii="Verdana" w:eastAsia="Arial" w:hAnsi="Verdana" w:cs="Arial"/>
          <w:sz w:val="22"/>
          <w:szCs w:val="22"/>
        </w:rPr>
        <w:lastRenderedPageBreak/>
        <w:t>Ante este panorama, se recomienda aplicar un enfoque territorial diferenciado para la evaluación de nuevos proyectos mineros, priorizando el diálogo previo con las comunidades. Es fundamental fortalecer los mecanismos de planificación participativa, incorporando criterios socioambientales, y excluir del área APPA los títulos de minería de materiales de construcción en suelos con vocación agropecuaria. Así mismo, debe promoverse la reconversión productiva de mineros informales hacia actividades sostenibles como la agroecología o el agroturismo, y garantizar procesos efectivos de restauración ecológica en zonas ya intervenidas por la minería.</w:t>
      </w:r>
    </w:p>
    <w:p w14:paraId="3DCBE6A4" w14:textId="668D3636" w:rsidR="00C62DA0" w:rsidRPr="009313D6" w:rsidRDefault="00C62DA0" w:rsidP="0047752E">
      <w:pPr>
        <w:pStyle w:val="Ttulo1"/>
        <w:rPr>
          <w:rFonts w:eastAsia="Verdana"/>
        </w:rPr>
      </w:pPr>
      <w:bookmarkStart w:id="101" w:name="_Toc205798890"/>
      <w:r w:rsidRPr="009313D6">
        <w:rPr>
          <w:rFonts w:eastAsia="Verdana"/>
        </w:rPr>
        <w:lastRenderedPageBreak/>
        <w:t>Conclusiones y Recomendaciones</w:t>
      </w:r>
      <w:bookmarkEnd w:id="101"/>
    </w:p>
    <w:p w14:paraId="45B831AB" w14:textId="77777777" w:rsidR="00262FB9" w:rsidRPr="009313D6" w:rsidRDefault="00262FB9" w:rsidP="00C62DA0">
      <w:pPr>
        <w:rPr>
          <w:rFonts w:ascii="Verdana" w:eastAsia="Verdana" w:hAnsi="Verdana" w:cs="Arial"/>
          <w:b/>
          <w:sz w:val="22"/>
          <w:szCs w:val="22"/>
        </w:rPr>
      </w:pPr>
    </w:p>
    <w:p w14:paraId="4E066F53" w14:textId="4BE63421" w:rsidR="00262FB9" w:rsidRPr="009313D6" w:rsidRDefault="00262FB9" w:rsidP="0047752E">
      <w:pPr>
        <w:pStyle w:val="Ttulo2"/>
        <w:rPr>
          <w:rFonts w:eastAsia="Verdana"/>
        </w:rPr>
      </w:pPr>
      <w:bookmarkStart w:id="102" w:name="_Toc205798891"/>
      <w:r w:rsidRPr="009313D6">
        <w:rPr>
          <w:rFonts w:eastAsia="Verdana"/>
        </w:rPr>
        <w:t>Conclusiones</w:t>
      </w:r>
      <w:bookmarkEnd w:id="102"/>
      <w:r w:rsidRPr="009313D6">
        <w:rPr>
          <w:rFonts w:eastAsia="Verdana"/>
        </w:rPr>
        <w:t xml:space="preserve"> </w:t>
      </w:r>
    </w:p>
    <w:p w14:paraId="36692962" w14:textId="77777777" w:rsidR="00262FB9" w:rsidRPr="009313D6" w:rsidRDefault="00262FB9" w:rsidP="00C62DA0">
      <w:pPr>
        <w:rPr>
          <w:rFonts w:ascii="Verdana" w:eastAsia="Verdana" w:hAnsi="Verdana" w:cs="Arial"/>
          <w:b/>
          <w:sz w:val="22"/>
          <w:szCs w:val="22"/>
        </w:rPr>
      </w:pPr>
    </w:p>
    <w:p w14:paraId="5D3748A4" w14:textId="5ACED8B4" w:rsidR="00B66D3D" w:rsidRPr="00FD3004" w:rsidRDefault="00B66D3D" w:rsidP="00B66D3D">
      <w:pPr>
        <w:pStyle w:val="NormalWeb"/>
        <w:numPr>
          <w:ilvl w:val="0"/>
          <w:numId w:val="35"/>
        </w:numPr>
        <w:spacing w:before="0" w:beforeAutospacing="0" w:after="0" w:afterAutospacing="0"/>
        <w:jc w:val="both"/>
        <w:rPr>
          <w:rFonts w:ascii="Verdana" w:eastAsiaTheme="majorEastAsia" w:hAnsi="Verdana" w:cs="Arial"/>
          <w:sz w:val="22"/>
          <w:szCs w:val="22"/>
        </w:rPr>
      </w:pPr>
      <w:r w:rsidRPr="00FD3004">
        <w:rPr>
          <w:rFonts w:ascii="Verdana" w:eastAsiaTheme="majorEastAsia" w:hAnsi="Verdana" w:cs="Arial"/>
          <w:sz w:val="22"/>
          <w:szCs w:val="22"/>
        </w:rPr>
        <w:t>A partir del análisis técnico realizado sobre el</w:t>
      </w:r>
      <w:r w:rsidR="003B5296" w:rsidRPr="00FD3004">
        <w:rPr>
          <w:rFonts w:ascii="Verdana" w:eastAsiaTheme="majorEastAsia" w:hAnsi="Verdana" w:cs="Arial"/>
          <w:sz w:val="22"/>
          <w:szCs w:val="22"/>
        </w:rPr>
        <w:t xml:space="preserve"> Departamento de Córdoba</w:t>
      </w:r>
      <w:r w:rsidRPr="00FD3004">
        <w:rPr>
          <w:rFonts w:ascii="Verdana" w:eastAsiaTheme="majorEastAsia" w:hAnsi="Verdana" w:cs="Arial"/>
          <w:sz w:val="22"/>
          <w:szCs w:val="22"/>
        </w:rPr>
        <w:t>, se concluye que el territorio presenta condiciones favorables para avanzar en la consolidación de Áreas de Producción para la Protección de Alimentos (APPA), dado que no se identifican superposiciones con figuras activas del sector minero-energético e hidrocarburos (MEH) dentro del polígono correspondiente a la Frontera Agropecuaria Habilitada (FAH). La revisión de información oficial proveniente del Registro Minero Nacional (RMN), la Agencia Nacional de Minería (ANM) y la Agencia Nacional de Hidrocarburos (ANH) confirma la inexistencia de títulos mineros, solicitudes, contratos de exploración o producción y bloques asignados en esta área priorizada para la producción agroalimentaria.</w:t>
      </w:r>
    </w:p>
    <w:p w14:paraId="2CEA95A5" w14:textId="77777777" w:rsidR="00B66D3D" w:rsidRPr="00FD3004" w:rsidRDefault="00B66D3D" w:rsidP="00B66D3D">
      <w:pPr>
        <w:pStyle w:val="NormalWeb"/>
        <w:spacing w:before="0" w:beforeAutospacing="0" w:after="0" w:afterAutospacing="0"/>
        <w:ind w:left="720"/>
        <w:jc w:val="both"/>
        <w:rPr>
          <w:rFonts w:ascii="Verdana" w:eastAsiaTheme="majorEastAsia" w:hAnsi="Verdana" w:cs="Arial"/>
          <w:sz w:val="22"/>
          <w:szCs w:val="22"/>
        </w:rPr>
      </w:pPr>
    </w:p>
    <w:p w14:paraId="3E7B9B28" w14:textId="24308044" w:rsidR="00B66D3D" w:rsidRPr="00FD3004" w:rsidRDefault="7F966C55" w:rsidP="00B66D3D">
      <w:pPr>
        <w:pStyle w:val="NormalWeb"/>
        <w:numPr>
          <w:ilvl w:val="0"/>
          <w:numId w:val="34"/>
        </w:numPr>
        <w:spacing w:before="0" w:beforeAutospacing="0" w:after="0" w:afterAutospacing="0"/>
        <w:jc w:val="both"/>
        <w:rPr>
          <w:rFonts w:ascii="Verdana" w:eastAsiaTheme="majorEastAsia" w:hAnsi="Verdana" w:cs="Arial"/>
          <w:sz w:val="22"/>
          <w:szCs w:val="22"/>
        </w:rPr>
      </w:pPr>
      <w:r w:rsidRPr="00FD3004">
        <w:rPr>
          <w:rFonts w:ascii="Verdana" w:eastAsiaTheme="majorEastAsia" w:hAnsi="Verdana" w:cs="Arial"/>
          <w:sz w:val="22"/>
          <w:szCs w:val="22"/>
        </w:rPr>
        <w:t xml:space="preserve">El </w:t>
      </w:r>
      <w:r w:rsidR="6C1DF565" w:rsidRPr="00FD3004">
        <w:rPr>
          <w:rFonts w:ascii="Verdana" w:eastAsiaTheme="majorEastAsia" w:hAnsi="Verdana" w:cs="Arial"/>
          <w:sz w:val="22"/>
          <w:szCs w:val="22"/>
        </w:rPr>
        <w:t>departamento</w:t>
      </w:r>
      <w:r w:rsidRPr="00FD3004">
        <w:rPr>
          <w:rFonts w:ascii="Verdana" w:eastAsiaTheme="majorEastAsia" w:hAnsi="Verdana" w:cs="Arial"/>
          <w:sz w:val="22"/>
          <w:szCs w:val="22"/>
        </w:rPr>
        <w:t xml:space="preserve"> cuenta con una vocación agropecuaria consolidada, soportada por prácticas sostenibles, disponibilidad de recurso hídrico, una estructura ecológica estratégica y un tejido social comprometido con la preservación del territorio rural. Estas características no solo fortalecen su perfil como territorio idóneo para la producción de alimentos, sino que también refuerzan la necesidad de proteger dicho potencial frente a eventuales presiones extractivas que puedan surgir en el futuro.</w:t>
      </w:r>
    </w:p>
    <w:p w14:paraId="09DAB350" w14:textId="2CF2E16A" w:rsidR="00B66D3D" w:rsidRPr="00FD3004" w:rsidRDefault="00B66D3D" w:rsidP="55A98475">
      <w:pPr>
        <w:pStyle w:val="NormalWeb"/>
        <w:spacing w:before="0" w:beforeAutospacing="0" w:after="0" w:afterAutospacing="0"/>
        <w:ind w:left="720"/>
        <w:jc w:val="both"/>
        <w:rPr>
          <w:rFonts w:ascii="Verdana" w:eastAsiaTheme="majorEastAsia" w:hAnsi="Verdana" w:cs="Arial"/>
          <w:sz w:val="22"/>
          <w:szCs w:val="22"/>
        </w:rPr>
      </w:pPr>
    </w:p>
    <w:p w14:paraId="26FC1A8F" w14:textId="0461BE4F" w:rsidR="00B66D3D" w:rsidRPr="00FD3004" w:rsidRDefault="51BA1923" w:rsidP="09DCF30D">
      <w:pPr>
        <w:pStyle w:val="NormalWeb"/>
        <w:numPr>
          <w:ilvl w:val="0"/>
          <w:numId w:val="34"/>
        </w:numPr>
        <w:spacing w:before="0" w:beforeAutospacing="0" w:after="0" w:afterAutospacing="0"/>
        <w:jc w:val="both"/>
        <w:rPr>
          <w:rFonts w:ascii="Verdana" w:eastAsia="Verdana" w:hAnsi="Verdana" w:cs="Verdana"/>
          <w:color w:val="000000" w:themeColor="text1"/>
          <w:sz w:val="22"/>
          <w:szCs w:val="22"/>
        </w:rPr>
      </w:pPr>
      <w:r w:rsidRPr="00FD3004">
        <w:rPr>
          <w:rFonts w:ascii="Verdana" w:eastAsia="Verdana" w:hAnsi="Verdana" w:cs="Verdana"/>
          <w:color w:val="000000" w:themeColor="text1"/>
          <w:sz w:val="22"/>
          <w:szCs w:val="22"/>
        </w:rPr>
        <w:t>En los municipios priorizados para el departamento de Córdoba, y de acuerdo con la información disponible en el mapa de tierras de junio de 2025, se identifican tres contratos en etapa de producción que se superponen con la frontera agrícola habilitada para el establecimiento del Área de Protección para la Producción de Alimentos (APPA). Estos contratos suman un total</w:t>
      </w:r>
      <w:r w:rsidR="14D85FC0" w:rsidRPr="00FD3004">
        <w:rPr>
          <w:rFonts w:ascii="Verdana" w:eastAsia="Verdana" w:hAnsi="Verdana" w:cs="Verdana"/>
          <w:color w:val="000000" w:themeColor="text1"/>
          <w:sz w:val="22"/>
          <w:szCs w:val="22"/>
        </w:rPr>
        <w:t xml:space="preserve"> 113011,64 ha</w:t>
      </w:r>
      <w:r w:rsidRPr="00FD3004">
        <w:rPr>
          <w:rFonts w:ascii="Verdana" w:eastAsia="Verdana" w:hAnsi="Verdana" w:cs="Verdana"/>
          <w:color w:val="000000" w:themeColor="text1"/>
          <w:sz w:val="22"/>
          <w:szCs w:val="22"/>
        </w:rPr>
        <w:t xml:space="preserve"> que tienen una mayor área en los municipios de Sahagún y Pueblo Nuevo. La superposición de estas áreas de explotación con la frontera agrícola nacional condicionada, que exige unas técnicas y condiciones ambientales especiales corresponde a 4452,01 hectáreas. Y con respecto a</w:t>
      </w:r>
      <w:r w:rsidR="2D1AE6E5" w:rsidRPr="00FD3004">
        <w:rPr>
          <w:rFonts w:ascii="Verdana" w:eastAsia="Verdana" w:hAnsi="Verdana" w:cs="Verdana"/>
          <w:color w:val="000000" w:themeColor="text1"/>
          <w:sz w:val="22"/>
          <w:szCs w:val="22"/>
        </w:rPr>
        <w:t xml:space="preserve"> las APPA constituyen producciones consolidadas que pueden </w:t>
      </w:r>
      <w:r w:rsidR="37FF18E4" w:rsidRPr="00FD3004">
        <w:rPr>
          <w:rFonts w:ascii="Verdana" w:eastAsia="Verdana" w:hAnsi="Verdana" w:cs="Verdana"/>
          <w:color w:val="000000" w:themeColor="text1"/>
          <w:sz w:val="22"/>
          <w:szCs w:val="22"/>
        </w:rPr>
        <w:t>coexistir con</w:t>
      </w:r>
      <w:r w:rsidR="2D1AE6E5" w:rsidRPr="00FD3004">
        <w:rPr>
          <w:rFonts w:ascii="Verdana" w:eastAsia="Verdana" w:hAnsi="Verdana" w:cs="Verdana"/>
          <w:color w:val="000000" w:themeColor="text1"/>
          <w:sz w:val="22"/>
          <w:szCs w:val="22"/>
        </w:rPr>
        <w:t xml:space="preserve"> los perímetros de las </w:t>
      </w:r>
      <w:r w:rsidR="243FB8B1" w:rsidRPr="00FD3004">
        <w:rPr>
          <w:rFonts w:ascii="Verdana" w:eastAsia="Verdana" w:hAnsi="Verdana" w:cs="Verdana"/>
          <w:color w:val="000000" w:themeColor="text1"/>
          <w:sz w:val="22"/>
          <w:szCs w:val="22"/>
        </w:rPr>
        <w:t>APPA</w:t>
      </w:r>
      <w:r w:rsidR="66C143C8" w:rsidRPr="00FD3004">
        <w:rPr>
          <w:rFonts w:ascii="Verdana" w:eastAsia="Verdana" w:hAnsi="Verdana" w:cs="Verdana"/>
          <w:color w:val="000000" w:themeColor="text1"/>
          <w:sz w:val="22"/>
          <w:szCs w:val="22"/>
        </w:rPr>
        <w:t xml:space="preserve"> respetando las condicionantes establecidas por sus respectivas licencias ambientales. Sumado a un</w:t>
      </w:r>
      <w:r w:rsidR="243FB8B1" w:rsidRPr="00FD3004">
        <w:rPr>
          <w:rFonts w:ascii="Verdana" w:eastAsia="Verdana" w:hAnsi="Verdana" w:cs="Verdana"/>
          <w:color w:val="000000" w:themeColor="text1"/>
          <w:sz w:val="22"/>
          <w:szCs w:val="22"/>
        </w:rPr>
        <w:t xml:space="preserve"> posterior análisis de ordenamiento territorial.</w:t>
      </w:r>
    </w:p>
    <w:p w14:paraId="6E61D4B1" w14:textId="013BF362" w:rsidR="09DCF30D" w:rsidRPr="00FD3004" w:rsidRDefault="09DCF30D" w:rsidP="2657047A">
      <w:pPr>
        <w:pStyle w:val="NormalWeb"/>
        <w:spacing w:before="0" w:beforeAutospacing="0" w:after="0" w:afterAutospacing="0"/>
        <w:ind w:left="720"/>
        <w:jc w:val="both"/>
        <w:rPr>
          <w:rFonts w:ascii="Verdana" w:eastAsia="Verdana" w:hAnsi="Verdana" w:cs="Verdana"/>
          <w:color w:val="000000" w:themeColor="text1"/>
          <w:sz w:val="22"/>
          <w:szCs w:val="22"/>
        </w:rPr>
      </w:pPr>
    </w:p>
    <w:p w14:paraId="0D5311DC" w14:textId="57EE6ABB" w:rsidR="7DC9D8B8" w:rsidRPr="00FD3004" w:rsidRDefault="7DC9D8B8" w:rsidP="2657047A">
      <w:pPr>
        <w:pStyle w:val="NormalWeb"/>
        <w:numPr>
          <w:ilvl w:val="0"/>
          <w:numId w:val="34"/>
        </w:numPr>
        <w:spacing w:before="0" w:beforeAutospacing="0" w:after="0" w:afterAutospacing="0" w:line="259" w:lineRule="auto"/>
        <w:jc w:val="both"/>
        <w:rPr>
          <w:rFonts w:ascii="Verdana" w:eastAsia="Verdana" w:hAnsi="Verdana" w:cs="Verdana"/>
          <w:color w:val="000000" w:themeColor="text1"/>
          <w:sz w:val="22"/>
          <w:szCs w:val="22"/>
        </w:rPr>
      </w:pPr>
      <w:r w:rsidRPr="00FD3004">
        <w:rPr>
          <w:rFonts w:ascii="Verdana" w:eastAsia="Verdana" w:hAnsi="Verdana" w:cs="Verdana"/>
          <w:color w:val="000000" w:themeColor="text1"/>
          <w:sz w:val="22"/>
          <w:szCs w:val="22"/>
        </w:rPr>
        <w:t xml:space="preserve">En el caso de los contratos de exploración, que todavía no tienen definidas sus áreas finales de explotación y que van a ser objeto de ajustes del área en el contrato de explotación se sugiere una coexistencia espacial de estos contratos con áreas APPA representa un escenario donde deben identificarse claramente las áreas de mayor sensibilidad técnico-ambiental para prevenir sobrepresión sobre recursos estratégicos como el suelo agrícola, el agua y la biodiversidad funcional de las áreas productivas. La caracterización técnica detallada del </w:t>
      </w:r>
      <w:r w:rsidRPr="00FD3004">
        <w:rPr>
          <w:rFonts w:ascii="Verdana" w:eastAsia="Verdana" w:hAnsi="Verdana" w:cs="Verdana"/>
          <w:color w:val="000000" w:themeColor="text1"/>
          <w:sz w:val="22"/>
          <w:szCs w:val="22"/>
        </w:rPr>
        <w:lastRenderedPageBreak/>
        <w:t>suelo, la calidad del agua, el régimen hidrológico y los patrones de uso actual del territorio es fundamental para comprender la magnitud y tipo de impactos que podrían derivarse de la ejecución de estos contratos.</w:t>
      </w:r>
    </w:p>
    <w:p w14:paraId="3892338C" w14:textId="280A0C26" w:rsidR="55A98475" w:rsidRPr="00FD3004" w:rsidRDefault="55A98475" w:rsidP="55A98475">
      <w:pPr>
        <w:pStyle w:val="NormalWeb"/>
        <w:spacing w:before="0" w:beforeAutospacing="0" w:after="0" w:afterAutospacing="0"/>
        <w:ind w:left="720"/>
        <w:jc w:val="both"/>
        <w:rPr>
          <w:rFonts w:ascii="Verdana" w:eastAsia="Verdana" w:hAnsi="Verdana" w:cs="Verdana"/>
          <w:color w:val="000000" w:themeColor="text1"/>
          <w:sz w:val="22"/>
          <w:szCs w:val="22"/>
        </w:rPr>
      </w:pPr>
    </w:p>
    <w:p w14:paraId="5FC27A8F" w14:textId="77777777" w:rsidR="00262FB9" w:rsidRPr="009313D6" w:rsidRDefault="00262FB9" w:rsidP="00C62DA0">
      <w:pPr>
        <w:rPr>
          <w:rFonts w:ascii="Verdana" w:eastAsia="Verdana" w:hAnsi="Verdana" w:cs="Arial"/>
          <w:b/>
          <w:sz w:val="22"/>
          <w:szCs w:val="22"/>
        </w:rPr>
      </w:pPr>
    </w:p>
    <w:p w14:paraId="79BB7FB7" w14:textId="1B49DE0F" w:rsidR="00262FB9" w:rsidRPr="009313D6" w:rsidRDefault="00262FB9" w:rsidP="00F403B6">
      <w:pPr>
        <w:pStyle w:val="Ttulo2"/>
        <w:rPr>
          <w:rFonts w:eastAsia="Verdana"/>
        </w:rPr>
      </w:pPr>
      <w:bookmarkStart w:id="103" w:name="_Toc205798892"/>
      <w:r w:rsidRPr="009313D6">
        <w:rPr>
          <w:rFonts w:eastAsia="Verdana"/>
        </w:rPr>
        <w:t>Recomendaciones</w:t>
      </w:r>
      <w:bookmarkEnd w:id="103"/>
      <w:r w:rsidRPr="009313D6">
        <w:rPr>
          <w:rFonts w:eastAsia="Verdana"/>
        </w:rPr>
        <w:t xml:space="preserve"> </w:t>
      </w:r>
    </w:p>
    <w:p w14:paraId="6F88AB4A" w14:textId="77777777" w:rsidR="00E44CF0" w:rsidRDefault="00E44CF0" w:rsidP="00E44CF0">
      <w:pPr>
        <w:spacing w:line="276" w:lineRule="auto"/>
        <w:jc w:val="both"/>
        <w:rPr>
          <w:rFonts w:ascii="Verdana" w:eastAsia="Verdana" w:hAnsi="Verdana" w:cs="Verdana"/>
          <w:sz w:val="22"/>
          <w:szCs w:val="22"/>
        </w:rPr>
      </w:pPr>
    </w:p>
    <w:p w14:paraId="7FC04FDA" w14:textId="2FB726BA" w:rsidR="00E44CF0" w:rsidRPr="009313D6" w:rsidRDefault="1366C2C7" w:rsidP="6F328E0A">
      <w:pPr>
        <w:pStyle w:val="Prrafodelista"/>
        <w:numPr>
          <w:ilvl w:val="0"/>
          <w:numId w:val="31"/>
        </w:numPr>
        <w:tabs>
          <w:tab w:val="clear" w:pos="709"/>
        </w:tabs>
        <w:spacing w:line="276" w:lineRule="auto"/>
        <w:ind w:left="0" w:hanging="11"/>
        <w:jc w:val="both"/>
        <w:rPr>
          <w:rFonts w:ascii="Verdana" w:eastAsiaTheme="majorEastAsia" w:hAnsi="Verdana" w:cs="Arial"/>
          <w:sz w:val="22"/>
          <w:szCs w:val="22"/>
        </w:rPr>
      </w:pPr>
      <w:r w:rsidRPr="6F328E0A">
        <w:rPr>
          <w:rFonts w:ascii="Verdana" w:eastAsiaTheme="majorEastAsia" w:hAnsi="Verdana" w:cs="Arial"/>
          <w:sz w:val="22"/>
          <w:szCs w:val="22"/>
        </w:rPr>
        <w:t>Se recomienda excluir del polígono final de la APPA el área que presenta superposición con los títulos mineros identificados con explotación y/o exploración de materiales de construcción, dado que, aunque dicha zona se encuentra dentro de la Frontera Agrícola habilitada para APPA condicionada y no condicionada, está destinada a la extracción de arcillas y materiales de construcción y corresponde a suelos cuya vocación actual no favorece la producción de alimentos con calidad.</w:t>
      </w:r>
    </w:p>
    <w:p w14:paraId="497314A6" w14:textId="2CD9CA41" w:rsidR="6F328E0A" w:rsidRDefault="6F328E0A" w:rsidP="6F328E0A">
      <w:pPr>
        <w:pStyle w:val="Prrafodelista"/>
        <w:tabs>
          <w:tab w:val="clear" w:pos="709"/>
        </w:tabs>
        <w:spacing w:line="276" w:lineRule="auto"/>
        <w:ind w:left="0" w:hanging="11"/>
        <w:jc w:val="both"/>
        <w:rPr>
          <w:rFonts w:ascii="Verdana" w:eastAsiaTheme="majorEastAsia" w:hAnsi="Verdana" w:cs="Arial"/>
          <w:sz w:val="22"/>
          <w:szCs w:val="22"/>
        </w:rPr>
      </w:pPr>
    </w:p>
    <w:p w14:paraId="0FC451D0" w14:textId="373A4621" w:rsidR="00E44CF0" w:rsidRPr="009313D6" w:rsidRDefault="00E44CF0" w:rsidP="00E44CF0">
      <w:pPr>
        <w:pStyle w:val="Prrafodelista"/>
        <w:numPr>
          <w:ilvl w:val="0"/>
          <w:numId w:val="31"/>
        </w:numPr>
        <w:tabs>
          <w:tab w:val="clear" w:pos="709"/>
        </w:tabs>
        <w:spacing w:line="276" w:lineRule="auto"/>
        <w:ind w:left="0" w:hanging="11"/>
        <w:jc w:val="both"/>
        <w:rPr>
          <w:rFonts w:ascii="Verdana" w:eastAsiaTheme="majorEastAsia" w:hAnsi="Verdana" w:cs="Arial"/>
          <w:sz w:val="22"/>
          <w:szCs w:val="22"/>
        </w:rPr>
      </w:pPr>
      <w:r w:rsidRPr="009313D6">
        <w:rPr>
          <w:rFonts w:ascii="Verdana" w:eastAsiaTheme="majorEastAsia" w:hAnsi="Verdana" w:cs="Arial"/>
          <w:sz w:val="22"/>
          <w:szCs w:val="22"/>
        </w:rPr>
        <w:t>Se recomienda que, en el marco del</w:t>
      </w:r>
      <w:r>
        <w:rPr>
          <w:rFonts w:ascii="Verdana" w:eastAsiaTheme="majorEastAsia" w:hAnsi="Verdana" w:cs="Arial"/>
          <w:sz w:val="22"/>
          <w:szCs w:val="22"/>
        </w:rPr>
        <w:t xml:space="preserve"> </w:t>
      </w:r>
      <w:r w:rsidRPr="009313D6">
        <w:rPr>
          <w:rFonts w:ascii="Verdana" w:eastAsiaTheme="majorEastAsia" w:hAnsi="Verdana" w:cs="Arial"/>
          <w:sz w:val="22"/>
          <w:szCs w:val="22"/>
        </w:rPr>
        <w:t>plan de acción para la ejecución de la implementación del Área de Protección para la Producción de Alimentos (APPA)</w:t>
      </w:r>
      <w:r>
        <w:rPr>
          <w:rFonts w:ascii="Verdana" w:eastAsiaTheme="majorEastAsia" w:hAnsi="Verdana" w:cs="Arial"/>
          <w:sz w:val="22"/>
          <w:szCs w:val="22"/>
        </w:rPr>
        <w:t xml:space="preserve"> </w:t>
      </w:r>
      <w:r w:rsidRPr="009313D6">
        <w:rPr>
          <w:rFonts w:ascii="Verdana" w:eastAsiaTheme="majorEastAsia" w:hAnsi="Verdana" w:cs="Arial"/>
          <w:sz w:val="22"/>
          <w:szCs w:val="22"/>
        </w:rPr>
        <w:t xml:space="preserve">en </w:t>
      </w:r>
      <w:r>
        <w:rPr>
          <w:rFonts w:ascii="Verdana" w:eastAsiaTheme="majorEastAsia" w:hAnsi="Verdana" w:cs="Arial"/>
          <w:sz w:val="22"/>
          <w:szCs w:val="22"/>
        </w:rPr>
        <w:t xml:space="preserve">el Departamento de </w:t>
      </w:r>
      <w:r w:rsidR="000C5AF6">
        <w:rPr>
          <w:rFonts w:ascii="Verdana" w:eastAsiaTheme="majorEastAsia" w:hAnsi="Verdana" w:cs="Arial"/>
          <w:sz w:val="22"/>
          <w:szCs w:val="22"/>
        </w:rPr>
        <w:t>Córdoba</w:t>
      </w:r>
      <w:r w:rsidRPr="009313D6">
        <w:rPr>
          <w:rFonts w:ascii="Verdana" w:eastAsiaTheme="majorEastAsia" w:hAnsi="Verdana" w:cs="Arial"/>
          <w:sz w:val="22"/>
          <w:szCs w:val="22"/>
        </w:rPr>
        <w:t>, se definan</w:t>
      </w:r>
      <w:r>
        <w:rPr>
          <w:rFonts w:ascii="Verdana" w:eastAsiaTheme="majorEastAsia" w:hAnsi="Verdana" w:cs="Arial"/>
          <w:sz w:val="22"/>
          <w:szCs w:val="22"/>
        </w:rPr>
        <w:t xml:space="preserve"> </w:t>
      </w:r>
      <w:r w:rsidRPr="009313D6">
        <w:rPr>
          <w:rFonts w:ascii="Verdana" w:eastAsiaTheme="majorEastAsia" w:hAnsi="Verdana" w:cs="Arial"/>
          <w:sz w:val="22"/>
          <w:szCs w:val="22"/>
        </w:rPr>
        <w:t>lineamientos técnicos y normativos claros para la coexistencia territorial</w:t>
      </w:r>
      <w:r>
        <w:rPr>
          <w:rFonts w:ascii="Verdana" w:eastAsiaTheme="majorEastAsia" w:hAnsi="Verdana" w:cs="Arial"/>
          <w:sz w:val="22"/>
          <w:szCs w:val="22"/>
        </w:rPr>
        <w:t xml:space="preserve"> </w:t>
      </w:r>
      <w:r w:rsidRPr="009313D6">
        <w:rPr>
          <w:rFonts w:ascii="Verdana" w:eastAsiaTheme="majorEastAsia" w:hAnsi="Verdana" w:cs="Arial"/>
          <w:sz w:val="22"/>
          <w:szCs w:val="22"/>
        </w:rPr>
        <w:t>entre las actividades agropecuarias priorizadas y los contratos vigentes de exploración y producción de hidrocarburos celebrados por la Agencia Nacional de Hidrocarburos (ANH)</w:t>
      </w:r>
      <w:r>
        <w:rPr>
          <w:rFonts w:ascii="Verdana" w:eastAsiaTheme="majorEastAsia" w:hAnsi="Verdana" w:cs="Arial"/>
          <w:sz w:val="22"/>
          <w:szCs w:val="22"/>
        </w:rPr>
        <w:t>.</w:t>
      </w:r>
    </w:p>
    <w:p w14:paraId="79835686" w14:textId="77777777" w:rsidR="00E44CF0" w:rsidRPr="009313D6" w:rsidRDefault="00E44CF0" w:rsidP="00E44CF0">
      <w:pPr>
        <w:spacing w:line="276" w:lineRule="auto"/>
        <w:jc w:val="both"/>
        <w:rPr>
          <w:rFonts w:ascii="Verdana" w:eastAsiaTheme="majorEastAsia" w:hAnsi="Verdana" w:cs="Arial"/>
          <w:sz w:val="22"/>
          <w:szCs w:val="22"/>
        </w:rPr>
      </w:pPr>
    </w:p>
    <w:p w14:paraId="3E9B5B33" w14:textId="3338F888" w:rsidR="00E44CF0" w:rsidRPr="001B539A" w:rsidRDefault="00E44CF0" w:rsidP="00E44CF0">
      <w:pPr>
        <w:spacing w:line="276" w:lineRule="auto"/>
        <w:jc w:val="both"/>
        <w:rPr>
          <w:rFonts w:ascii="Verdana" w:eastAsiaTheme="majorEastAsia" w:hAnsi="Verdana" w:cs="Arial"/>
          <w:sz w:val="22"/>
          <w:szCs w:val="22"/>
        </w:rPr>
      </w:pPr>
      <w:r w:rsidRPr="001B539A">
        <w:rPr>
          <w:rFonts w:ascii="Verdana" w:eastAsiaTheme="majorEastAsia" w:hAnsi="Verdana" w:cs="Arial"/>
          <w:sz w:val="22"/>
          <w:szCs w:val="22"/>
        </w:rPr>
        <w:t>Esta coexistencia debe considerar que, dentro del área autorizada de los contratos hidrocarburíferos, existe la posibilidad de modificación o relocalización de los puntos de perforación, conforme al marco regulatorio vigente y a lo autorizado en cada licencia ambiental y técnica, lo cual implica la necesidad de delimitar zonas de amortiguamiento o</w:t>
      </w:r>
      <w:r w:rsidR="00674B0C">
        <w:rPr>
          <w:rFonts w:ascii="Verdana" w:eastAsiaTheme="majorEastAsia" w:hAnsi="Verdana" w:cs="Arial"/>
          <w:sz w:val="22"/>
          <w:szCs w:val="22"/>
        </w:rPr>
        <w:t xml:space="preserve"> </w:t>
      </w:r>
      <w:r w:rsidRPr="001B539A">
        <w:rPr>
          <w:rFonts w:ascii="Verdana" w:eastAsiaTheme="majorEastAsia" w:hAnsi="Verdana" w:cs="Arial"/>
          <w:sz w:val="22"/>
          <w:szCs w:val="22"/>
        </w:rPr>
        <w:t>rangos de seguridad operativa alrededor de los pozos, plataformas u otras instalaciones proyectadas, conforme a los términos de referencia establecidos por la Autoridad Nacional de Licencias Ambientales (ANLA) o la autoridad ambiental competente.</w:t>
      </w:r>
    </w:p>
    <w:p w14:paraId="69068B91" w14:textId="77777777" w:rsidR="00E44CF0" w:rsidRPr="009313D6" w:rsidRDefault="00E44CF0" w:rsidP="00E44CF0">
      <w:pPr>
        <w:pStyle w:val="Prrafodelista"/>
        <w:spacing w:line="276" w:lineRule="auto"/>
        <w:ind w:left="720" w:firstLine="0"/>
        <w:jc w:val="both"/>
        <w:rPr>
          <w:rFonts w:ascii="Verdana" w:eastAsiaTheme="majorEastAsia" w:hAnsi="Verdana" w:cs="Arial"/>
          <w:sz w:val="22"/>
          <w:szCs w:val="22"/>
        </w:rPr>
      </w:pPr>
    </w:p>
    <w:p w14:paraId="3B2523ED" w14:textId="321F7C2F" w:rsidR="00E44CF0" w:rsidRPr="001B539A" w:rsidRDefault="00E44CF0" w:rsidP="00E44CF0">
      <w:pPr>
        <w:spacing w:line="276" w:lineRule="auto"/>
        <w:jc w:val="both"/>
        <w:rPr>
          <w:rFonts w:ascii="Verdana" w:eastAsiaTheme="majorEastAsia" w:hAnsi="Verdana" w:cs="Arial"/>
          <w:sz w:val="22"/>
          <w:szCs w:val="22"/>
        </w:rPr>
      </w:pPr>
      <w:r w:rsidRPr="001B539A">
        <w:rPr>
          <w:rFonts w:ascii="Verdana" w:eastAsiaTheme="majorEastAsia" w:hAnsi="Verdana" w:cs="Arial"/>
          <w:sz w:val="22"/>
          <w:szCs w:val="22"/>
        </w:rPr>
        <w:t>Fuera de esas áreas críticas, es decir, en el resto del perímetro del contrato que no esté directamente ocupado por infraestructura o zonas de exclusión definidas por la licencia— se podrá</w:t>
      </w:r>
      <w:r w:rsidR="00674B0C">
        <w:rPr>
          <w:rFonts w:ascii="Verdana" w:eastAsiaTheme="majorEastAsia" w:hAnsi="Verdana" w:cs="Arial"/>
          <w:sz w:val="22"/>
          <w:szCs w:val="22"/>
        </w:rPr>
        <w:t xml:space="preserve"> </w:t>
      </w:r>
      <w:r w:rsidRPr="001B539A">
        <w:rPr>
          <w:rFonts w:ascii="Verdana" w:eastAsiaTheme="majorEastAsia" w:hAnsi="Verdana" w:cs="Arial"/>
          <w:sz w:val="22"/>
          <w:szCs w:val="22"/>
        </w:rPr>
        <w:t>promover la coexistencia de las actividades agropecuarias y de hidrocarburos, siempre que se garantice la sostenibilidad del uso del suelo, la conservación de la capacidad productiva agrícola, y se aseguren medidas de manejo ambiental, técnico y social que minimicen los impactos negativos sobre los sistemas productivos locales.</w:t>
      </w:r>
    </w:p>
    <w:p w14:paraId="1AE0044E" w14:textId="77777777" w:rsidR="00E44CF0" w:rsidRDefault="00E44CF0" w:rsidP="00E44CF0">
      <w:pPr>
        <w:spacing w:line="276" w:lineRule="auto"/>
        <w:jc w:val="both"/>
        <w:rPr>
          <w:rFonts w:ascii="Verdana" w:eastAsiaTheme="majorEastAsia" w:hAnsi="Verdana" w:cs="Arial"/>
          <w:sz w:val="22"/>
          <w:szCs w:val="22"/>
        </w:rPr>
      </w:pPr>
    </w:p>
    <w:p w14:paraId="6441A7E3" w14:textId="77777777" w:rsidR="00D66A09" w:rsidRPr="007D3D61" w:rsidRDefault="00D66A09" w:rsidP="00D66A09">
      <w:pPr>
        <w:spacing w:line="276" w:lineRule="auto"/>
        <w:jc w:val="both"/>
        <w:rPr>
          <w:rFonts w:ascii="Verdana" w:eastAsiaTheme="majorEastAsia" w:hAnsi="Verdana" w:cs="Arial"/>
          <w:sz w:val="22"/>
          <w:szCs w:val="22"/>
        </w:rPr>
      </w:pPr>
      <w:r w:rsidRPr="007D3D61">
        <w:rPr>
          <w:rFonts w:ascii="Verdana" w:eastAsiaTheme="majorEastAsia" w:hAnsi="Verdana" w:cs="Arial"/>
          <w:sz w:val="22"/>
          <w:szCs w:val="22"/>
        </w:rPr>
        <w:t xml:space="preserve">Las Áreas de Reserva Especial (ARE) son instrumentos establecidos como parte de la política pública nacional para promover la legalización y formalización de mineros </w:t>
      </w:r>
      <w:r w:rsidRPr="007D3D61">
        <w:rPr>
          <w:rFonts w:ascii="Verdana" w:eastAsiaTheme="majorEastAsia" w:hAnsi="Verdana" w:cs="Arial"/>
          <w:sz w:val="22"/>
          <w:szCs w:val="22"/>
        </w:rPr>
        <w:lastRenderedPageBreak/>
        <w:t>tradicionales y de pequeña escala, y su delimitación tiene respaldo en lo dispuesto en el Artículo 31 del Código de Minas (Ley 685 de 2001), modificado por el Artículo 4 de la Ley 2250 de 2022. Dado su carácter estratégico y social, estas áreas están orientadas a garantizar la permanencia de las comunidades mineras que históricamente han ejercido esta actividad en el territorio.</w:t>
      </w:r>
    </w:p>
    <w:p w14:paraId="45D29C30" w14:textId="77777777" w:rsidR="00D66A09" w:rsidRPr="009313D6" w:rsidRDefault="00D66A09" w:rsidP="00D66A09">
      <w:pPr>
        <w:pStyle w:val="Prrafodelista"/>
        <w:spacing w:line="276" w:lineRule="auto"/>
        <w:ind w:left="720" w:firstLine="0"/>
        <w:jc w:val="both"/>
        <w:rPr>
          <w:rFonts w:ascii="Verdana" w:eastAsiaTheme="majorEastAsia" w:hAnsi="Verdana" w:cs="Arial"/>
          <w:sz w:val="22"/>
          <w:szCs w:val="22"/>
        </w:rPr>
      </w:pPr>
    </w:p>
    <w:p w14:paraId="3BBEA66B" w14:textId="499D901D" w:rsidR="00D66A09" w:rsidRPr="007D3D61" w:rsidRDefault="00D66A09" w:rsidP="00D66A09">
      <w:pPr>
        <w:spacing w:line="276" w:lineRule="auto"/>
        <w:jc w:val="both"/>
        <w:rPr>
          <w:rFonts w:ascii="Verdana" w:eastAsiaTheme="majorEastAsia" w:hAnsi="Verdana" w:cs="Arial"/>
          <w:sz w:val="22"/>
          <w:szCs w:val="22"/>
        </w:rPr>
      </w:pPr>
      <w:r w:rsidRPr="007D3D61">
        <w:rPr>
          <w:rFonts w:ascii="Verdana" w:eastAsiaTheme="majorEastAsia" w:hAnsi="Verdana" w:cs="Arial"/>
          <w:sz w:val="22"/>
          <w:szCs w:val="22"/>
        </w:rPr>
        <w:t xml:space="preserve">Por tanto, en coherencia con la normativa vigente y los principios de coordinación interinstitucional, se considera técnica y jurídicamente procedente mantener la exclusión de </w:t>
      </w:r>
      <w:r>
        <w:rPr>
          <w:rFonts w:ascii="Verdana" w:eastAsiaTheme="majorEastAsia" w:hAnsi="Verdana" w:cs="Arial"/>
          <w:sz w:val="22"/>
          <w:szCs w:val="22"/>
        </w:rPr>
        <w:t>las</w:t>
      </w:r>
      <w:r w:rsidRPr="007D3D61">
        <w:rPr>
          <w:rFonts w:ascii="Verdana" w:eastAsiaTheme="majorEastAsia" w:hAnsi="Verdana" w:cs="Arial"/>
          <w:sz w:val="22"/>
          <w:szCs w:val="22"/>
        </w:rPr>
        <w:t xml:space="preserve"> ARE del polígono APPA, asegurando así la no afectación de los procesos formales de legalización minera</w:t>
      </w:r>
      <w:r w:rsidR="002E5621">
        <w:rPr>
          <w:rFonts w:ascii="Verdana" w:eastAsiaTheme="majorEastAsia" w:hAnsi="Verdana" w:cs="Arial"/>
          <w:sz w:val="22"/>
          <w:szCs w:val="22"/>
        </w:rPr>
        <w:t xml:space="preserve"> </w:t>
      </w:r>
      <w:r w:rsidRPr="007D3D61">
        <w:rPr>
          <w:rFonts w:ascii="Verdana" w:eastAsiaTheme="majorEastAsia" w:hAnsi="Verdana" w:cs="Arial"/>
          <w:sz w:val="22"/>
          <w:szCs w:val="22"/>
        </w:rPr>
        <w:t>que ya se encuentran en curso y el respeto por los derechos adquiridos por parte de las comunidades mineras beneficiarias.</w:t>
      </w:r>
    </w:p>
    <w:p w14:paraId="1C032D91" w14:textId="77777777" w:rsidR="00D66A09" w:rsidRPr="009313D6" w:rsidRDefault="00D66A09" w:rsidP="00D66A09">
      <w:pPr>
        <w:spacing w:line="276" w:lineRule="auto"/>
        <w:jc w:val="both"/>
        <w:rPr>
          <w:rFonts w:ascii="Verdana" w:eastAsiaTheme="majorEastAsia" w:hAnsi="Verdana" w:cs="Arial"/>
          <w:sz w:val="22"/>
          <w:szCs w:val="22"/>
        </w:rPr>
      </w:pPr>
    </w:p>
    <w:p w14:paraId="40F7CD39" w14:textId="64FA37B9" w:rsidR="00D66A09" w:rsidRPr="009313D6" w:rsidRDefault="00D66A09" w:rsidP="00D66A09">
      <w:pPr>
        <w:pStyle w:val="Prrafodelista"/>
        <w:numPr>
          <w:ilvl w:val="0"/>
          <w:numId w:val="31"/>
        </w:numPr>
        <w:tabs>
          <w:tab w:val="clear" w:pos="709"/>
        </w:tabs>
        <w:spacing w:line="276" w:lineRule="auto"/>
        <w:ind w:left="0" w:hanging="11"/>
        <w:jc w:val="both"/>
        <w:rPr>
          <w:rFonts w:ascii="Verdana" w:eastAsiaTheme="majorEastAsia" w:hAnsi="Verdana" w:cs="Arial"/>
          <w:sz w:val="22"/>
          <w:szCs w:val="22"/>
        </w:rPr>
      </w:pPr>
      <w:r w:rsidRPr="31486794">
        <w:rPr>
          <w:rFonts w:ascii="Verdana" w:eastAsiaTheme="majorEastAsia" w:hAnsi="Verdana" w:cs="Arial"/>
          <w:sz w:val="22"/>
          <w:szCs w:val="22"/>
        </w:rPr>
        <w:t>Se recomienda</w:t>
      </w:r>
      <w:r w:rsidR="002E5621">
        <w:rPr>
          <w:rFonts w:ascii="Verdana" w:eastAsiaTheme="majorEastAsia" w:hAnsi="Verdana" w:cs="Arial"/>
          <w:sz w:val="22"/>
          <w:szCs w:val="22"/>
        </w:rPr>
        <w:t xml:space="preserve"> en caso de existir</w:t>
      </w:r>
      <w:r w:rsidRPr="31486794">
        <w:rPr>
          <w:rFonts w:ascii="Verdana" w:eastAsiaTheme="majorEastAsia" w:hAnsi="Verdana" w:cs="Arial"/>
          <w:sz w:val="22"/>
          <w:szCs w:val="22"/>
        </w:rPr>
        <w:t xml:space="preserve"> solicitudes de ARE superpuestas, </w:t>
      </w:r>
      <w:r w:rsidR="00F506CC" w:rsidRPr="31486794">
        <w:rPr>
          <w:rFonts w:ascii="Verdana" w:eastAsiaTheme="majorEastAsia" w:hAnsi="Verdana" w:cs="Arial"/>
          <w:sz w:val="22"/>
          <w:szCs w:val="22"/>
        </w:rPr>
        <w:t xml:space="preserve">excluirlas </w:t>
      </w:r>
      <w:r w:rsidRPr="31486794">
        <w:rPr>
          <w:rFonts w:ascii="Verdana" w:eastAsiaTheme="majorEastAsia" w:hAnsi="Verdana" w:cs="Arial"/>
          <w:sz w:val="22"/>
          <w:szCs w:val="22"/>
        </w:rPr>
        <w:t>debido a que esta figura ha sido establecida con el propósito específico de apoyar procesos de formalización minera en beneficio de comunidades mineras tradicionales o colectivos mineros organizados. La exclusión de estas áreas se justifica en virtud de que las ARE una vez constituidas ya cuentan con una delimitación y reconocimiento oficial por parte de la autoridad minera, las solicitudes en curso deben seguir su trámite conforme al procedimiento ordinario de titulación minera, sin interferir con la delimitación de un área que tiene objetivos claramente definidos en cuanto al respaldo a la minería tradicional y la formalización colectiva y en coherencia con la normativa vigente y los principios de coordinación interinstitucional.</w:t>
      </w:r>
    </w:p>
    <w:p w14:paraId="71C66C9D" w14:textId="77777777" w:rsidR="00D66A09" w:rsidRDefault="00D66A09" w:rsidP="00E44CF0">
      <w:pPr>
        <w:spacing w:line="276" w:lineRule="auto"/>
        <w:jc w:val="both"/>
        <w:rPr>
          <w:rFonts w:ascii="Verdana" w:eastAsiaTheme="majorEastAsia" w:hAnsi="Verdana" w:cs="Arial"/>
          <w:sz w:val="22"/>
          <w:szCs w:val="22"/>
        </w:rPr>
      </w:pPr>
    </w:p>
    <w:p w14:paraId="1F11E992" w14:textId="77777777" w:rsidR="00E44CF0" w:rsidRPr="009313D6" w:rsidRDefault="00E44CF0" w:rsidP="00E44CF0">
      <w:pPr>
        <w:pStyle w:val="Prrafodelista"/>
        <w:numPr>
          <w:ilvl w:val="0"/>
          <w:numId w:val="31"/>
        </w:numPr>
        <w:tabs>
          <w:tab w:val="clear" w:pos="709"/>
        </w:tabs>
        <w:spacing w:line="276" w:lineRule="auto"/>
        <w:ind w:left="0" w:hanging="11"/>
        <w:jc w:val="both"/>
        <w:rPr>
          <w:rFonts w:ascii="Verdana" w:eastAsiaTheme="majorEastAsia" w:hAnsi="Verdana" w:cs="Arial"/>
          <w:sz w:val="22"/>
          <w:szCs w:val="22"/>
        </w:rPr>
      </w:pPr>
      <w:r w:rsidRPr="009313D6">
        <w:rPr>
          <w:rFonts w:ascii="Verdana" w:eastAsiaTheme="majorEastAsia" w:hAnsi="Verdana" w:cs="Arial"/>
          <w:sz w:val="22"/>
          <w:szCs w:val="22"/>
        </w:rPr>
        <w:t>Se recomienda garantizar la coexistencia de las actividades en el área donde se ha identificado infraestructura de Hidrocarburos como los poliductos, asegurando la exclusión del rango y las franjas de seguridad necesario a cada lado de las líneas de conducción, conforme a los requerimientos técnicos y normativos aplicables. En términos generales, se deberá respetar una franja de exclusión de al menos 3 metros a cada costado de las líneas de conducción, con el fin de permitir el acceso para mantenimiento, operación y cualquier otra actividad requerida para el adecuado funcionamiento del sistema.</w:t>
      </w:r>
    </w:p>
    <w:p w14:paraId="1074E206" w14:textId="77777777" w:rsidR="00E44CF0" w:rsidRPr="00D23301" w:rsidRDefault="00E44CF0" w:rsidP="00D23301">
      <w:pPr>
        <w:pStyle w:val="Prrafodelista"/>
        <w:tabs>
          <w:tab w:val="clear" w:pos="709"/>
        </w:tabs>
        <w:spacing w:line="276" w:lineRule="auto"/>
        <w:ind w:left="0" w:firstLine="0"/>
        <w:jc w:val="both"/>
        <w:rPr>
          <w:rFonts w:ascii="Verdana" w:eastAsiaTheme="majorEastAsia" w:hAnsi="Verdana" w:cs="Arial"/>
          <w:sz w:val="22"/>
          <w:szCs w:val="22"/>
        </w:rPr>
      </w:pPr>
    </w:p>
    <w:p w14:paraId="46484400" w14:textId="69201FE7" w:rsidR="00D863DD" w:rsidRPr="00D23301" w:rsidRDefault="50B7F377" w:rsidP="00D23301">
      <w:pPr>
        <w:pStyle w:val="Prrafodelista"/>
        <w:numPr>
          <w:ilvl w:val="0"/>
          <w:numId w:val="31"/>
        </w:numPr>
        <w:tabs>
          <w:tab w:val="clear" w:pos="709"/>
        </w:tabs>
        <w:spacing w:line="276" w:lineRule="auto"/>
        <w:ind w:left="0" w:hanging="11"/>
        <w:jc w:val="both"/>
        <w:rPr>
          <w:rFonts w:ascii="Verdana" w:eastAsiaTheme="majorEastAsia" w:hAnsi="Verdana" w:cs="Arial"/>
          <w:sz w:val="22"/>
          <w:szCs w:val="22"/>
        </w:rPr>
      </w:pPr>
      <w:r w:rsidRPr="00D23301">
        <w:rPr>
          <w:rFonts w:ascii="Verdana" w:eastAsiaTheme="majorEastAsia" w:hAnsi="Verdana" w:cs="Arial"/>
          <w:sz w:val="22"/>
          <w:szCs w:val="22"/>
        </w:rPr>
        <w:t>Se recomienda una exclusión selectiva de proyectos mineros en suelos agropecuarios altamente vulnerables, sin desconocer los derechos adquiridos, pero promoviendo acciones de compensación y restauración. Este enfoque busca lograr un equilibrio entre la protección de la base productiva alimentaria y la viabilidad legal de las actividades extractivas ya existentes en el territorio.</w:t>
      </w:r>
    </w:p>
    <w:p w14:paraId="0CD268E3" w14:textId="266FA76C" w:rsidR="00D863DD" w:rsidRPr="00D23301" w:rsidRDefault="6ED51BA8" w:rsidP="00D23301">
      <w:pPr>
        <w:pStyle w:val="Prrafodelista"/>
        <w:numPr>
          <w:ilvl w:val="0"/>
          <w:numId w:val="31"/>
        </w:numPr>
        <w:tabs>
          <w:tab w:val="clear" w:pos="709"/>
        </w:tabs>
        <w:spacing w:line="276" w:lineRule="auto"/>
        <w:ind w:left="0" w:hanging="11"/>
        <w:jc w:val="both"/>
        <w:rPr>
          <w:rFonts w:ascii="Verdana" w:eastAsiaTheme="majorEastAsia" w:hAnsi="Verdana" w:cs="Arial"/>
          <w:sz w:val="22"/>
          <w:szCs w:val="22"/>
        </w:rPr>
      </w:pPr>
      <w:r w:rsidRPr="00D23301">
        <w:rPr>
          <w:rFonts w:ascii="Verdana" w:eastAsiaTheme="majorEastAsia" w:hAnsi="Verdana" w:cs="Arial"/>
          <w:sz w:val="22"/>
          <w:szCs w:val="22"/>
        </w:rPr>
        <w:t xml:space="preserve">Se recomienda seguir con las mesas de trabajo con el sector de hidrocarburos para revisar los lineamientos de coexistencia de los </w:t>
      </w:r>
      <w:r w:rsidR="75CD6978" w:rsidRPr="00D23301">
        <w:rPr>
          <w:rFonts w:ascii="Verdana" w:eastAsiaTheme="majorEastAsia" w:hAnsi="Verdana" w:cs="Arial"/>
          <w:sz w:val="22"/>
          <w:szCs w:val="22"/>
        </w:rPr>
        <w:t xml:space="preserve">contratos de exploración y las </w:t>
      </w:r>
      <w:r w:rsidR="75CD6978" w:rsidRPr="00D23301">
        <w:rPr>
          <w:rFonts w:ascii="Verdana" w:eastAsiaTheme="majorEastAsia" w:hAnsi="Verdana" w:cs="Arial"/>
          <w:sz w:val="22"/>
          <w:szCs w:val="22"/>
        </w:rPr>
        <w:lastRenderedPageBreak/>
        <w:t>condiciones para la asignación de futuros contratos de parte del sector de hidrocarburos</w:t>
      </w:r>
      <w:r w:rsidR="79C3EB0F" w:rsidRPr="00D23301">
        <w:rPr>
          <w:rFonts w:ascii="Verdana" w:eastAsiaTheme="majorEastAsia" w:hAnsi="Verdana" w:cs="Arial"/>
          <w:sz w:val="22"/>
          <w:szCs w:val="22"/>
        </w:rPr>
        <w:t xml:space="preserve"> a la luz de la determinante de segundo orden de las APPA.</w:t>
      </w:r>
    </w:p>
    <w:p w14:paraId="640AAF4F" w14:textId="772EFD0E" w:rsidR="00D863DD" w:rsidRPr="00D23301" w:rsidRDefault="00D863DD" w:rsidP="00D23301">
      <w:pPr>
        <w:pStyle w:val="Prrafodelista"/>
        <w:tabs>
          <w:tab w:val="clear" w:pos="709"/>
        </w:tabs>
        <w:spacing w:line="276" w:lineRule="auto"/>
        <w:ind w:left="0" w:firstLine="0"/>
        <w:jc w:val="both"/>
        <w:rPr>
          <w:rFonts w:ascii="Verdana" w:eastAsiaTheme="majorEastAsia" w:hAnsi="Verdana" w:cs="Arial"/>
          <w:sz w:val="22"/>
          <w:szCs w:val="22"/>
        </w:rPr>
      </w:pPr>
    </w:p>
    <w:p w14:paraId="2116078F" w14:textId="0393D743" w:rsidR="00D863DD" w:rsidRDefault="00D863DD" w:rsidP="55A98475">
      <w:pPr>
        <w:spacing w:line="276" w:lineRule="auto"/>
        <w:jc w:val="both"/>
        <w:rPr>
          <w:rFonts w:ascii="Verdana" w:eastAsia="Verdana" w:hAnsi="Verdana" w:cs="Verdana"/>
        </w:rPr>
      </w:pPr>
    </w:p>
    <w:p w14:paraId="27A23D48" w14:textId="2AE2CBD1" w:rsidR="00D863DD" w:rsidRDefault="00D863DD" w:rsidP="55A98475">
      <w:pPr>
        <w:spacing w:line="276" w:lineRule="auto"/>
        <w:jc w:val="both"/>
        <w:rPr>
          <w:rFonts w:ascii="Verdana" w:eastAsia="Verdana" w:hAnsi="Verdana" w:cs="Verdana"/>
        </w:rPr>
      </w:pPr>
    </w:p>
    <w:p w14:paraId="48E87871" w14:textId="7AA5DB52" w:rsidR="00D863DD" w:rsidRDefault="00D863DD" w:rsidP="55A98475">
      <w:pPr>
        <w:pStyle w:val="Prrafodelista"/>
        <w:spacing w:line="276" w:lineRule="auto"/>
        <w:ind w:left="0" w:firstLine="0"/>
        <w:jc w:val="both"/>
        <w:rPr>
          <w:rFonts w:ascii="Verdana" w:eastAsiaTheme="majorEastAsia" w:hAnsi="Verdana" w:cs="Arial"/>
          <w:sz w:val="22"/>
          <w:szCs w:val="22"/>
        </w:rPr>
      </w:pPr>
    </w:p>
    <w:p w14:paraId="633CD82B" w14:textId="77777777" w:rsidR="00D863DD" w:rsidRDefault="00D863DD" w:rsidP="007D3D61">
      <w:pPr>
        <w:pStyle w:val="Prrafodelista"/>
        <w:spacing w:line="276" w:lineRule="auto"/>
        <w:ind w:left="0" w:firstLine="0"/>
        <w:jc w:val="both"/>
        <w:rPr>
          <w:rFonts w:ascii="Verdana" w:eastAsiaTheme="majorEastAsia" w:hAnsi="Verdana" w:cs="Arial"/>
          <w:sz w:val="22"/>
          <w:szCs w:val="22"/>
        </w:rPr>
      </w:pPr>
    </w:p>
    <w:p w14:paraId="4C77DD2A" w14:textId="77777777" w:rsidR="00D863DD" w:rsidRPr="009313D6" w:rsidRDefault="00D863DD" w:rsidP="007D3D61">
      <w:pPr>
        <w:pStyle w:val="Prrafodelista"/>
        <w:spacing w:line="276" w:lineRule="auto"/>
        <w:ind w:left="0" w:firstLine="0"/>
        <w:jc w:val="both"/>
        <w:rPr>
          <w:rFonts w:ascii="Verdana" w:eastAsiaTheme="majorEastAsia" w:hAnsi="Verdana" w:cs="Arial"/>
          <w:sz w:val="22"/>
          <w:szCs w:val="22"/>
        </w:rPr>
      </w:pPr>
    </w:p>
    <w:bookmarkStart w:id="104" w:name="_Toc205798893" w:displacedByCustomXml="next"/>
    <w:sdt>
      <w:sdtPr>
        <w:rPr>
          <w:rFonts w:ascii="Times New Roman" w:hAnsi="Times New Roman"/>
          <w:b w:val="0"/>
          <w:color w:val="auto"/>
          <w:sz w:val="24"/>
          <w:szCs w:val="24"/>
          <w:lang w:val="es-ES" w:eastAsia="es-MX"/>
        </w:rPr>
        <w:id w:val="-217745958"/>
        <w:docPartObj>
          <w:docPartGallery w:val="Bibliographies"/>
          <w:docPartUnique/>
        </w:docPartObj>
      </w:sdtPr>
      <w:sdtEndPr>
        <w:rPr>
          <w:lang w:val="es-CO"/>
        </w:rPr>
      </w:sdtEndPr>
      <w:sdtContent>
        <w:p w14:paraId="2BB244B6" w14:textId="1EA6A135" w:rsidR="000D6F7D" w:rsidRDefault="000D6F7D" w:rsidP="00426364">
          <w:pPr>
            <w:pStyle w:val="Ttulo1"/>
          </w:pPr>
          <w:r>
            <w:rPr>
              <w:lang w:val="es-ES"/>
            </w:rPr>
            <w:t>Referencias</w:t>
          </w:r>
          <w:bookmarkEnd w:id="104"/>
        </w:p>
        <w:sdt>
          <w:sdtPr>
            <w:id w:val="902331472"/>
            <w:bibliography/>
          </w:sdtPr>
          <w:sdtContent>
            <w:sdt>
              <w:sdtPr>
                <w:id w:val="734742571"/>
                <w:bibliography/>
              </w:sdtPr>
              <w:sdtContent>
                <w:p w14:paraId="64791870" w14:textId="77777777" w:rsidR="00F24B5C" w:rsidRDefault="00B66D3D" w:rsidP="00F24B5C">
                  <w:pPr>
                    <w:pStyle w:val="Bibliografa"/>
                    <w:ind w:left="720" w:hanging="720"/>
                    <w:rPr>
                      <w:noProof/>
                      <w:lang w:val="es-ES"/>
                    </w:rPr>
                  </w:pPr>
                  <w:r>
                    <w:fldChar w:fldCharType="begin"/>
                  </w:r>
                  <w:r>
                    <w:instrText>BIBLIOGRAPHY</w:instrText>
                  </w:r>
                  <w:r>
                    <w:fldChar w:fldCharType="separate"/>
                  </w:r>
                  <w:r w:rsidR="00F24B5C">
                    <w:rPr>
                      <w:noProof/>
                      <w:lang w:val="es-ES"/>
                    </w:rPr>
                    <w:t xml:space="preserve">Acevedo Marín, J. D., Ortíz Mejía, M. A., &amp; Arias Mejía, J. C. (2023). </w:t>
                  </w:r>
                  <w:r w:rsidR="00F24B5C">
                    <w:rPr>
                      <w:i/>
                      <w:iCs/>
                      <w:noProof/>
                      <w:lang w:val="es-ES"/>
                    </w:rPr>
                    <w:t>Estrategias de comunicación popular en la defensa de territorios con influencia de proyectos minero-energéticos en el oriente y suroeste antioqueño.</w:t>
                  </w:r>
                  <w:r w:rsidR="00F24B5C">
                    <w:rPr>
                      <w:noProof/>
                      <w:lang w:val="es-ES"/>
                    </w:rPr>
                    <w:t xml:space="preserve"> El Ágora USB.</w:t>
                  </w:r>
                </w:p>
                <w:p w14:paraId="0F2F6286" w14:textId="77777777" w:rsidR="00F24B5C" w:rsidRDefault="00F24B5C" w:rsidP="00F24B5C">
                  <w:pPr>
                    <w:pStyle w:val="Bibliografa"/>
                    <w:ind w:left="720" w:hanging="720"/>
                    <w:rPr>
                      <w:noProof/>
                      <w:lang w:val="es-ES"/>
                    </w:rPr>
                  </w:pPr>
                  <w:r>
                    <w:rPr>
                      <w:noProof/>
                      <w:lang w:val="es-ES"/>
                    </w:rPr>
                    <w:t xml:space="preserve">ANM. (2025). </w:t>
                  </w:r>
                  <w:r>
                    <w:rPr>
                      <w:i/>
                      <w:iCs/>
                      <w:noProof/>
                      <w:lang w:val="es-ES"/>
                    </w:rPr>
                    <w:t>anm.gov.co</w:t>
                  </w:r>
                  <w:r>
                    <w:rPr>
                      <w:noProof/>
                      <w:lang w:val="es-ES"/>
                    </w:rPr>
                    <w:t>. Obtenido de chrome-extension://efaidnbmnnnibpcajpcglclefindmkaj/https://www.anm.gov.co/sites/default/files/DocumentosAnm/titulo_minero.pdf</w:t>
                  </w:r>
                </w:p>
                <w:p w14:paraId="27E37809" w14:textId="77777777" w:rsidR="00F24B5C" w:rsidRDefault="00F24B5C" w:rsidP="00F24B5C">
                  <w:pPr>
                    <w:pStyle w:val="Bibliografa"/>
                    <w:ind w:left="720" w:hanging="720"/>
                    <w:rPr>
                      <w:noProof/>
                      <w:lang w:val="es-ES"/>
                    </w:rPr>
                  </w:pPr>
                  <w:r>
                    <w:rPr>
                      <w:noProof/>
                      <w:lang w:val="es-ES"/>
                    </w:rPr>
                    <w:t xml:space="preserve">ANM. (2025). </w:t>
                  </w:r>
                  <w:r>
                    <w:rPr>
                      <w:i/>
                      <w:iCs/>
                      <w:noProof/>
                      <w:lang w:val="es-ES"/>
                    </w:rPr>
                    <w:t>Áreas de Reserva Especial .</w:t>
                  </w:r>
                  <w:r>
                    <w:rPr>
                      <w:noProof/>
                      <w:lang w:val="es-ES"/>
                    </w:rPr>
                    <w:t xml:space="preserve"> Bogotá D.C.</w:t>
                  </w:r>
                </w:p>
                <w:p w14:paraId="5C80C470" w14:textId="77777777" w:rsidR="00F24B5C" w:rsidRDefault="00F24B5C" w:rsidP="00F24B5C">
                  <w:pPr>
                    <w:pStyle w:val="Bibliografa"/>
                    <w:ind w:left="720" w:hanging="720"/>
                    <w:rPr>
                      <w:noProof/>
                      <w:lang w:val="es-ES"/>
                    </w:rPr>
                  </w:pPr>
                  <w:r>
                    <w:rPr>
                      <w:noProof/>
                      <w:lang w:val="es-ES"/>
                    </w:rPr>
                    <w:t xml:space="preserve">ANM. (2025). </w:t>
                  </w:r>
                  <w:r>
                    <w:rPr>
                      <w:i/>
                      <w:iCs/>
                      <w:noProof/>
                      <w:lang w:val="es-ES"/>
                    </w:rPr>
                    <w:t>Títulos mineros vigentes.</w:t>
                  </w:r>
                  <w:r>
                    <w:rPr>
                      <w:noProof/>
                      <w:lang w:val="es-ES"/>
                    </w:rPr>
                    <w:t xml:space="preserve"> Bogotá D.C.</w:t>
                  </w:r>
                </w:p>
                <w:p w14:paraId="52FCEE5A" w14:textId="77777777" w:rsidR="00F24B5C" w:rsidRDefault="00F24B5C" w:rsidP="00F24B5C">
                  <w:pPr>
                    <w:pStyle w:val="Bibliografa"/>
                    <w:ind w:left="720" w:hanging="720"/>
                    <w:rPr>
                      <w:noProof/>
                      <w:lang w:val="es-ES"/>
                    </w:rPr>
                  </w:pPr>
                  <w:r>
                    <w:rPr>
                      <w:noProof/>
                      <w:lang w:val="es-ES"/>
                    </w:rPr>
                    <w:t xml:space="preserve">ANM. (19 de Mayo 2025 de s/f). </w:t>
                  </w:r>
                  <w:r>
                    <w:rPr>
                      <w:i/>
                      <w:iCs/>
                      <w:noProof/>
                      <w:lang w:val="es-ES"/>
                    </w:rPr>
                    <w:t>Agencia Nacional de Minas</w:t>
                  </w:r>
                  <w:r>
                    <w:rPr>
                      <w:noProof/>
                      <w:lang w:val="es-ES"/>
                    </w:rPr>
                    <w:t>. Obtenido de https://mineriaencolombia.anm.gov.co/contenido/areas-estrategicas-mineras#:~:text=Las%20%C3%81reas%20de%20Reserva%20Estrat%C3%A9gica,en%20contrato%20de%20concesi%C3%B3n%20especial</w:t>
                  </w:r>
                </w:p>
                <w:p w14:paraId="4C50E197" w14:textId="77777777" w:rsidR="00F24B5C" w:rsidRDefault="00F24B5C" w:rsidP="00F24B5C">
                  <w:pPr>
                    <w:pStyle w:val="Bibliografa"/>
                    <w:ind w:left="720" w:hanging="720"/>
                    <w:rPr>
                      <w:noProof/>
                      <w:lang w:val="es-ES"/>
                    </w:rPr>
                  </w:pPr>
                  <w:r>
                    <w:rPr>
                      <w:noProof/>
                      <w:lang w:val="es-ES"/>
                    </w:rPr>
                    <w:t xml:space="preserve">CAR Cundinamarca. (2022). </w:t>
                  </w:r>
                  <w:r>
                    <w:rPr>
                      <w:i/>
                      <w:iCs/>
                      <w:noProof/>
                      <w:lang w:val="es-ES"/>
                    </w:rPr>
                    <w:t>Informe de evaluación ambiental estratégica en la cuenca alta del río Bogotá.</w:t>
                  </w:r>
                  <w:r>
                    <w:rPr>
                      <w:noProof/>
                      <w:lang w:val="es-ES"/>
                    </w:rPr>
                    <w:t xml:space="preserve"> Bogotá.</w:t>
                  </w:r>
                </w:p>
                <w:p w14:paraId="55EB311A" w14:textId="77777777" w:rsidR="00F24B5C" w:rsidRDefault="00F24B5C" w:rsidP="00F24B5C">
                  <w:pPr>
                    <w:pStyle w:val="Bibliografa"/>
                    <w:ind w:left="720" w:hanging="720"/>
                    <w:rPr>
                      <w:noProof/>
                      <w:lang w:val="es-ES"/>
                    </w:rPr>
                  </w:pPr>
                  <w:r>
                    <w:rPr>
                      <w:noProof/>
                      <w:lang w:val="es-ES"/>
                    </w:rPr>
                    <w:t xml:space="preserve">Congreso de Colombia. (2001). </w:t>
                  </w:r>
                  <w:r>
                    <w:rPr>
                      <w:i/>
                      <w:iCs/>
                      <w:noProof/>
                      <w:lang w:val="es-ES"/>
                    </w:rPr>
                    <w:t>Ley 685 de 2001 "Por la cual se expide el Código de Minas y se dictan otras disposiciones".</w:t>
                  </w:r>
                  <w:r>
                    <w:rPr>
                      <w:noProof/>
                      <w:lang w:val="es-ES"/>
                    </w:rPr>
                    <w:t xml:space="preserve"> Bogotá.</w:t>
                  </w:r>
                </w:p>
                <w:p w14:paraId="3AC784B8" w14:textId="77777777" w:rsidR="00F24B5C" w:rsidRDefault="00F24B5C" w:rsidP="00F24B5C">
                  <w:pPr>
                    <w:pStyle w:val="Bibliografa"/>
                    <w:ind w:left="720" w:hanging="720"/>
                    <w:rPr>
                      <w:noProof/>
                      <w:lang w:val="es-ES"/>
                    </w:rPr>
                  </w:pPr>
                  <w:r>
                    <w:rPr>
                      <w:noProof/>
                      <w:lang w:val="es-ES"/>
                    </w:rPr>
                    <w:t xml:space="preserve">DNP . (2023). </w:t>
                  </w:r>
                  <w:r>
                    <w:rPr>
                      <w:i/>
                      <w:iCs/>
                      <w:noProof/>
                      <w:lang w:val="es-ES"/>
                    </w:rPr>
                    <w:t>Lineamientos para la articulación del ordenamiento territorial y el ordenamiento del subsuelo.</w:t>
                  </w:r>
                  <w:r>
                    <w:rPr>
                      <w:noProof/>
                      <w:lang w:val="es-ES"/>
                    </w:rPr>
                    <w:t xml:space="preserve"> Bogotá.</w:t>
                  </w:r>
                </w:p>
                <w:p w14:paraId="133B4B42" w14:textId="77777777" w:rsidR="00F24B5C" w:rsidRDefault="00F24B5C" w:rsidP="00F24B5C">
                  <w:pPr>
                    <w:pStyle w:val="Bibliografa"/>
                    <w:ind w:left="720" w:hanging="720"/>
                    <w:rPr>
                      <w:noProof/>
                      <w:lang w:val="es-ES"/>
                    </w:rPr>
                  </w:pPr>
                  <w:r>
                    <w:rPr>
                      <w:noProof/>
                      <w:lang w:val="es-ES"/>
                    </w:rPr>
                    <w:t xml:space="preserve">DNP. (10 de Febrero de 2023). </w:t>
                  </w:r>
                  <w:r>
                    <w:rPr>
                      <w:i/>
                      <w:iCs/>
                      <w:noProof/>
                      <w:lang w:val="es-ES"/>
                    </w:rPr>
                    <w:t>El ordenamiento territorial es una prioridad para el desarrollo del país: PND</w:t>
                  </w:r>
                  <w:r>
                    <w:rPr>
                      <w:noProof/>
                      <w:lang w:val="es-ES"/>
                    </w:rPr>
                    <w:t>. Obtenido de www.dnp.gov.co: https://www.dnp.gov.co/Prensa_/Noticias/Paginas/el-ordenamiento-territorial-es-una-prioridad-para-el-desarrollo-del-pais-pnd.aspx#:~:text=El%20ordenamiento%20territorial%20alrededor%20del,en%20los%20pr%C3%B3ximos%20cuatro%20a%C3%B1os.</w:t>
                  </w:r>
                </w:p>
                <w:p w14:paraId="64C2D03B" w14:textId="77777777" w:rsidR="00F24B5C" w:rsidRDefault="00F24B5C" w:rsidP="00F24B5C">
                  <w:pPr>
                    <w:pStyle w:val="Bibliografa"/>
                    <w:ind w:left="720" w:hanging="720"/>
                    <w:rPr>
                      <w:noProof/>
                      <w:lang w:val="es-ES"/>
                    </w:rPr>
                  </w:pPr>
                  <w:r>
                    <w:rPr>
                      <w:noProof/>
                      <w:lang w:val="es-ES"/>
                    </w:rPr>
                    <w:t xml:space="preserve">Grupo de Diálogo sobre Minería en Colombia. (2015). </w:t>
                  </w:r>
                  <w:r>
                    <w:rPr>
                      <w:i/>
                      <w:iCs/>
                      <w:noProof/>
                      <w:lang w:val="es-ES"/>
                    </w:rPr>
                    <w:t>Propuestas para una visión compartida sobre la minería en Colombia.</w:t>
                  </w:r>
                  <w:r>
                    <w:rPr>
                      <w:noProof/>
                      <w:lang w:val="es-ES"/>
                    </w:rPr>
                    <w:t xml:space="preserve"> Bogotá D.C.</w:t>
                  </w:r>
                </w:p>
                <w:p w14:paraId="20BB5C8C" w14:textId="77777777" w:rsidR="00F24B5C" w:rsidRDefault="00F24B5C" w:rsidP="00F24B5C">
                  <w:pPr>
                    <w:pStyle w:val="Bibliografa"/>
                    <w:ind w:left="720" w:hanging="720"/>
                    <w:rPr>
                      <w:noProof/>
                      <w:lang w:val="es-ES"/>
                    </w:rPr>
                  </w:pPr>
                  <w:r>
                    <w:rPr>
                      <w:noProof/>
                      <w:lang w:val="es-ES"/>
                    </w:rPr>
                    <w:t xml:space="preserve">UPME. (2020). </w:t>
                  </w:r>
                  <w:r>
                    <w:rPr>
                      <w:i/>
                      <w:iCs/>
                      <w:noProof/>
                      <w:lang w:val="es-ES"/>
                    </w:rPr>
                    <w:t>Planeación Minero-Energética (2020). Atlas del potencial minero de Colombia.</w:t>
                  </w:r>
                  <w:r>
                    <w:rPr>
                      <w:noProof/>
                      <w:lang w:val="es-ES"/>
                    </w:rPr>
                    <w:t xml:space="preserve"> Bogotá.</w:t>
                  </w:r>
                </w:p>
                <w:p w14:paraId="4EDA3D07" w14:textId="77777777" w:rsidR="00F24B5C" w:rsidRDefault="00F24B5C" w:rsidP="00F24B5C">
                  <w:pPr>
                    <w:pStyle w:val="Bibliografa"/>
                    <w:ind w:left="720" w:hanging="720"/>
                    <w:rPr>
                      <w:noProof/>
                      <w:lang w:val="es-ES"/>
                    </w:rPr>
                  </w:pPr>
                  <w:r>
                    <w:rPr>
                      <w:noProof/>
                      <w:lang w:val="es-ES"/>
                    </w:rPr>
                    <w:t xml:space="preserve">UPRA. (2024). </w:t>
                  </w:r>
                  <w:r>
                    <w:rPr>
                      <w:i/>
                      <w:iCs/>
                      <w:noProof/>
                      <w:lang w:val="es-ES"/>
                    </w:rPr>
                    <w:t>Frontera Agrícola Nacional.</w:t>
                  </w:r>
                  <w:r>
                    <w:rPr>
                      <w:noProof/>
                      <w:lang w:val="es-ES"/>
                    </w:rPr>
                    <w:t xml:space="preserve"> Bogotá D.C.</w:t>
                  </w:r>
                </w:p>
                <w:p w14:paraId="25640B0A" w14:textId="77777777" w:rsidR="00F24B5C" w:rsidRDefault="00F24B5C" w:rsidP="00F24B5C">
                  <w:pPr>
                    <w:pStyle w:val="Bibliografa"/>
                    <w:ind w:left="720" w:hanging="720"/>
                    <w:rPr>
                      <w:noProof/>
                      <w:lang w:val="es-ES"/>
                    </w:rPr>
                  </w:pPr>
                  <w:r>
                    <w:rPr>
                      <w:noProof/>
                      <w:lang w:val="es-ES"/>
                    </w:rPr>
                    <w:t xml:space="preserve">Velásquez. (2028). </w:t>
                  </w:r>
                  <w:r>
                    <w:rPr>
                      <w:i/>
                      <w:iCs/>
                      <w:noProof/>
                      <w:lang w:val="es-ES"/>
                    </w:rPr>
                    <w:t>Agua y minería: tensiones territoriales en el Suroeste de Antioquia.</w:t>
                  </w:r>
                  <w:r>
                    <w:rPr>
                      <w:noProof/>
                      <w:lang w:val="es-ES"/>
                    </w:rPr>
                    <w:t xml:space="preserve"> Revista Estudios Sociales.</w:t>
                  </w:r>
                </w:p>
                <w:p w14:paraId="34322149" w14:textId="77777777" w:rsidR="00B66D3D" w:rsidRDefault="00B66D3D" w:rsidP="00F24B5C">
                  <w:r>
                    <w:rPr>
                      <w:b/>
                      <w:bCs/>
                    </w:rPr>
                    <w:fldChar w:fldCharType="end"/>
                  </w:r>
                </w:p>
              </w:sdtContent>
            </w:sdt>
            <w:p w14:paraId="7102D693" w14:textId="0233AD36" w:rsidR="000D6F7D" w:rsidRDefault="00000000" w:rsidP="00B66D3D">
              <w:pPr>
                <w:pStyle w:val="Bibliografa"/>
                <w:ind w:left="720" w:hanging="720"/>
              </w:pPr>
            </w:p>
          </w:sdtContent>
        </w:sdt>
      </w:sdtContent>
    </w:sdt>
    <w:sectPr w:rsidR="000D6F7D" w:rsidSect="000B4A51">
      <w:pgSz w:w="12240" w:h="15840"/>
      <w:pgMar w:top="2126" w:right="1183" w:bottom="1418" w:left="1701" w:header="709" w:footer="709" w:gutter="0"/>
      <w:cols w:space="708"/>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6138C17" w14:textId="77777777" w:rsidR="00757AAF" w:rsidRDefault="00757AAF">
      <w:r>
        <w:separator/>
      </w:r>
    </w:p>
  </w:endnote>
  <w:endnote w:type="continuationSeparator" w:id="0">
    <w:p w14:paraId="7EC6E854" w14:textId="77777777" w:rsidR="00757AAF" w:rsidRDefault="00757AA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Verdana, sans-serif">
    <w:altName w:val="Verdana"/>
    <w:panose1 w:val="00000000000000000000"/>
    <w:charset w:val="00"/>
    <w:family w:val="roman"/>
    <w:notTrueType/>
    <w:pitch w:val="default"/>
  </w:font>
  <w:font w:name="Verdana">
    <w:panose1 w:val="020B0604030504040204"/>
    <w:charset w:val="00"/>
    <w:family w:val="swiss"/>
    <w:pitch w:val="variable"/>
    <w:sig w:usb0="A00006FF" w:usb1="4000205B" w:usb2="00000010" w:usb3="00000000" w:csb0="0000019F" w:csb1="00000000"/>
  </w:font>
  <w:font w:name="Arial">
    <w:panose1 w:val="020B0604020202020204"/>
    <w:charset w:val="00"/>
    <w:family w:val="swiss"/>
    <w:pitch w:val="variable"/>
    <w:sig w:usb0="E0002EFF" w:usb1="C000785B" w:usb2="00000009" w:usb3="00000000" w:csb0="000001FF" w:csb1="00000000"/>
  </w:font>
  <w:font w:name="Helvetica">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Arial MT">
    <w:altName w:val="Arial"/>
    <w:charset w:val="01"/>
    <w:family w:val="swiss"/>
    <w:pitch w:val="variable"/>
  </w:font>
  <w:font w:name="Times New Roman (Cuerpo en alfa">
    <w:charset w:val="00"/>
    <w:family w:val="auto"/>
    <w:pitch w:val="default"/>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9844348" w14:textId="77777777" w:rsidR="008B2161" w:rsidRDefault="007C6BB9">
    <w:pPr>
      <w:pStyle w:val="Piedepgina"/>
    </w:pPr>
    <w:r>
      <w:rPr>
        <w:noProof/>
      </w:rPr>
      <mc:AlternateContent>
        <mc:Choice Requires="wps">
          <w:drawing>
            <wp:anchor distT="45720" distB="45720" distL="114300" distR="114300" simplePos="0" relativeHeight="251658240" behindDoc="1" locked="0" layoutInCell="1" allowOverlap="1" wp14:anchorId="19844358" wp14:editId="19844359">
              <wp:simplePos x="0" y="0"/>
              <wp:positionH relativeFrom="margin">
                <wp:align>left</wp:align>
              </wp:positionH>
              <wp:positionV relativeFrom="paragraph">
                <wp:posOffset>31750</wp:posOffset>
              </wp:positionV>
              <wp:extent cx="5601600" cy="565200"/>
              <wp:effectExtent l="0" t="0" r="0" b="6985"/>
              <wp:wrapNone/>
              <wp:docPr id="8"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01959" cy="556009"/>
                      </a:xfrm>
                      <a:prstGeom prst="rect">
                        <a:avLst/>
                      </a:prstGeom>
                      <a:solidFill>
                        <a:srgbClr val="FFFFFF"/>
                      </a:solidFill>
                      <a:ln w="9525">
                        <a:noFill/>
                        <a:miter lim="800000"/>
                        <a:headEnd/>
                        <a:tailEnd/>
                      </a:ln>
                    </wps:spPr>
                    <wps:txbx>
                      <w:txbxContent>
                        <w:p w14:paraId="19844365" w14:textId="77777777" w:rsidR="008B2161" w:rsidRDefault="007C6BB9">
                          <w:pPr>
                            <w:spacing w:line="216" w:lineRule="auto"/>
                            <w:rPr>
                              <w:b/>
                              <w:bCs/>
                              <w:sz w:val="20"/>
                              <w:szCs w:val="20"/>
                            </w:rPr>
                          </w:pPr>
                          <w:r>
                            <w:rPr>
                              <w:b/>
                              <w:bCs/>
                              <w:sz w:val="20"/>
                              <w:szCs w:val="20"/>
                            </w:rPr>
                            <w:t>Unidad de Planificación Rural Agropecuaria (UPRA)</w:t>
                          </w:r>
                        </w:p>
                        <w:p w14:paraId="19844366" w14:textId="77777777" w:rsidR="008B2161" w:rsidRDefault="007C6BB9">
                          <w:pPr>
                            <w:spacing w:line="216" w:lineRule="auto"/>
                            <w:rPr>
                              <w:rFonts w:cs="Times New Roman (Cuerpo en alfa"/>
                              <w:spacing w:val="-6"/>
                              <w:sz w:val="20"/>
                              <w:szCs w:val="21"/>
                            </w:rPr>
                          </w:pPr>
                          <w:r>
                            <w:rPr>
                              <w:rFonts w:cs="Times New Roman (Cuerpo en alfa"/>
                              <w:spacing w:val="-6"/>
                              <w:sz w:val="20"/>
                              <w:szCs w:val="21"/>
                            </w:rPr>
                            <w:t>Edificio Club Colombia, Carrera 10 #28-49, Torre A, piso 19 Bogotá, Colombia.</w:t>
                          </w:r>
                        </w:p>
                        <w:p w14:paraId="19844367" w14:textId="77777777" w:rsidR="008B2161" w:rsidRDefault="007C6BB9">
                          <w:pPr>
                            <w:spacing w:line="216" w:lineRule="auto"/>
                            <w:rPr>
                              <w:rFonts w:cs="Times New Roman (Cuerpo en alfa"/>
                              <w:spacing w:val="-6"/>
                              <w:sz w:val="20"/>
                              <w:szCs w:val="21"/>
                            </w:rPr>
                          </w:pPr>
                          <w:r>
                            <w:rPr>
                              <w:rFonts w:cs="Times New Roman (Cuerpo en alfa"/>
                              <w:spacing w:val="-6"/>
                              <w:sz w:val="20"/>
                              <w:szCs w:val="21"/>
                            </w:rPr>
                            <w:t>+57(601) 552 9820, 245 7307</w:t>
                          </w:r>
                        </w:p>
                        <w:p w14:paraId="19844368" w14:textId="77777777" w:rsidR="008B2161" w:rsidRDefault="007C6BB9">
                          <w:pPr>
                            <w:spacing w:line="216" w:lineRule="auto"/>
                            <w:rPr>
                              <w:b/>
                              <w:bCs/>
                              <w:sz w:val="20"/>
                              <w:szCs w:val="20"/>
                            </w:rPr>
                          </w:pPr>
                          <w:r>
                            <w:rPr>
                              <w:b/>
                              <w:bCs/>
                              <w:sz w:val="20"/>
                              <w:szCs w:val="20"/>
                            </w:rPr>
                            <w:t>www.upra.gov.co</w:t>
                          </w:r>
                        </w:p>
                      </w:txbxContent>
                    </wps:txbx>
                    <wps:bodyPr rot="0" vert="horz" wrap="square" lIns="0" tIns="0" rIns="0" bIns="0" anchor="t" anchorCtr="0">
                      <a:spAutoFit/>
                    </wps:bodyPr>
                  </wps:wsp>
                </a:graphicData>
              </a:graphic>
              <wp14:sizeRelH relativeFrom="margin">
                <wp14:pctWidth>0</wp14:pctWidth>
              </wp14:sizeRelH>
              <wp14:sizeRelV relativeFrom="margin">
                <wp14:pctHeight>0</wp14:pctHeight>
              </wp14:sizeRelV>
            </wp:anchor>
          </w:drawing>
        </mc:Choice>
        <mc:Fallback>
          <w:pict>
            <v:shapetype w14:anchorId="19844358" id="_x0000_t202" coordsize="21600,21600" o:spt="202" path="m,l,21600r21600,l21600,xe">
              <v:stroke joinstyle="miter"/>
              <v:path gradientshapeok="t" o:connecttype="rect"/>
            </v:shapetype>
            <v:shape id="Cuadro de texto 2" o:spid="_x0000_s1026" type="#_x0000_t202" style="position:absolute;margin-left:0;margin-top:2.5pt;width:441.05pt;height:44.5pt;z-index:-251658240;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" stroked="f">
              <v:textbox style="mso-fit-shape-to-text:t" inset="0,0,0,0">
                <w:txbxContent>
                  <w:p w14:paraId="19844365" w14:textId="77777777" w:rsidR="008B2161" w:rsidRDefault="007C6BB9">
                    <w:pPr>
                      <w:spacing w:line="216" w:lineRule="auto"/>
                      <w:rPr>
                        <w:b/>
                        <w:bCs/>
                        <w:sz w:val="20"/>
                        <w:szCs w:val="20"/>
                      </w:rPr>
                    </w:pPr>
                    <w:r>
                      <w:rPr>
                        <w:b/>
                        <w:bCs/>
                        <w:sz w:val="20"/>
                        <w:szCs w:val="20"/>
                      </w:rPr>
                      <w:t>Unidad de Planificación Rural Agropecuaria (UPRA)</w:t>
                    </w:r>
                  </w:p>
                  <w:p w14:paraId="19844366" w14:textId="77777777" w:rsidR="008B2161" w:rsidRDefault="007C6BB9">
                    <w:pPr>
                      <w:spacing w:line="216" w:lineRule="auto"/>
                      <w:rPr>
                        <w:rFonts w:cs="Times New Roman (Cuerpo en alfa"/>
                        <w:spacing w:val="-6"/>
                        <w:sz w:val="20"/>
                        <w:szCs w:val="21"/>
                      </w:rPr>
                    </w:pPr>
                    <w:r>
                      <w:rPr>
                        <w:rFonts w:cs="Times New Roman (Cuerpo en alfa"/>
                        <w:spacing w:val="-6"/>
                        <w:sz w:val="20"/>
                        <w:szCs w:val="21"/>
                      </w:rPr>
                      <w:t>Edificio Club Colombia, Carrera 10 #28-49, Torre A, piso 19 Bogotá, Colombia.</w:t>
                    </w:r>
                  </w:p>
                  <w:p w14:paraId="19844367" w14:textId="77777777" w:rsidR="008B2161" w:rsidRDefault="007C6BB9">
                    <w:pPr>
                      <w:spacing w:line="216" w:lineRule="auto"/>
                      <w:rPr>
                        <w:rFonts w:cs="Times New Roman (Cuerpo en alfa"/>
                        <w:spacing w:val="-6"/>
                        <w:sz w:val="20"/>
                        <w:szCs w:val="21"/>
                      </w:rPr>
                    </w:pPr>
                    <w:r>
                      <w:rPr>
                        <w:rFonts w:cs="Times New Roman (Cuerpo en alfa"/>
                        <w:spacing w:val="-6"/>
                        <w:sz w:val="20"/>
                        <w:szCs w:val="21"/>
                      </w:rPr>
                      <w:t>+57(601) 552 9820, 245 7307</w:t>
                    </w:r>
                  </w:p>
                  <w:p w14:paraId="19844368" w14:textId="77777777" w:rsidR="008B2161" w:rsidRDefault="007C6BB9">
                    <w:pPr>
                      <w:spacing w:line="216" w:lineRule="auto"/>
                      <w:rPr>
                        <w:b/>
                        <w:bCs/>
                        <w:sz w:val="20"/>
                        <w:szCs w:val="20"/>
                      </w:rPr>
                    </w:pPr>
                    <w:r>
                      <w:rPr>
                        <w:b/>
                        <w:bCs/>
                        <w:sz w:val="20"/>
                        <w:szCs w:val="20"/>
                      </w:rPr>
                      <w:t>www.upra.gov.co</w:t>
                    </w:r>
                  </w:p>
                </w:txbxContent>
              </v:textbox>
              <w10:wrap anchorx="margin"/>
            </v:shape>
          </w:pict>
        </mc:Fallback>
      </mc:AlternateContent>
    </w:r>
    <w:r>
      <w:rPr>
        <w:noProof/>
      </w:rPr>
      <mc:AlternateContent>
        <mc:Choice Requires="wps">
          <w:drawing>
            <wp:anchor distT="0" distB="0" distL="114300" distR="114300" simplePos="0" relativeHeight="251658241" behindDoc="1" locked="0" layoutInCell="1" allowOverlap="1" wp14:anchorId="1984435A" wp14:editId="1984435B">
              <wp:simplePos x="0" y="0"/>
              <wp:positionH relativeFrom="margin">
                <wp:posOffset>-32385</wp:posOffset>
              </wp:positionH>
              <wp:positionV relativeFrom="paragraph">
                <wp:posOffset>-9525</wp:posOffset>
              </wp:positionV>
              <wp:extent cx="5601600" cy="0"/>
              <wp:effectExtent l="0" t="0" r="0" b="0"/>
              <wp:wrapNone/>
              <wp:docPr id="9" name="Conector recto 3"/>
              <wp:cNvGraphicFramePr/>
              <a:graphic xmlns:a="http://schemas.openxmlformats.org/drawingml/2006/main">
                <a:graphicData uri="http://schemas.microsoft.com/office/word/2010/wordprocessingShape">
                  <wps:wsp>
                    <wps:cNvCnPr/>
                    <wps:spPr bwMode="auto">
                      <a:xfrm>
                        <a:off x="0" y="0"/>
                        <a:ext cx="5601600" cy="0"/>
                      </a:xfrm>
                      <a:prstGeom prst="line">
                        <a:avLst/>
                      </a:prstGeom>
                      <a:ln w="12700">
                        <a:solidFill>
                          <a:schemeClr val="tx1">
                            <a:lumMod val="75000"/>
                            <a:lumOff val="2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xmlns:arto="http://schemas.microsoft.com/office/word/2006/arto" xmlns:a="http://schemas.openxmlformats.org/drawingml/2006/main">
          <w:pict w14:anchorId="38568A9C">
            <v:line id="Conector recto 3" style="position:absolute;z-index:-251658239;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 o:spid="_x0000_s1026" strokecolor="#404040 [2429]" strokeweight="1pt" from="-2.55pt,-.75pt" to="438.5pt,-.75pt" w14:anchorId="7A20BD5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">
              <v:stroke joinstyle="miter"/>
              <w10:wrap anchorx="margin"/>
            </v:line>
          </w:pict>
        </mc:Fallback>
      </mc:AlternateContent>
    </w:r>
  </w:p>
  <w:p w14:paraId="19844349" w14:textId="77777777" w:rsidR="008B2161" w:rsidRDefault="008B2161">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DA93813" w14:textId="77777777" w:rsidR="00757AAF" w:rsidRDefault="00757AAF">
      <w:r>
        <w:separator/>
      </w:r>
    </w:p>
  </w:footnote>
  <w:footnote w:type="continuationSeparator" w:id="0">
    <w:p w14:paraId="1815C364" w14:textId="77777777" w:rsidR="00757AAF" w:rsidRDefault="00757AA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9844347" w14:textId="77777777" w:rsidR="008B2161" w:rsidRDefault="007C6BB9">
    <w:pPr>
      <w:pStyle w:val="Encabezado"/>
    </w:pPr>
    <w:r>
      <w:rPr>
        <w:noProof/>
        <w:lang w:val="en-US"/>
      </w:rPr>
      <w:drawing>
        <wp:anchor distT="0" distB="0" distL="114300" distR="114300" simplePos="0" relativeHeight="251658242" behindDoc="1" locked="0" layoutInCell="1" allowOverlap="1" wp14:anchorId="19844356" wp14:editId="19844357">
          <wp:simplePos x="0" y="0"/>
          <wp:positionH relativeFrom="margin">
            <wp:align>center</wp:align>
          </wp:positionH>
          <wp:positionV relativeFrom="paragraph">
            <wp:posOffset>100965</wp:posOffset>
          </wp:positionV>
          <wp:extent cx="633600" cy="633600"/>
          <wp:effectExtent l="0" t="0" r="0" b="0"/>
          <wp:wrapNone/>
          <wp:docPr id="1191507300" name="Gráfico 1" descr="Logotipo, nombre de la empres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2310570" name="Gráfico 1" descr="Logotipo, nombre de la empresa&#10;&#10;Descripción generada automáticamente"/>
                  <pic:cNvPicPr>
                    <a:picLocks noChangeAspect="1"/>
                  </pic:cNvPicPr>
                </pic:nvPicPr>
                <pic:blipFill>
                  <a:blip r:embed="rId1"/>
                  <a:stretch/>
                </pic:blipFill>
                <pic:spPr bwMode="auto">
                  <a:xfrm>
                    <a:off x="0" y="0"/>
                    <a:ext cx="633600" cy="633600"/>
                  </a:xfrm>
                  <a:prstGeom prst="rect">
                    <a:avLst/>
                  </a:prstGeom>
                </pic:spPr>
              </pic:pic>
            </a:graphicData>
          </a:graphic>
          <wp14:sizeRelH relativeFrom="margin">
            <wp14:pctWidth>0</wp14:pctWidth>
          </wp14:sizeRelH>
          <wp14:sizeRelV relativeFrom="margin">
            <wp14:pctHeight>0</wp14:pctHeight>
          </wp14:sizeRelV>
        </wp:anchor>
      </w:drawing>
    </w:r>
  </w:p>
</w:hdr>
</file>

<file path=word/intelligence2.xml><?xml version="1.0" encoding="utf-8"?>
<int2:intelligence xmlns:int2="http://schemas.microsoft.com/office/intelligence/2020/intelligence" xmlns:oel="http://schemas.microsoft.com/office/2019/extlst">
  <int2:observations>
    <int2:textHash int2:hashCode="K4e7+5ZTxcWvNx" int2:id="4JChAQaQ">
      <int2:state int2:value="Rejected" int2:type="spell"/>
    </int2:textHash>
    <int2:textHash int2:hashCode="2f9lvJLqJvHiXz" int2:id="9SB4K8uK">
      <int2:state int2:value="Rejected" int2:type="spell"/>
    </int2:textHash>
    <int2:textHash int2:hashCode="Kilb7dMg7ht0PB" int2:id="AXTWiz1O">
      <int2:state int2:value="Rejected" int2:type="spell"/>
    </int2:textHash>
    <int2:textHash int2:hashCode="Df3yWBiW5VmLli" int2:id="AoXQPspG">
      <int2:state int2:value="Rejected" int2:type="spell"/>
    </int2:textHash>
    <int2:textHash int2:hashCode="3NgnoQUbtWiyLN" int2:id="GDDSO1WB">
      <int2:state int2:value="Rejected" int2:type="spell"/>
    </int2:textHash>
    <int2:textHash int2:hashCode="dv2m2GJQJu8LQs" int2:id="MeVurmdQ">
      <int2:state int2:value="Rejected" int2:type="spell"/>
    </int2:textHash>
    <int2:textHash int2:hashCode="hjTdorZUOXJknh" int2:id="TltZOe1i">
      <int2:state int2:value="Rejected" int2:type="spell"/>
    </int2:textHash>
    <int2:textHash int2:hashCode="54GY/zraa+YirL" int2:id="bFxDnXPM">
      <int2:state int2:value="Rejected" int2:type="spell"/>
    </int2:textHash>
    <int2:textHash int2:hashCode="8Ln2Sk/VLnfzBA" int2:id="e6zjOb5u">
      <int2:state int2:value="Rejected" int2:type="spell"/>
    </int2:textHash>
    <int2:textHash int2:hashCode="edcOztQKfv1mL0" int2:id="iCwG8Cxs">
      <int2:state int2:value="Rejected" int2:type="spell"/>
    </int2:textHash>
    <int2:textHash int2:hashCode="aR3BZmEGwVAYRG" int2:id="lfL1rbGN">
      <int2:state int2:value="Rejected" int2:type="spell"/>
    </int2:textHash>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7823D91"/>
    <w:multiLevelType w:val="multilevel"/>
    <w:tmpl w:val="5B1802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12631FF5"/>
    <w:multiLevelType w:val="multilevel"/>
    <w:tmpl w:val="5B8EE3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1520D2CB"/>
    <w:multiLevelType w:val="hybridMultilevel"/>
    <w:tmpl w:val="2AEAE2A2"/>
    <w:lvl w:ilvl="0" w:tplc="10E0B936">
      <w:start w:val="5"/>
      <w:numFmt w:val="upperRoman"/>
      <w:lvlText w:val="%1."/>
      <w:lvlJc w:val="right"/>
      <w:pPr>
        <w:ind w:left="720" w:hanging="360"/>
      </w:pPr>
    </w:lvl>
    <w:lvl w:ilvl="1" w:tplc="E9FA9A34">
      <w:start w:val="1"/>
      <w:numFmt w:val="lowerLetter"/>
      <w:lvlText w:val="%2."/>
      <w:lvlJc w:val="left"/>
      <w:pPr>
        <w:ind w:left="1440" w:hanging="360"/>
      </w:pPr>
    </w:lvl>
    <w:lvl w:ilvl="2" w:tplc="2374918A">
      <w:start w:val="1"/>
      <w:numFmt w:val="lowerRoman"/>
      <w:lvlText w:val="%3."/>
      <w:lvlJc w:val="right"/>
      <w:pPr>
        <w:ind w:left="2160" w:hanging="180"/>
      </w:pPr>
    </w:lvl>
    <w:lvl w:ilvl="3" w:tplc="0608C248">
      <w:start w:val="1"/>
      <w:numFmt w:val="decimal"/>
      <w:lvlText w:val="%4."/>
      <w:lvlJc w:val="left"/>
      <w:pPr>
        <w:ind w:left="2880" w:hanging="360"/>
      </w:pPr>
    </w:lvl>
    <w:lvl w:ilvl="4" w:tplc="EE0AB948">
      <w:start w:val="1"/>
      <w:numFmt w:val="lowerLetter"/>
      <w:lvlText w:val="%5."/>
      <w:lvlJc w:val="left"/>
      <w:pPr>
        <w:ind w:left="3600" w:hanging="360"/>
      </w:pPr>
    </w:lvl>
    <w:lvl w:ilvl="5" w:tplc="A9B4DA56">
      <w:start w:val="1"/>
      <w:numFmt w:val="lowerRoman"/>
      <w:lvlText w:val="%6."/>
      <w:lvlJc w:val="right"/>
      <w:pPr>
        <w:ind w:left="4320" w:hanging="180"/>
      </w:pPr>
    </w:lvl>
    <w:lvl w:ilvl="6" w:tplc="9E4E971C">
      <w:start w:val="1"/>
      <w:numFmt w:val="decimal"/>
      <w:lvlText w:val="%7."/>
      <w:lvlJc w:val="left"/>
      <w:pPr>
        <w:ind w:left="5040" w:hanging="360"/>
      </w:pPr>
    </w:lvl>
    <w:lvl w:ilvl="7" w:tplc="A9FE1D98">
      <w:start w:val="1"/>
      <w:numFmt w:val="lowerLetter"/>
      <w:lvlText w:val="%8."/>
      <w:lvlJc w:val="left"/>
      <w:pPr>
        <w:ind w:left="5760" w:hanging="360"/>
      </w:pPr>
    </w:lvl>
    <w:lvl w:ilvl="8" w:tplc="AF2012CC">
      <w:start w:val="1"/>
      <w:numFmt w:val="lowerRoman"/>
      <w:lvlText w:val="%9."/>
      <w:lvlJc w:val="right"/>
      <w:pPr>
        <w:ind w:left="6480" w:hanging="180"/>
      </w:pPr>
    </w:lvl>
  </w:abstractNum>
  <w:abstractNum w:abstractNumId="3" w15:restartNumberingAfterBreak="0">
    <w:nsid w:val="15BB6CC1"/>
    <w:multiLevelType w:val="hybridMultilevel"/>
    <w:tmpl w:val="F7204EB0"/>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4" w15:restartNumberingAfterBreak="0">
    <w:nsid w:val="196EFD58"/>
    <w:multiLevelType w:val="hybridMultilevel"/>
    <w:tmpl w:val="CF10291C"/>
    <w:lvl w:ilvl="0" w:tplc="9BA8F400">
      <w:start w:val="3"/>
      <w:numFmt w:val="upperRoman"/>
      <w:lvlText w:val="%1."/>
      <w:lvlJc w:val="right"/>
      <w:pPr>
        <w:ind w:left="720" w:hanging="360"/>
      </w:pPr>
    </w:lvl>
    <w:lvl w:ilvl="1" w:tplc="24868116">
      <w:start w:val="1"/>
      <w:numFmt w:val="lowerLetter"/>
      <w:lvlText w:val="%2."/>
      <w:lvlJc w:val="left"/>
      <w:pPr>
        <w:ind w:left="1440" w:hanging="360"/>
      </w:pPr>
    </w:lvl>
    <w:lvl w:ilvl="2" w:tplc="86388C82">
      <w:start w:val="1"/>
      <w:numFmt w:val="lowerRoman"/>
      <w:lvlText w:val="%3."/>
      <w:lvlJc w:val="right"/>
      <w:pPr>
        <w:ind w:left="2160" w:hanging="180"/>
      </w:pPr>
    </w:lvl>
    <w:lvl w:ilvl="3" w:tplc="D41231B4">
      <w:start w:val="1"/>
      <w:numFmt w:val="decimal"/>
      <w:lvlText w:val="%4."/>
      <w:lvlJc w:val="left"/>
      <w:pPr>
        <w:ind w:left="2880" w:hanging="360"/>
      </w:pPr>
    </w:lvl>
    <w:lvl w:ilvl="4" w:tplc="266E9C82">
      <w:start w:val="1"/>
      <w:numFmt w:val="lowerLetter"/>
      <w:lvlText w:val="%5."/>
      <w:lvlJc w:val="left"/>
      <w:pPr>
        <w:ind w:left="3600" w:hanging="360"/>
      </w:pPr>
    </w:lvl>
    <w:lvl w:ilvl="5" w:tplc="A6988DBC">
      <w:start w:val="1"/>
      <w:numFmt w:val="lowerRoman"/>
      <w:lvlText w:val="%6."/>
      <w:lvlJc w:val="right"/>
      <w:pPr>
        <w:ind w:left="4320" w:hanging="180"/>
      </w:pPr>
    </w:lvl>
    <w:lvl w:ilvl="6" w:tplc="CA2C732A">
      <w:start w:val="1"/>
      <w:numFmt w:val="decimal"/>
      <w:lvlText w:val="%7."/>
      <w:lvlJc w:val="left"/>
      <w:pPr>
        <w:ind w:left="5040" w:hanging="360"/>
      </w:pPr>
    </w:lvl>
    <w:lvl w:ilvl="7" w:tplc="A406F5B4">
      <w:start w:val="1"/>
      <w:numFmt w:val="lowerLetter"/>
      <w:lvlText w:val="%8."/>
      <w:lvlJc w:val="left"/>
      <w:pPr>
        <w:ind w:left="5760" w:hanging="360"/>
      </w:pPr>
    </w:lvl>
    <w:lvl w:ilvl="8" w:tplc="95FE9818">
      <w:start w:val="1"/>
      <w:numFmt w:val="lowerRoman"/>
      <w:lvlText w:val="%9."/>
      <w:lvlJc w:val="right"/>
      <w:pPr>
        <w:ind w:left="6480" w:hanging="180"/>
      </w:pPr>
    </w:lvl>
  </w:abstractNum>
  <w:abstractNum w:abstractNumId="5" w15:restartNumberingAfterBreak="0">
    <w:nsid w:val="1F95577F"/>
    <w:multiLevelType w:val="multilevel"/>
    <w:tmpl w:val="49DAC8E8"/>
    <w:lvl w:ilvl="0">
      <w:start w:val="1"/>
      <w:numFmt w:val="bullet"/>
      <w:lvlText w:val=""/>
      <w:lvlJc w:val="left"/>
      <w:pPr>
        <w:tabs>
          <w:tab w:val="num" w:pos="720"/>
        </w:tabs>
        <w:ind w:left="720" w:hanging="360"/>
      </w:pPr>
      <w:rPr>
        <w:rFonts w:ascii="Symbol" w:hAnsi="Symbol" w:hint="default"/>
        <w:sz w:val="20"/>
      </w:rPr>
    </w:lvl>
    <w:lvl w:ilvl="1">
      <w:start w:val="1"/>
      <w:numFmt w:val="upperLetter"/>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22FF4F0A"/>
    <w:multiLevelType w:val="hybridMultilevel"/>
    <w:tmpl w:val="2D7C3C60"/>
    <w:lvl w:ilvl="0" w:tplc="83607C1E">
      <w:start w:val="1"/>
      <w:numFmt w:val="decimal"/>
      <w:lvlText w:val="%1."/>
      <w:lvlJc w:val="left"/>
      <w:pPr>
        <w:ind w:left="720" w:hanging="360"/>
      </w:pPr>
    </w:lvl>
    <w:lvl w:ilvl="1" w:tplc="EB5CBD3A">
      <w:start w:val="1"/>
      <w:numFmt w:val="lowerLetter"/>
      <w:lvlText w:val="%2."/>
      <w:lvlJc w:val="left"/>
      <w:pPr>
        <w:ind w:left="1440" w:hanging="360"/>
      </w:pPr>
    </w:lvl>
    <w:lvl w:ilvl="2" w:tplc="FA7AC9B8">
      <w:start w:val="1"/>
      <w:numFmt w:val="lowerRoman"/>
      <w:lvlText w:val="%3."/>
      <w:lvlJc w:val="right"/>
      <w:pPr>
        <w:ind w:left="2160" w:hanging="180"/>
      </w:pPr>
    </w:lvl>
    <w:lvl w:ilvl="3" w:tplc="2F10C220">
      <w:start w:val="1"/>
      <w:numFmt w:val="decimal"/>
      <w:lvlText w:val="%4."/>
      <w:lvlJc w:val="left"/>
      <w:pPr>
        <w:ind w:left="2880" w:hanging="360"/>
      </w:pPr>
    </w:lvl>
    <w:lvl w:ilvl="4" w:tplc="BB9E2534">
      <w:start w:val="1"/>
      <w:numFmt w:val="lowerLetter"/>
      <w:lvlText w:val="%5."/>
      <w:lvlJc w:val="left"/>
      <w:pPr>
        <w:ind w:left="3600" w:hanging="360"/>
      </w:pPr>
    </w:lvl>
    <w:lvl w:ilvl="5" w:tplc="B0563EF6">
      <w:start w:val="1"/>
      <w:numFmt w:val="lowerRoman"/>
      <w:lvlText w:val="%6."/>
      <w:lvlJc w:val="right"/>
      <w:pPr>
        <w:ind w:left="4320" w:hanging="180"/>
      </w:pPr>
    </w:lvl>
    <w:lvl w:ilvl="6" w:tplc="E36C2E4C">
      <w:start w:val="1"/>
      <w:numFmt w:val="decimal"/>
      <w:lvlText w:val="%7."/>
      <w:lvlJc w:val="left"/>
      <w:pPr>
        <w:ind w:left="5040" w:hanging="360"/>
      </w:pPr>
    </w:lvl>
    <w:lvl w:ilvl="7" w:tplc="62B087CE">
      <w:start w:val="1"/>
      <w:numFmt w:val="lowerLetter"/>
      <w:lvlText w:val="%8."/>
      <w:lvlJc w:val="left"/>
      <w:pPr>
        <w:ind w:left="5760" w:hanging="360"/>
      </w:pPr>
    </w:lvl>
    <w:lvl w:ilvl="8" w:tplc="55529704">
      <w:start w:val="1"/>
      <w:numFmt w:val="lowerRoman"/>
      <w:lvlText w:val="%9."/>
      <w:lvlJc w:val="right"/>
      <w:pPr>
        <w:ind w:left="6480" w:hanging="180"/>
      </w:pPr>
    </w:lvl>
  </w:abstractNum>
  <w:abstractNum w:abstractNumId="7" w15:restartNumberingAfterBreak="0">
    <w:nsid w:val="25E6F8DB"/>
    <w:multiLevelType w:val="hybridMultilevel"/>
    <w:tmpl w:val="F8C07AAC"/>
    <w:lvl w:ilvl="0" w:tplc="79A4FD98">
      <w:start w:val="1"/>
      <w:numFmt w:val="bullet"/>
      <w:lvlText w:val="·"/>
      <w:lvlJc w:val="left"/>
      <w:pPr>
        <w:ind w:left="720" w:hanging="360"/>
      </w:pPr>
      <w:rPr>
        <w:rFonts w:ascii="Verdana, sans-serif" w:hAnsi="Verdana, sans-serif" w:hint="default"/>
      </w:rPr>
    </w:lvl>
    <w:lvl w:ilvl="1" w:tplc="6B984002">
      <w:start w:val="1"/>
      <w:numFmt w:val="bullet"/>
      <w:lvlText w:val="o"/>
      <w:lvlJc w:val="left"/>
      <w:pPr>
        <w:ind w:left="1440" w:hanging="360"/>
      </w:pPr>
      <w:rPr>
        <w:rFonts w:ascii="Courier New" w:hAnsi="Courier New" w:hint="default"/>
      </w:rPr>
    </w:lvl>
    <w:lvl w:ilvl="2" w:tplc="054EC442">
      <w:start w:val="1"/>
      <w:numFmt w:val="bullet"/>
      <w:lvlText w:val=""/>
      <w:lvlJc w:val="left"/>
      <w:pPr>
        <w:ind w:left="2160" w:hanging="360"/>
      </w:pPr>
      <w:rPr>
        <w:rFonts w:ascii="Wingdings" w:hAnsi="Wingdings" w:hint="default"/>
      </w:rPr>
    </w:lvl>
    <w:lvl w:ilvl="3" w:tplc="AA8AD9FA">
      <w:start w:val="1"/>
      <w:numFmt w:val="bullet"/>
      <w:lvlText w:val=""/>
      <w:lvlJc w:val="left"/>
      <w:pPr>
        <w:ind w:left="2880" w:hanging="360"/>
      </w:pPr>
      <w:rPr>
        <w:rFonts w:ascii="Symbol" w:hAnsi="Symbol" w:hint="default"/>
      </w:rPr>
    </w:lvl>
    <w:lvl w:ilvl="4" w:tplc="F5B0130E">
      <w:start w:val="1"/>
      <w:numFmt w:val="bullet"/>
      <w:lvlText w:val="o"/>
      <w:lvlJc w:val="left"/>
      <w:pPr>
        <w:ind w:left="3600" w:hanging="360"/>
      </w:pPr>
      <w:rPr>
        <w:rFonts w:ascii="Courier New" w:hAnsi="Courier New" w:hint="default"/>
      </w:rPr>
    </w:lvl>
    <w:lvl w:ilvl="5" w:tplc="84CC00E2">
      <w:start w:val="1"/>
      <w:numFmt w:val="bullet"/>
      <w:lvlText w:val=""/>
      <w:lvlJc w:val="left"/>
      <w:pPr>
        <w:ind w:left="4320" w:hanging="360"/>
      </w:pPr>
      <w:rPr>
        <w:rFonts w:ascii="Wingdings" w:hAnsi="Wingdings" w:hint="default"/>
      </w:rPr>
    </w:lvl>
    <w:lvl w:ilvl="6" w:tplc="1C1E0C08">
      <w:start w:val="1"/>
      <w:numFmt w:val="bullet"/>
      <w:lvlText w:val=""/>
      <w:lvlJc w:val="left"/>
      <w:pPr>
        <w:ind w:left="5040" w:hanging="360"/>
      </w:pPr>
      <w:rPr>
        <w:rFonts w:ascii="Symbol" w:hAnsi="Symbol" w:hint="default"/>
      </w:rPr>
    </w:lvl>
    <w:lvl w:ilvl="7" w:tplc="0EC62562">
      <w:start w:val="1"/>
      <w:numFmt w:val="bullet"/>
      <w:lvlText w:val="o"/>
      <w:lvlJc w:val="left"/>
      <w:pPr>
        <w:ind w:left="5760" w:hanging="360"/>
      </w:pPr>
      <w:rPr>
        <w:rFonts w:ascii="Courier New" w:hAnsi="Courier New" w:hint="default"/>
      </w:rPr>
    </w:lvl>
    <w:lvl w:ilvl="8" w:tplc="8174E362">
      <w:start w:val="1"/>
      <w:numFmt w:val="bullet"/>
      <w:lvlText w:val=""/>
      <w:lvlJc w:val="left"/>
      <w:pPr>
        <w:ind w:left="6480" w:hanging="360"/>
      </w:pPr>
      <w:rPr>
        <w:rFonts w:ascii="Wingdings" w:hAnsi="Wingdings" w:hint="default"/>
      </w:rPr>
    </w:lvl>
  </w:abstractNum>
  <w:abstractNum w:abstractNumId="8" w15:restartNumberingAfterBreak="0">
    <w:nsid w:val="36BF0271"/>
    <w:multiLevelType w:val="multilevel"/>
    <w:tmpl w:val="73B8CBDA"/>
    <w:lvl w:ilvl="0">
      <w:start w:val="1"/>
      <w:numFmt w:val="decimal"/>
      <w:pStyle w:val="Ttulo1"/>
      <w:suff w:val="space"/>
      <w:lvlText w:val="%1."/>
      <w:lvlJc w:val="left"/>
      <w:pPr>
        <w:ind w:left="0" w:firstLine="0"/>
      </w:pPr>
      <w:rPr>
        <w:rFonts w:ascii="Verdana" w:hAnsi="Verdana" w:hint="default"/>
        <w:b/>
        <w:i w:val="0"/>
        <w:color w:val="008640"/>
        <w:sz w:val="32"/>
      </w:rPr>
    </w:lvl>
    <w:lvl w:ilvl="1">
      <w:start w:val="1"/>
      <w:numFmt w:val="decimal"/>
      <w:pStyle w:val="Ttulo2"/>
      <w:suff w:val="space"/>
      <w:lvlText w:val="%1.%2."/>
      <w:lvlJc w:val="left"/>
      <w:pPr>
        <w:ind w:left="426" w:firstLine="0"/>
      </w:pPr>
      <w:rPr>
        <w:rFonts w:ascii="Verdana" w:hAnsi="Verdana" w:hint="default"/>
        <w:b/>
        <w:i w:val="0"/>
        <w:color w:val="76A82A"/>
        <w:sz w:val="28"/>
        <w:szCs w:val="24"/>
      </w:rPr>
    </w:lvl>
    <w:lvl w:ilvl="2">
      <w:start w:val="1"/>
      <w:numFmt w:val="decimal"/>
      <w:pStyle w:val="Ttulo3"/>
      <w:suff w:val="space"/>
      <w:lvlText w:val="%1.%2.%3."/>
      <w:lvlJc w:val="left"/>
      <w:pPr>
        <w:ind w:left="0" w:firstLine="0"/>
      </w:pPr>
      <w:rPr>
        <w:rFonts w:ascii="Arial" w:hAnsi="Arial" w:hint="default"/>
        <w:b/>
        <w:bCs/>
        <w:i w:val="0"/>
        <w:color w:val="C7B323"/>
        <w:sz w:val="22"/>
      </w:rPr>
    </w:lvl>
    <w:lvl w:ilvl="3">
      <w:start w:val="1"/>
      <w:numFmt w:val="decimal"/>
      <w:pStyle w:val="Ttulo4"/>
      <w:suff w:val="space"/>
      <w:lvlText w:val="%1.%2.%3.%4."/>
      <w:lvlJc w:val="left"/>
      <w:pPr>
        <w:ind w:left="2694" w:hanging="567"/>
      </w:pPr>
    </w:lvl>
    <w:lvl w:ilvl="4">
      <w:start w:val="1"/>
      <w:numFmt w:val="decimal"/>
      <w:suff w:val="space"/>
      <w:lvlText w:val="%1.%2.%3.%4.%5."/>
      <w:lvlJc w:val="left"/>
      <w:pPr>
        <w:ind w:left="0" w:firstLine="0"/>
      </w:pPr>
      <w:rPr>
        <w:rFonts w:ascii="Arial" w:hAnsi="Arial" w:hint="default"/>
        <w:b w:val="0"/>
        <w:i/>
        <w:color w:val="auto"/>
        <w:sz w:val="22"/>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9" w15:restartNumberingAfterBreak="0">
    <w:nsid w:val="404A0CE6"/>
    <w:multiLevelType w:val="multilevel"/>
    <w:tmpl w:val="2554562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423649F6"/>
    <w:multiLevelType w:val="multilevel"/>
    <w:tmpl w:val="3B8CB67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43D44DB9"/>
    <w:multiLevelType w:val="hybridMultilevel"/>
    <w:tmpl w:val="0F36F78E"/>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2" w15:restartNumberingAfterBreak="0">
    <w:nsid w:val="44EBE67F"/>
    <w:multiLevelType w:val="hybridMultilevel"/>
    <w:tmpl w:val="B42C6F44"/>
    <w:lvl w:ilvl="0" w:tplc="DF707E36">
      <w:start w:val="1"/>
      <w:numFmt w:val="decimal"/>
      <w:lvlText w:val="%1."/>
      <w:lvlJc w:val="left"/>
      <w:pPr>
        <w:ind w:left="720" w:hanging="360"/>
      </w:pPr>
    </w:lvl>
    <w:lvl w:ilvl="1" w:tplc="5C2C6C74">
      <w:start w:val="1"/>
      <w:numFmt w:val="lowerLetter"/>
      <w:lvlText w:val="%2."/>
      <w:lvlJc w:val="left"/>
      <w:pPr>
        <w:ind w:left="1440" w:hanging="360"/>
      </w:pPr>
    </w:lvl>
    <w:lvl w:ilvl="2" w:tplc="02363E56">
      <w:start w:val="1"/>
      <w:numFmt w:val="lowerRoman"/>
      <w:lvlText w:val="%3."/>
      <w:lvlJc w:val="right"/>
      <w:pPr>
        <w:ind w:left="2160" w:hanging="180"/>
      </w:pPr>
    </w:lvl>
    <w:lvl w:ilvl="3" w:tplc="BC521124">
      <w:start w:val="1"/>
      <w:numFmt w:val="decimal"/>
      <w:lvlText w:val="%4."/>
      <w:lvlJc w:val="left"/>
      <w:pPr>
        <w:ind w:left="2880" w:hanging="360"/>
      </w:pPr>
    </w:lvl>
    <w:lvl w:ilvl="4" w:tplc="0BF29048">
      <w:start w:val="1"/>
      <w:numFmt w:val="lowerLetter"/>
      <w:lvlText w:val="%5."/>
      <w:lvlJc w:val="left"/>
      <w:pPr>
        <w:ind w:left="3600" w:hanging="360"/>
      </w:pPr>
    </w:lvl>
    <w:lvl w:ilvl="5" w:tplc="8480C5CE">
      <w:start w:val="1"/>
      <w:numFmt w:val="lowerRoman"/>
      <w:lvlText w:val="%6."/>
      <w:lvlJc w:val="right"/>
      <w:pPr>
        <w:ind w:left="4320" w:hanging="180"/>
      </w:pPr>
    </w:lvl>
    <w:lvl w:ilvl="6" w:tplc="F6862290">
      <w:start w:val="1"/>
      <w:numFmt w:val="decimal"/>
      <w:lvlText w:val="%7."/>
      <w:lvlJc w:val="left"/>
      <w:pPr>
        <w:ind w:left="5040" w:hanging="360"/>
      </w:pPr>
    </w:lvl>
    <w:lvl w:ilvl="7" w:tplc="52F2A402">
      <w:start w:val="1"/>
      <w:numFmt w:val="lowerLetter"/>
      <w:lvlText w:val="%8."/>
      <w:lvlJc w:val="left"/>
      <w:pPr>
        <w:ind w:left="5760" w:hanging="360"/>
      </w:pPr>
    </w:lvl>
    <w:lvl w:ilvl="8" w:tplc="842AE66A">
      <w:start w:val="1"/>
      <w:numFmt w:val="lowerRoman"/>
      <w:lvlText w:val="%9."/>
      <w:lvlJc w:val="right"/>
      <w:pPr>
        <w:ind w:left="6480" w:hanging="180"/>
      </w:pPr>
    </w:lvl>
  </w:abstractNum>
  <w:abstractNum w:abstractNumId="13" w15:restartNumberingAfterBreak="0">
    <w:nsid w:val="46125476"/>
    <w:multiLevelType w:val="hybridMultilevel"/>
    <w:tmpl w:val="9ABA6984"/>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4" w15:restartNumberingAfterBreak="0">
    <w:nsid w:val="46D21FB5"/>
    <w:multiLevelType w:val="hybridMultilevel"/>
    <w:tmpl w:val="3350D4CA"/>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5" w15:restartNumberingAfterBreak="0">
    <w:nsid w:val="4CB73F69"/>
    <w:multiLevelType w:val="hybridMultilevel"/>
    <w:tmpl w:val="B9F45ACA"/>
    <w:lvl w:ilvl="0" w:tplc="74B4C0F0">
      <w:start w:val="1"/>
      <w:numFmt w:val="bullet"/>
      <w:pStyle w:val="GUIONESA"/>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6" w15:restartNumberingAfterBreak="0">
    <w:nsid w:val="548407FC"/>
    <w:multiLevelType w:val="multilevel"/>
    <w:tmpl w:val="128AA6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55CEDF87"/>
    <w:multiLevelType w:val="hybridMultilevel"/>
    <w:tmpl w:val="B10215F6"/>
    <w:lvl w:ilvl="0" w:tplc="EDC0A008">
      <w:start w:val="4"/>
      <w:numFmt w:val="upperRoman"/>
      <w:lvlText w:val="%1."/>
      <w:lvlJc w:val="right"/>
      <w:pPr>
        <w:ind w:left="720" w:hanging="360"/>
      </w:pPr>
    </w:lvl>
    <w:lvl w:ilvl="1" w:tplc="CAEC4460">
      <w:start w:val="1"/>
      <w:numFmt w:val="lowerLetter"/>
      <w:lvlText w:val="%2."/>
      <w:lvlJc w:val="left"/>
      <w:pPr>
        <w:ind w:left="1440" w:hanging="360"/>
      </w:pPr>
    </w:lvl>
    <w:lvl w:ilvl="2" w:tplc="7CD0A5BA">
      <w:start w:val="1"/>
      <w:numFmt w:val="lowerRoman"/>
      <w:lvlText w:val="%3."/>
      <w:lvlJc w:val="right"/>
      <w:pPr>
        <w:ind w:left="2160" w:hanging="180"/>
      </w:pPr>
    </w:lvl>
    <w:lvl w:ilvl="3" w:tplc="4686F6D8">
      <w:start w:val="1"/>
      <w:numFmt w:val="decimal"/>
      <w:lvlText w:val="%4."/>
      <w:lvlJc w:val="left"/>
      <w:pPr>
        <w:ind w:left="2880" w:hanging="360"/>
      </w:pPr>
    </w:lvl>
    <w:lvl w:ilvl="4" w:tplc="4B542CF0">
      <w:start w:val="1"/>
      <w:numFmt w:val="lowerLetter"/>
      <w:lvlText w:val="%5."/>
      <w:lvlJc w:val="left"/>
      <w:pPr>
        <w:ind w:left="3600" w:hanging="360"/>
      </w:pPr>
    </w:lvl>
    <w:lvl w:ilvl="5" w:tplc="7C3216C8">
      <w:start w:val="1"/>
      <w:numFmt w:val="lowerRoman"/>
      <w:lvlText w:val="%6."/>
      <w:lvlJc w:val="right"/>
      <w:pPr>
        <w:ind w:left="4320" w:hanging="180"/>
      </w:pPr>
    </w:lvl>
    <w:lvl w:ilvl="6" w:tplc="688A004E">
      <w:start w:val="1"/>
      <w:numFmt w:val="decimal"/>
      <w:lvlText w:val="%7."/>
      <w:lvlJc w:val="left"/>
      <w:pPr>
        <w:ind w:left="5040" w:hanging="360"/>
      </w:pPr>
    </w:lvl>
    <w:lvl w:ilvl="7" w:tplc="0F22E8B4">
      <w:start w:val="1"/>
      <w:numFmt w:val="lowerLetter"/>
      <w:lvlText w:val="%8."/>
      <w:lvlJc w:val="left"/>
      <w:pPr>
        <w:ind w:left="5760" w:hanging="360"/>
      </w:pPr>
    </w:lvl>
    <w:lvl w:ilvl="8" w:tplc="08E248C2">
      <w:start w:val="1"/>
      <w:numFmt w:val="lowerRoman"/>
      <w:lvlText w:val="%9."/>
      <w:lvlJc w:val="right"/>
      <w:pPr>
        <w:ind w:left="6480" w:hanging="180"/>
      </w:pPr>
    </w:lvl>
  </w:abstractNum>
  <w:abstractNum w:abstractNumId="18" w15:restartNumberingAfterBreak="0">
    <w:nsid w:val="562C0B67"/>
    <w:multiLevelType w:val="multilevel"/>
    <w:tmpl w:val="5B5C6600"/>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 w15:restartNumberingAfterBreak="0">
    <w:nsid w:val="56525CE8"/>
    <w:multiLevelType w:val="hybridMultilevel"/>
    <w:tmpl w:val="D16A5B98"/>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0" w15:restartNumberingAfterBreak="0">
    <w:nsid w:val="56E31C4E"/>
    <w:multiLevelType w:val="hybridMultilevel"/>
    <w:tmpl w:val="DF4CE6E2"/>
    <w:lvl w:ilvl="0" w:tplc="080A0013">
      <w:start w:val="1"/>
      <w:numFmt w:val="upperRoman"/>
      <w:lvlText w:val="%1."/>
      <w:lvlJc w:val="righ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1" w15:restartNumberingAfterBreak="0">
    <w:nsid w:val="5A057B7D"/>
    <w:multiLevelType w:val="hybridMultilevel"/>
    <w:tmpl w:val="A5E24D20"/>
    <w:lvl w:ilvl="0" w:tplc="11E6E0B0">
      <w:start w:val="1"/>
      <w:numFmt w:val="bullet"/>
      <w:lvlText w:val="·"/>
      <w:lvlJc w:val="left"/>
      <w:pPr>
        <w:ind w:left="720" w:hanging="360"/>
      </w:pPr>
      <w:rPr>
        <w:rFonts w:ascii="Verdana, sans-serif" w:hAnsi="Verdana, sans-serif" w:hint="default"/>
      </w:rPr>
    </w:lvl>
    <w:lvl w:ilvl="1" w:tplc="59C4429A">
      <w:start w:val="1"/>
      <w:numFmt w:val="bullet"/>
      <w:lvlText w:val="o"/>
      <w:lvlJc w:val="left"/>
      <w:pPr>
        <w:ind w:left="1440" w:hanging="360"/>
      </w:pPr>
      <w:rPr>
        <w:rFonts w:ascii="Courier New" w:hAnsi="Courier New" w:hint="default"/>
      </w:rPr>
    </w:lvl>
    <w:lvl w:ilvl="2" w:tplc="9DE6217C">
      <w:start w:val="1"/>
      <w:numFmt w:val="bullet"/>
      <w:lvlText w:val=""/>
      <w:lvlJc w:val="left"/>
      <w:pPr>
        <w:ind w:left="2160" w:hanging="360"/>
      </w:pPr>
      <w:rPr>
        <w:rFonts w:ascii="Wingdings" w:hAnsi="Wingdings" w:hint="default"/>
      </w:rPr>
    </w:lvl>
    <w:lvl w:ilvl="3" w:tplc="D49C2696">
      <w:start w:val="1"/>
      <w:numFmt w:val="bullet"/>
      <w:lvlText w:val=""/>
      <w:lvlJc w:val="left"/>
      <w:pPr>
        <w:ind w:left="2880" w:hanging="360"/>
      </w:pPr>
      <w:rPr>
        <w:rFonts w:ascii="Symbol" w:hAnsi="Symbol" w:hint="default"/>
      </w:rPr>
    </w:lvl>
    <w:lvl w:ilvl="4" w:tplc="C21C3CF0">
      <w:start w:val="1"/>
      <w:numFmt w:val="bullet"/>
      <w:lvlText w:val="o"/>
      <w:lvlJc w:val="left"/>
      <w:pPr>
        <w:ind w:left="3600" w:hanging="360"/>
      </w:pPr>
      <w:rPr>
        <w:rFonts w:ascii="Courier New" w:hAnsi="Courier New" w:hint="default"/>
      </w:rPr>
    </w:lvl>
    <w:lvl w:ilvl="5" w:tplc="2AE86830">
      <w:start w:val="1"/>
      <w:numFmt w:val="bullet"/>
      <w:lvlText w:val=""/>
      <w:lvlJc w:val="left"/>
      <w:pPr>
        <w:ind w:left="4320" w:hanging="360"/>
      </w:pPr>
      <w:rPr>
        <w:rFonts w:ascii="Wingdings" w:hAnsi="Wingdings" w:hint="default"/>
      </w:rPr>
    </w:lvl>
    <w:lvl w:ilvl="6" w:tplc="65B665DE">
      <w:start w:val="1"/>
      <w:numFmt w:val="bullet"/>
      <w:lvlText w:val=""/>
      <w:lvlJc w:val="left"/>
      <w:pPr>
        <w:ind w:left="5040" w:hanging="360"/>
      </w:pPr>
      <w:rPr>
        <w:rFonts w:ascii="Symbol" w:hAnsi="Symbol" w:hint="default"/>
      </w:rPr>
    </w:lvl>
    <w:lvl w:ilvl="7" w:tplc="71B6B702">
      <w:start w:val="1"/>
      <w:numFmt w:val="bullet"/>
      <w:lvlText w:val="o"/>
      <w:lvlJc w:val="left"/>
      <w:pPr>
        <w:ind w:left="5760" w:hanging="360"/>
      </w:pPr>
      <w:rPr>
        <w:rFonts w:ascii="Courier New" w:hAnsi="Courier New" w:hint="default"/>
      </w:rPr>
    </w:lvl>
    <w:lvl w:ilvl="8" w:tplc="7DEA0A16">
      <w:start w:val="1"/>
      <w:numFmt w:val="bullet"/>
      <w:lvlText w:val=""/>
      <w:lvlJc w:val="left"/>
      <w:pPr>
        <w:ind w:left="6480" w:hanging="360"/>
      </w:pPr>
      <w:rPr>
        <w:rFonts w:ascii="Wingdings" w:hAnsi="Wingdings" w:hint="default"/>
      </w:rPr>
    </w:lvl>
  </w:abstractNum>
  <w:abstractNum w:abstractNumId="22" w15:restartNumberingAfterBreak="0">
    <w:nsid w:val="5D1821A5"/>
    <w:multiLevelType w:val="hybridMultilevel"/>
    <w:tmpl w:val="E572DBFA"/>
    <w:lvl w:ilvl="0" w:tplc="AD1EF7DC">
      <w:start w:val="1"/>
      <w:numFmt w:val="bullet"/>
      <w:lvlText w:val=""/>
      <w:lvlJc w:val="left"/>
      <w:pPr>
        <w:ind w:left="1080" w:hanging="360"/>
      </w:pPr>
      <w:rPr>
        <w:rFonts w:ascii="Symbol" w:hAnsi="Symbol"/>
      </w:rPr>
    </w:lvl>
    <w:lvl w:ilvl="1" w:tplc="3878CA10">
      <w:start w:val="1"/>
      <w:numFmt w:val="bullet"/>
      <w:lvlText w:val=""/>
      <w:lvlJc w:val="left"/>
      <w:pPr>
        <w:ind w:left="1080" w:hanging="360"/>
      </w:pPr>
      <w:rPr>
        <w:rFonts w:ascii="Symbol" w:hAnsi="Symbol"/>
      </w:rPr>
    </w:lvl>
    <w:lvl w:ilvl="2" w:tplc="68D061DE">
      <w:start w:val="1"/>
      <w:numFmt w:val="bullet"/>
      <w:lvlText w:val=""/>
      <w:lvlJc w:val="left"/>
      <w:pPr>
        <w:ind w:left="1080" w:hanging="360"/>
      </w:pPr>
      <w:rPr>
        <w:rFonts w:ascii="Symbol" w:hAnsi="Symbol"/>
      </w:rPr>
    </w:lvl>
    <w:lvl w:ilvl="3" w:tplc="123E3246">
      <w:start w:val="1"/>
      <w:numFmt w:val="bullet"/>
      <w:lvlText w:val=""/>
      <w:lvlJc w:val="left"/>
      <w:pPr>
        <w:ind w:left="1080" w:hanging="360"/>
      </w:pPr>
      <w:rPr>
        <w:rFonts w:ascii="Symbol" w:hAnsi="Symbol"/>
      </w:rPr>
    </w:lvl>
    <w:lvl w:ilvl="4" w:tplc="21FAB530">
      <w:start w:val="1"/>
      <w:numFmt w:val="bullet"/>
      <w:lvlText w:val=""/>
      <w:lvlJc w:val="left"/>
      <w:pPr>
        <w:ind w:left="1080" w:hanging="360"/>
      </w:pPr>
      <w:rPr>
        <w:rFonts w:ascii="Symbol" w:hAnsi="Symbol"/>
      </w:rPr>
    </w:lvl>
    <w:lvl w:ilvl="5" w:tplc="7846A65A">
      <w:start w:val="1"/>
      <w:numFmt w:val="bullet"/>
      <w:lvlText w:val=""/>
      <w:lvlJc w:val="left"/>
      <w:pPr>
        <w:ind w:left="1080" w:hanging="360"/>
      </w:pPr>
      <w:rPr>
        <w:rFonts w:ascii="Symbol" w:hAnsi="Symbol"/>
      </w:rPr>
    </w:lvl>
    <w:lvl w:ilvl="6" w:tplc="48A6557E">
      <w:start w:val="1"/>
      <w:numFmt w:val="bullet"/>
      <w:lvlText w:val=""/>
      <w:lvlJc w:val="left"/>
      <w:pPr>
        <w:ind w:left="1080" w:hanging="360"/>
      </w:pPr>
      <w:rPr>
        <w:rFonts w:ascii="Symbol" w:hAnsi="Symbol"/>
      </w:rPr>
    </w:lvl>
    <w:lvl w:ilvl="7" w:tplc="319C9EDE">
      <w:start w:val="1"/>
      <w:numFmt w:val="bullet"/>
      <w:lvlText w:val=""/>
      <w:lvlJc w:val="left"/>
      <w:pPr>
        <w:ind w:left="1080" w:hanging="360"/>
      </w:pPr>
      <w:rPr>
        <w:rFonts w:ascii="Symbol" w:hAnsi="Symbol"/>
      </w:rPr>
    </w:lvl>
    <w:lvl w:ilvl="8" w:tplc="5252A088">
      <w:start w:val="1"/>
      <w:numFmt w:val="bullet"/>
      <w:lvlText w:val=""/>
      <w:lvlJc w:val="left"/>
      <w:pPr>
        <w:ind w:left="1080" w:hanging="360"/>
      </w:pPr>
      <w:rPr>
        <w:rFonts w:ascii="Symbol" w:hAnsi="Symbol"/>
      </w:rPr>
    </w:lvl>
  </w:abstractNum>
  <w:abstractNum w:abstractNumId="23" w15:restartNumberingAfterBreak="0">
    <w:nsid w:val="5D185932"/>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4" w15:restartNumberingAfterBreak="0">
    <w:nsid w:val="5ED0130D"/>
    <w:multiLevelType w:val="multilevel"/>
    <w:tmpl w:val="0B92409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6082550D"/>
    <w:multiLevelType w:val="hybridMultilevel"/>
    <w:tmpl w:val="2340C32C"/>
    <w:lvl w:ilvl="0" w:tplc="2584BB6A">
      <w:start w:val="1"/>
      <w:numFmt w:val="bullet"/>
      <w:lvlText w:val="·"/>
      <w:lvlJc w:val="left"/>
      <w:pPr>
        <w:ind w:left="720" w:hanging="360"/>
      </w:pPr>
      <w:rPr>
        <w:rFonts w:ascii="Verdana, sans-serif" w:hAnsi="Verdana, sans-serif" w:hint="default"/>
      </w:rPr>
    </w:lvl>
    <w:lvl w:ilvl="1" w:tplc="4B5A3B7E">
      <w:start w:val="1"/>
      <w:numFmt w:val="bullet"/>
      <w:lvlText w:val="o"/>
      <w:lvlJc w:val="left"/>
      <w:pPr>
        <w:ind w:left="1440" w:hanging="360"/>
      </w:pPr>
      <w:rPr>
        <w:rFonts w:ascii="Courier New" w:hAnsi="Courier New" w:hint="default"/>
      </w:rPr>
    </w:lvl>
    <w:lvl w:ilvl="2" w:tplc="E4D0B6FC">
      <w:start w:val="1"/>
      <w:numFmt w:val="bullet"/>
      <w:lvlText w:val=""/>
      <w:lvlJc w:val="left"/>
      <w:pPr>
        <w:ind w:left="2160" w:hanging="360"/>
      </w:pPr>
      <w:rPr>
        <w:rFonts w:ascii="Wingdings" w:hAnsi="Wingdings" w:hint="default"/>
      </w:rPr>
    </w:lvl>
    <w:lvl w:ilvl="3" w:tplc="87BA68E4">
      <w:start w:val="1"/>
      <w:numFmt w:val="bullet"/>
      <w:lvlText w:val=""/>
      <w:lvlJc w:val="left"/>
      <w:pPr>
        <w:ind w:left="2880" w:hanging="360"/>
      </w:pPr>
      <w:rPr>
        <w:rFonts w:ascii="Symbol" w:hAnsi="Symbol" w:hint="default"/>
      </w:rPr>
    </w:lvl>
    <w:lvl w:ilvl="4" w:tplc="57AE2468">
      <w:start w:val="1"/>
      <w:numFmt w:val="bullet"/>
      <w:lvlText w:val="o"/>
      <w:lvlJc w:val="left"/>
      <w:pPr>
        <w:ind w:left="3600" w:hanging="360"/>
      </w:pPr>
      <w:rPr>
        <w:rFonts w:ascii="Courier New" w:hAnsi="Courier New" w:hint="default"/>
      </w:rPr>
    </w:lvl>
    <w:lvl w:ilvl="5" w:tplc="F80C710A">
      <w:start w:val="1"/>
      <w:numFmt w:val="bullet"/>
      <w:lvlText w:val=""/>
      <w:lvlJc w:val="left"/>
      <w:pPr>
        <w:ind w:left="4320" w:hanging="360"/>
      </w:pPr>
      <w:rPr>
        <w:rFonts w:ascii="Wingdings" w:hAnsi="Wingdings" w:hint="default"/>
      </w:rPr>
    </w:lvl>
    <w:lvl w:ilvl="6" w:tplc="2F08A7DA">
      <w:start w:val="1"/>
      <w:numFmt w:val="bullet"/>
      <w:lvlText w:val=""/>
      <w:lvlJc w:val="left"/>
      <w:pPr>
        <w:ind w:left="5040" w:hanging="360"/>
      </w:pPr>
      <w:rPr>
        <w:rFonts w:ascii="Symbol" w:hAnsi="Symbol" w:hint="default"/>
      </w:rPr>
    </w:lvl>
    <w:lvl w:ilvl="7" w:tplc="CFC2E9A0">
      <w:start w:val="1"/>
      <w:numFmt w:val="bullet"/>
      <w:lvlText w:val="o"/>
      <w:lvlJc w:val="left"/>
      <w:pPr>
        <w:ind w:left="5760" w:hanging="360"/>
      </w:pPr>
      <w:rPr>
        <w:rFonts w:ascii="Courier New" w:hAnsi="Courier New" w:hint="default"/>
      </w:rPr>
    </w:lvl>
    <w:lvl w:ilvl="8" w:tplc="1BA04E90">
      <w:start w:val="1"/>
      <w:numFmt w:val="bullet"/>
      <w:lvlText w:val=""/>
      <w:lvlJc w:val="left"/>
      <w:pPr>
        <w:ind w:left="6480" w:hanging="360"/>
      </w:pPr>
      <w:rPr>
        <w:rFonts w:ascii="Wingdings" w:hAnsi="Wingdings" w:hint="default"/>
      </w:rPr>
    </w:lvl>
  </w:abstractNum>
  <w:abstractNum w:abstractNumId="26" w15:restartNumberingAfterBreak="0">
    <w:nsid w:val="62326112"/>
    <w:multiLevelType w:val="hybridMultilevel"/>
    <w:tmpl w:val="91ECA838"/>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7" w15:restartNumberingAfterBreak="0">
    <w:nsid w:val="64E37A2D"/>
    <w:multiLevelType w:val="hybridMultilevel"/>
    <w:tmpl w:val="338859E6"/>
    <w:lvl w:ilvl="0" w:tplc="3A52AC4C">
      <w:start w:val="1"/>
      <w:numFmt w:val="bullet"/>
      <w:lvlText w:val="·"/>
      <w:lvlJc w:val="left"/>
      <w:pPr>
        <w:ind w:left="720" w:hanging="360"/>
      </w:pPr>
      <w:rPr>
        <w:rFonts w:ascii="Verdana, sans-serif" w:hAnsi="Verdana, sans-serif" w:hint="default"/>
      </w:rPr>
    </w:lvl>
    <w:lvl w:ilvl="1" w:tplc="5CD6F8C8">
      <w:start w:val="1"/>
      <w:numFmt w:val="bullet"/>
      <w:lvlText w:val="o"/>
      <w:lvlJc w:val="left"/>
      <w:pPr>
        <w:ind w:left="1440" w:hanging="360"/>
      </w:pPr>
      <w:rPr>
        <w:rFonts w:ascii="Courier New" w:hAnsi="Courier New" w:hint="default"/>
      </w:rPr>
    </w:lvl>
    <w:lvl w:ilvl="2" w:tplc="919A56AC">
      <w:start w:val="1"/>
      <w:numFmt w:val="bullet"/>
      <w:lvlText w:val=""/>
      <w:lvlJc w:val="left"/>
      <w:pPr>
        <w:ind w:left="2160" w:hanging="360"/>
      </w:pPr>
      <w:rPr>
        <w:rFonts w:ascii="Wingdings" w:hAnsi="Wingdings" w:hint="default"/>
      </w:rPr>
    </w:lvl>
    <w:lvl w:ilvl="3" w:tplc="64F2F2A0">
      <w:start w:val="1"/>
      <w:numFmt w:val="bullet"/>
      <w:lvlText w:val=""/>
      <w:lvlJc w:val="left"/>
      <w:pPr>
        <w:ind w:left="2880" w:hanging="360"/>
      </w:pPr>
      <w:rPr>
        <w:rFonts w:ascii="Symbol" w:hAnsi="Symbol" w:hint="default"/>
      </w:rPr>
    </w:lvl>
    <w:lvl w:ilvl="4" w:tplc="6C22B14A">
      <w:start w:val="1"/>
      <w:numFmt w:val="bullet"/>
      <w:lvlText w:val="o"/>
      <w:lvlJc w:val="left"/>
      <w:pPr>
        <w:ind w:left="3600" w:hanging="360"/>
      </w:pPr>
      <w:rPr>
        <w:rFonts w:ascii="Courier New" w:hAnsi="Courier New" w:hint="default"/>
      </w:rPr>
    </w:lvl>
    <w:lvl w:ilvl="5" w:tplc="D5C43726">
      <w:start w:val="1"/>
      <w:numFmt w:val="bullet"/>
      <w:lvlText w:val=""/>
      <w:lvlJc w:val="left"/>
      <w:pPr>
        <w:ind w:left="4320" w:hanging="360"/>
      </w:pPr>
      <w:rPr>
        <w:rFonts w:ascii="Wingdings" w:hAnsi="Wingdings" w:hint="default"/>
      </w:rPr>
    </w:lvl>
    <w:lvl w:ilvl="6" w:tplc="2CC84C86">
      <w:start w:val="1"/>
      <w:numFmt w:val="bullet"/>
      <w:lvlText w:val=""/>
      <w:lvlJc w:val="left"/>
      <w:pPr>
        <w:ind w:left="5040" w:hanging="360"/>
      </w:pPr>
      <w:rPr>
        <w:rFonts w:ascii="Symbol" w:hAnsi="Symbol" w:hint="default"/>
      </w:rPr>
    </w:lvl>
    <w:lvl w:ilvl="7" w:tplc="142AD5DC">
      <w:start w:val="1"/>
      <w:numFmt w:val="bullet"/>
      <w:lvlText w:val="o"/>
      <w:lvlJc w:val="left"/>
      <w:pPr>
        <w:ind w:left="5760" w:hanging="360"/>
      </w:pPr>
      <w:rPr>
        <w:rFonts w:ascii="Courier New" w:hAnsi="Courier New" w:hint="default"/>
      </w:rPr>
    </w:lvl>
    <w:lvl w:ilvl="8" w:tplc="FD160170">
      <w:start w:val="1"/>
      <w:numFmt w:val="bullet"/>
      <w:lvlText w:val=""/>
      <w:lvlJc w:val="left"/>
      <w:pPr>
        <w:ind w:left="6480" w:hanging="360"/>
      </w:pPr>
      <w:rPr>
        <w:rFonts w:ascii="Wingdings" w:hAnsi="Wingdings" w:hint="default"/>
      </w:rPr>
    </w:lvl>
  </w:abstractNum>
  <w:abstractNum w:abstractNumId="28" w15:restartNumberingAfterBreak="0">
    <w:nsid w:val="65844DE2"/>
    <w:multiLevelType w:val="multilevel"/>
    <w:tmpl w:val="44A6F0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65C2091F"/>
    <w:multiLevelType w:val="hybridMultilevel"/>
    <w:tmpl w:val="27D69E24"/>
    <w:lvl w:ilvl="0" w:tplc="240A0001">
      <w:start w:val="1"/>
      <w:numFmt w:val="bullet"/>
      <w:lvlText w:val=""/>
      <w:lvlJc w:val="left"/>
      <w:pPr>
        <w:ind w:left="720" w:hanging="360"/>
      </w:pPr>
      <w:rPr>
        <w:rFonts w:ascii="Symbol" w:hAnsi="Symbol"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0" w15:restartNumberingAfterBreak="0">
    <w:nsid w:val="683E7304"/>
    <w:multiLevelType w:val="hybridMultilevel"/>
    <w:tmpl w:val="3E4408B4"/>
    <w:lvl w:ilvl="0" w:tplc="393C2826">
      <w:start w:val="1"/>
      <w:numFmt w:val="bullet"/>
      <w:lvlText w:val="·"/>
      <w:lvlJc w:val="left"/>
      <w:pPr>
        <w:ind w:left="720" w:hanging="360"/>
      </w:pPr>
      <w:rPr>
        <w:rFonts w:ascii="Verdana, sans-serif" w:hAnsi="Verdana, sans-serif" w:hint="default"/>
      </w:rPr>
    </w:lvl>
    <w:lvl w:ilvl="1" w:tplc="A8C4E450">
      <w:start w:val="1"/>
      <w:numFmt w:val="bullet"/>
      <w:lvlText w:val="o"/>
      <w:lvlJc w:val="left"/>
      <w:pPr>
        <w:ind w:left="1440" w:hanging="360"/>
      </w:pPr>
      <w:rPr>
        <w:rFonts w:ascii="Courier New" w:hAnsi="Courier New" w:hint="default"/>
      </w:rPr>
    </w:lvl>
    <w:lvl w:ilvl="2" w:tplc="5B48676A">
      <w:start w:val="1"/>
      <w:numFmt w:val="bullet"/>
      <w:lvlText w:val=""/>
      <w:lvlJc w:val="left"/>
      <w:pPr>
        <w:ind w:left="2160" w:hanging="360"/>
      </w:pPr>
      <w:rPr>
        <w:rFonts w:ascii="Wingdings" w:hAnsi="Wingdings" w:hint="default"/>
      </w:rPr>
    </w:lvl>
    <w:lvl w:ilvl="3" w:tplc="A72E2074">
      <w:start w:val="1"/>
      <w:numFmt w:val="bullet"/>
      <w:lvlText w:val=""/>
      <w:lvlJc w:val="left"/>
      <w:pPr>
        <w:ind w:left="2880" w:hanging="360"/>
      </w:pPr>
      <w:rPr>
        <w:rFonts w:ascii="Symbol" w:hAnsi="Symbol" w:hint="default"/>
      </w:rPr>
    </w:lvl>
    <w:lvl w:ilvl="4" w:tplc="4AD2B2B2">
      <w:start w:val="1"/>
      <w:numFmt w:val="bullet"/>
      <w:lvlText w:val="o"/>
      <w:lvlJc w:val="left"/>
      <w:pPr>
        <w:ind w:left="3600" w:hanging="360"/>
      </w:pPr>
      <w:rPr>
        <w:rFonts w:ascii="Courier New" w:hAnsi="Courier New" w:hint="default"/>
      </w:rPr>
    </w:lvl>
    <w:lvl w:ilvl="5" w:tplc="F06E5714">
      <w:start w:val="1"/>
      <w:numFmt w:val="bullet"/>
      <w:lvlText w:val=""/>
      <w:lvlJc w:val="left"/>
      <w:pPr>
        <w:ind w:left="4320" w:hanging="360"/>
      </w:pPr>
      <w:rPr>
        <w:rFonts w:ascii="Wingdings" w:hAnsi="Wingdings" w:hint="default"/>
      </w:rPr>
    </w:lvl>
    <w:lvl w:ilvl="6" w:tplc="237811CE">
      <w:start w:val="1"/>
      <w:numFmt w:val="bullet"/>
      <w:lvlText w:val=""/>
      <w:lvlJc w:val="left"/>
      <w:pPr>
        <w:ind w:left="5040" w:hanging="360"/>
      </w:pPr>
      <w:rPr>
        <w:rFonts w:ascii="Symbol" w:hAnsi="Symbol" w:hint="default"/>
      </w:rPr>
    </w:lvl>
    <w:lvl w:ilvl="7" w:tplc="6A46A066">
      <w:start w:val="1"/>
      <w:numFmt w:val="bullet"/>
      <w:lvlText w:val="o"/>
      <w:lvlJc w:val="left"/>
      <w:pPr>
        <w:ind w:left="5760" w:hanging="360"/>
      </w:pPr>
      <w:rPr>
        <w:rFonts w:ascii="Courier New" w:hAnsi="Courier New" w:hint="default"/>
      </w:rPr>
    </w:lvl>
    <w:lvl w:ilvl="8" w:tplc="E3CE164C">
      <w:start w:val="1"/>
      <w:numFmt w:val="bullet"/>
      <w:lvlText w:val=""/>
      <w:lvlJc w:val="left"/>
      <w:pPr>
        <w:ind w:left="6480" w:hanging="360"/>
      </w:pPr>
      <w:rPr>
        <w:rFonts w:ascii="Wingdings" w:hAnsi="Wingdings" w:hint="default"/>
      </w:rPr>
    </w:lvl>
  </w:abstractNum>
  <w:abstractNum w:abstractNumId="31" w15:restartNumberingAfterBreak="0">
    <w:nsid w:val="6840FC14"/>
    <w:multiLevelType w:val="hybridMultilevel"/>
    <w:tmpl w:val="8EDE65DE"/>
    <w:lvl w:ilvl="0" w:tplc="59EACA8C">
      <w:start w:val="2"/>
      <w:numFmt w:val="upperRoman"/>
      <w:lvlText w:val="%1."/>
      <w:lvlJc w:val="right"/>
      <w:pPr>
        <w:ind w:left="720" w:hanging="360"/>
      </w:pPr>
    </w:lvl>
    <w:lvl w:ilvl="1" w:tplc="E280CBE0">
      <w:start w:val="1"/>
      <w:numFmt w:val="lowerLetter"/>
      <w:lvlText w:val="%2."/>
      <w:lvlJc w:val="left"/>
      <w:pPr>
        <w:ind w:left="1440" w:hanging="360"/>
      </w:pPr>
    </w:lvl>
    <w:lvl w:ilvl="2" w:tplc="046269E6">
      <w:start w:val="1"/>
      <w:numFmt w:val="lowerRoman"/>
      <w:lvlText w:val="%3."/>
      <w:lvlJc w:val="right"/>
      <w:pPr>
        <w:ind w:left="2160" w:hanging="180"/>
      </w:pPr>
    </w:lvl>
    <w:lvl w:ilvl="3" w:tplc="147AEA38">
      <w:start w:val="1"/>
      <w:numFmt w:val="decimal"/>
      <w:lvlText w:val="%4."/>
      <w:lvlJc w:val="left"/>
      <w:pPr>
        <w:ind w:left="2880" w:hanging="360"/>
      </w:pPr>
    </w:lvl>
    <w:lvl w:ilvl="4" w:tplc="264A6AE8">
      <w:start w:val="1"/>
      <w:numFmt w:val="lowerLetter"/>
      <w:lvlText w:val="%5."/>
      <w:lvlJc w:val="left"/>
      <w:pPr>
        <w:ind w:left="3600" w:hanging="360"/>
      </w:pPr>
    </w:lvl>
    <w:lvl w:ilvl="5" w:tplc="B4465E60">
      <w:start w:val="1"/>
      <w:numFmt w:val="lowerRoman"/>
      <w:lvlText w:val="%6."/>
      <w:lvlJc w:val="right"/>
      <w:pPr>
        <w:ind w:left="4320" w:hanging="180"/>
      </w:pPr>
    </w:lvl>
    <w:lvl w:ilvl="6" w:tplc="DBA49D24">
      <w:start w:val="1"/>
      <w:numFmt w:val="decimal"/>
      <w:lvlText w:val="%7."/>
      <w:lvlJc w:val="left"/>
      <w:pPr>
        <w:ind w:left="5040" w:hanging="360"/>
      </w:pPr>
    </w:lvl>
    <w:lvl w:ilvl="7" w:tplc="05AE426C">
      <w:start w:val="1"/>
      <w:numFmt w:val="lowerLetter"/>
      <w:lvlText w:val="%8."/>
      <w:lvlJc w:val="left"/>
      <w:pPr>
        <w:ind w:left="5760" w:hanging="360"/>
      </w:pPr>
    </w:lvl>
    <w:lvl w:ilvl="8" w:tplc="9BDCD2A8">
      <w:start w:val="1"/>
      <w:numFmt w:val="lowerRoman"/>
      <w:lvlText w:val="%9."/>
      <w:lvlJc w:val="right"/>
      <w:pPr>
        <w:ind w:left="6480" w:hanging="180"/>
      </w:pPr>
    </w:lvl>
  </w:abstractNum>
  <w:abstractNum w:abstractNumId="32" w15:restartNumberingAfterBreak="0">
    <w:nsid w:val="685CD269"/>
    <w:multiLevelType w:val="hybridMultilevel"/>
    <w:tmpl w:val="3AEC0300"/>
    <w:lvl w:ilvl="0" w:tplc="564AE41E">
      <w:start w:val="1"/>
      <w:numFmt w:val="upperRoman"/>
      <w:lvlText w:val="%1."/>
      <w:lvlJc w:val="left"/>
      <w:pPr>
        <w:ind w:left="720" w:hanging="360"/>
      </w:pPr>
    </w:lvl>
    <w:lvl w:ilvl="1" w:tplc="0C5A4DE2">
      <w:start w:val="1"/>
      <w:numFmt w:val="lowerLetter"/>
      <w:lvlText w:val="%2."/>
      <w:lvlJc w:val="left"/>
      <w:pPr>
        <w:ind w:left="1440" w:hanging="360"/>
      </w:pPr>
    </w:lvl>
    <w:lvl w:ilvl="2" w:tplc="57C6B856">
      <w:start w:val="1"/>
      <w:numFmt w:val="lowerRoman"/>
      <w:lvlText w:val="%3."/>
      <w:lvlJc w:val="right"/>
      <w:pPr>
        <w:ind w:left="2160" w:hanging="180"/>
      </w:pPr>
    </w:lvl>
    <w:lvl w:ilvl="3" w:tplc="669853CC">
      <w:start w:val="1"/>
      <w:numFmt w:val="decimal"/>
      <w:lvlText w:val="%4."/>
      <w:lvlJc w:val="left"/>
      <w:pPr>
        <w:ind w:left="2880" w:hanging="360"/>
      </w:pPr>
    </w:lvl>
    <w:lvl w:ilvl="4" w:tplc="31EEEB30">
      <w:start w:val="1"/>
      <w:numFmt w:val="lowerLetter"/>
      <w:lvlText w:val="%5."/>
      <w:lvlJc w:val="left"/>
      <w:pPr>
        <w:ind w:left="3600" w:hanging="360"/>
      </w:pPr>
    </w:lvl>
    <w:lvl w:ilvl="5" w:tplc="416651B4">
      <w:start w:val="1"/>
      <w:numFmt w:val="lowerRoman"/>
      <w:lvlText w:val="%6."/>
      <w:lvlJc w:val="right"/>
      <w:pPr>
        <w:ind w:left="4320" w:hanging="180"/>
      </w:pPr>
    </w:lvl>
    <w:lvl w:ilvl="6" w:tplc="C5422F52">
      <w:start w:val="1"/>
      <w:numFmt w:val="decimal"/>
      <w:lvlText w:val="%7."/>
      <w:lvlJc w:val="left"/>
      <w:pPr>
        <w:ind w:left="5040" w:hanging="360"/>
      </w:pPr>
    </w:lvl>
    <w:lvl w:ilvl="7" w:tplc="E116C00C">
      <w:start w:val="1"/>
      <w:numFmt w:val="lowerLetter"/>
      <w:lvlText w:val="%8."/>
      <w:lvlJc w:val="left"/>
      <w:pPr>
        <w:ind w:left="5760" w:hanging="360"/>
      </w:pPr>
    </w:lvl>
    <w:lvl w:ilvl="8" w:tplc="3D30E2E6">
      <w:start w:val="1"/>
      <w:numFmt w:val="lowerRoman"/>
      <w:lvlText w:val="%9."/>
      <w:lvlJc w:val="right"/>
      <w:pPr>
        <w:ind w:left="6480" w:hanging="180"/>
      </w:pPr>
    </w:lvl>
  </w:abstractNum>
  <w:abstractNum w:abstractNumId="33" w15:restartNumberingAfterBreak="0">
    <w:nsid w:val="6B143BCC"/>
    <w:multiLevelType w:val="multilevel"/>
    <w:tmpl w:val="6A4A0A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15:restartNumberingAfterBreak="0">
    <w:nsid w:val="6CD56AC8"/>
    <w:multiLevelType w:val="multilevel"/>
    <w:tmpl w:val="849007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15:restartNumberingAfterBreak="0">
    <w:nsid w:val="6D331353"/>
    <w:multiLevelType w:val="hybridMultilevel"/>
    <w:tmpl w:val="D4DA400A"/>
    <w:lvl w:ilvl="0" w:tplc="4CCE0E6A">
      <w:start w:val="6"/>
      <w:numFmt w:val="upperRoman"/>
      <w:lvlText w:val="%1."/>
      <w:lvlJc w:val="right"/>
      <w:pPr>
        <w:ind w:left="720" w:hanging="360"/>
      </w:pPr>
    </w:lvl>
    <w:lvl w:ilvl="1" w:tplc="74F8E3C8">
      <w:start w:val="1"/>
      <w:numFmt w:val="lowerLetter"/>
      <w:lvlText w:val="%2."/>
      <w:lvlJc w:val="left"/>
      <w:pPr>
        <w:ind w:left="1440" w:hanging="360"/>
      </w:pPr>
    </w:lvl>
    <w:lvl w:ilvl="2" w:tplc="1AA6CFCA">
      <w:start w:val="1"/>
      <w:numFmt w:val="lowerRoman"/>
      <w:lvlText w:val="%3."/>
      <w:lvlJc w:val="right"/>
      <w:pPr>
        <w:ind w:left="2160" w:hanging="180"/>
      </w:pPr>
    </w:lvl>
    <w:lvl w:ilvl="3" w:tplc="37DA30F2">
      <w:start w:val="1"/>
      <w:numFmt w:val="decimal"/>
      <w:lvlText w:val="%4."/>
      <w:lvlJc w:val="left"/>
      <w:pPr>
        <w:ind w:left="2880" w:hanging="360"/>
      </w:pPr>
    </w:lvl>
    <w:lvl w:ilvl="4" w:tplc="42D8EB08">
      <w:start w:val="1"/>
      <w:numFmt w:val="lowerLetter"/>
      <w:lvlText w:val="%5."/>
      <w:lvlJc w:val="left"/>
      <w:pPr>
        <w:ind w:left="3600" w:hanging="360"/>
      </w:pPr>
    </w:lvl>
    <w:lvl w:ilvl="5" w:tplc="2EE44852">
      <w:start w:val="1"/>
      <w:numFmt w:val="lowerRoman"/>
      <w:lvlText w:val="%6."/>
      <w:lvlJc w:val="right"/>
      <w:pPr>
        <w:ind w:left="4320" w:hanging="180"/>
      </w:pPr>
    </w:lvl>
    <w:lvl w:ilvl="6" w:tplc="F43896EC">
      <w:start w:val="1"/>
      <w:numFmt w:val="decimal"/>
      <w:lvlText w:val="%7."/>
      <w:lvlJc w:val="left"/>
      <w:pPr>
        <w:ind w:left="5040" w:hanging="360"/>
      </w:pPr>
    </w:lvl>
    <w:lvl w:ilvl="7" w:tplc="7382D9AC">
      <w:start w:val="1"/>
      <w:numFmt w:val="lowerLetter"/>
      <w:lvlText w:val="%8."/>
      <w:lvlJc w:val="left"/>
      <w:pPr>
        <w:ind w:left="5760" w:hanging="360"/>
      </w:pPr>
    </w:lvl>
    <w:lvl w:ilvl="8" w:tplc="33C09FD8">
      <w:start w:val="1"/>
      <w:numFmt w:val="lowerRoman"/>
      <w:lvlText w:val="%9."/>
      <w:lvlJc w:val="right"/>
      <w:pPr>
        <w:ind w:left="6480" w:hanging="180"/>
      </w:pPr>
    </w:lvl>
  </w:abstractNum>
  <w:abstractNum w:abstractNumId="36" w15:restartNumberingAfterBreak="0">
    <w:nsid w:val="73A5C677"/>
    <w:multiLevelType w:val="hybridMultilevel"/>
    <w:tmpl w:val="D89C7DC8"/>
    <w:lvl w:ilvl="0" w:tplc="FC68C5B2">
      <w:start w:val="1"/>
      <w:numFmt w:val="upperRoman"/>
      <w:lvlText w:val="%1."/>
      <w:lvlJc w:val="right"/>
      <w:pPr>
        <w:ind w:left="720" w:hanging="360"/>
      </w:pPr>
    </w:lvl>
    <w:lvl w:ilvl="1" w:tplc="DEC4ADA8">
      <w:start w:val="1"/>
      <w:numFmt w:val="lowerLetter"/>
      <w:lvlText w:val="%2."/>
      <w:lvlJc w:val="left"/>
      <w:pPr>
        <w:ind w:left="1440" w:hanging="360"/>
      </w:pPr>
    </w:lvl>
    <w:lvl w:ilvl="2" w:tplc="7A28F5D6">
      <w:start w:val="1"/>
      <w:numFmt w:val="lowerRoman"/>
      <w:lvlText w:val="%3."/>
      <w:lvlJc w:val="right"/>
      <w:pPr>
        <w:ind w:left="2160" w:hanging="180"/>
      </w:pPr>
    </w:lvl>
    <w:lvl w:ilvl="3" w:tplc="DD3CF648">
      <w:start w:val="1"/>
      <w:numFmt w:val="decimal"/>
      <w:lvlText w:val="%4."/>
      <w:lvlJc w:val="left"/>
      <w:pPr>
        <w:ind w:left="2880" w:hanging="360"/>
      </w:pPr>
    </w:lvl>
    <w:lvl w:ilvl="4" w:tplc="D7460FDC">
      <w:start w:val="1"/>
      <w:numFmt w:val="lowerLetter"/>
      <w:lvlText w:val="%5."/>
      <w:lvlJc w:val="left"/>
      <w:pPr>
        <w:ind w:left="3600" w:hanging="360"/>
      </w:pPr>
    </w:lvl>
    <w:lvl w:ilvl="5" w:tplc="D8B8A78A">
      <w:start w:val="1"/>
      <w:numFmt w:val="lowerRoman"/>
      <w:lvlText w:val="%6."/>
      <w:lvlJc w:val="right"/>
      <w:pPr>
        <w:ind w:left="4320" w:hanging="180"/>
      </w:pPr>
    </w:lvl>
    <w:lvl w:ilvl="6" w:tplc="D6E80D28">
      <w:start w:val="1"/>
      <w:numFmt w:val="decimal"/>
      <w:lvlText w:val="%7."/>
      <w:lvlJc w:val="left"/>
      <w:pPr>
        <w:ind w:left="5040" w:hanging="360"/>
      </w:pPr>
    </w:lvl>
    <w:lvl w:ilvl="7" w:tplc="0E38E874">
      <w:start w:val="1"/>
      <w:numFmt w:val="lowerLetter"/>
      <w:lvlText w:val="%8."/>
      <w:lvlJc w:val="left"/>
      <w:pPr>
        <w:ind w:left="5760" w:hanging="360"/>
      </w:pPr>
    </w:lvl>
    <w:lvl w:ilvl="8" w:tplc="64AEF18C">
      <w:start w:val="1"/>
      <w:numFmt w:val="lowerRoman"/>
      <w:lvlText w:val="%9."/>
      <w:lvlJc w:val="right"/>
      <w:pPr>
        <w:ind w:left="6480" w:hanging="180"/>
      </w:pPr>
    </w:lvl>
  </w:abstractNum>
  <w:abstractNum w:abstractNumId="37" w15:restartNumberingAfterBreak="0">
    <w:nsid w:val="79619284"/>
    <w:multiLevelType w:val="hybridMultilevel"/>
    <w:tmpl w:val="CFBC0058"/>
    <w:lvl w:ilvl="0" w:tplc="69FC557A">
      <w:start w:val="1"/>
      <w:numFmt w:val="bullet"/>
      <w:lvlText w:val="·"/>
      <w:lvlJc w:val="left"/>
      <w:pPr>
        <w:ind w:left="720" w:hanging="360"/>
      </w:pPr>
      <w:rPr>
        <w:rFonts w:ascii="Verdana, sans-serif" w:hAnsi="Verdana, sans-serif" w:hint="default"/>
      </w:rPr>
    </w:lvl>
    <w:lvl w:ilvl="1" w:tplc="B81694BA">
      <w:start w:val="1"/>
      <w:numFmt w:val="bullet"/>
      <w:lvlText w:val="o"/>
      <w:lvlJc w:val="left"/>
      <w:pPr>
        <w:ind w:left="1440" w:hanging="360"/>
      </w:pPr>
      <w:rPr>
        <w:rFonts w:ascii="Courier New" w:hAnsi="Courier New" w:hint="default"/>
      </w:rPr>
    </w:lvl>
    <w:lvl w:ilvl="2" w:tplc="377E4EE6">
      <w:start w:val="1"/>
      <w:numFmt w:val="bullet"/>
      <w:lvlText w:val=""/>
      <w:lvlJc w:val="left"/>
      <w:pPr>
        <w:ind w:left="2160" w:hanging="360"/>
      </w:pPr>
      <w:rPr>
        <w:rFonts w:ascii="Wingdings" w:hAnsi="Wingdings" w:hint="default"/>
      </w:rPr>
    </w:lvl>
    <w:lvl w:ilvl="3" w:tplc="3FDC6274">
      <w:start w:val="1"/>
      <w:numFmt w:val="bullet"/>
      <w:lvlText w:val=""/>
      <w:lvlJc w:val="left"/>
      <w:pPr>
        <w:ind w:left="2880" w:hanging="360"/>
      </w:pPr>
      <w:rPr>
        <w:rFonts w:ascii="Symbol" w:hAnsi="Symbol" w:hint="default"/>
      </w:rPr>
    </w:lvl>
    <w:lvl w:ilvl="4" w:tplc="7FCE9384">
      <w:start w:val="1"/>
      <w:numFmt w:val="bullet"/>
      <w:lvlText w:val="o"/>
      <w:lvlJc w:val="left"/>
      <w:pPr>
        <w:ind w:left="3600" w:hanging="360"/>
      </w:pPr>
      <w:rPr>
        <w:rFonts w:ascii="Courier New" w:hAnsi="Courier New" w:hint="default"/>
      </w:rPr>
    </w:lvl>
    <w:lvl w:ilvl="5" w:tplc="CE3EB6DC">
      <w:start w:val="1"/>
      <w:numFmt w:val="bullet"/>
      <w:lvlText w:val=""/>
      <w:lvlJc w:val="left"/>
      <w:pPr>
        <w:ind w:left="4320" w:hanging="360"/>
      </w:pPr>
      <w:rPr>
        <w:rFonts w:ascii="Wingdings" w:hAnsi="Wingdings" w:hint="default"/>
      </w:rPr>
    </w:lvl>
    <w:lvl w:ilvl="6" w:tplc="90D6EE7E">
      <w:start w:val="1"/>
      <w:numFmt w:val="bullet"/>
      <w:lvlText w:val=""/>
      <w:lvlJc w:val="left"/>
      <w:pPr>
        <w:ind w:left="5040" w:hanging="360"/>
      </w:pPr>
      <w:rPr>
        <w:rFonts w:ascii="Symbol" w:hAnsi="Symbol" w:hint="default"/>
      </w:rPr>
    </w:lvl>
    <w:lvl w:ilvl="7" w:tplc="E2044FA8">
      <w:start w:val="1"/>
      <w:numFmt w:val="bullet"/>
      <w:lvlText w:val="o"/>
      <w:lvlJc w:val="left"/>
      <w:pPr>
        <w:ind w:left="5760" w:hanging="360"/>
      </w:pPr>
      <w:rPr>
        <w:rFonts w:ascii="Courier New" w:hAnsi="Courier New" w:hint="default"/>
      </w:rPr>
    </w:lvl>
    <w:lvl w:ilvl="8" w:tplc="6A4430BE">
      <w:start w:val="1"/>
      <w:numFmt w:val="bullet"/>
      <w:lvlText w:val=""/>
      <w:lvlJc w:val="left"/>
      <w:pPr>
        <w:ind w:left="6480" w:hanging="360"/>
      </w:pPr>
      <w:rPr>
        <w:rFonts w:ascii="Wingdings" w:hAnsi="Wingdings" w:hint="default"/>
      </w:rPr>
    </w:lvl>
  </w:abstractNum>
  <w:abstractNum w:abstractNumId="38" w15:restartNumberingAfterBreak="0">
    <w:nsid w:val="7B3642C9"/>
    <w:multiLevelType w:val="hybridMultilevel"/>
    <w:tmpl w:val="EDDC9234"/>
    <w:lvl w:ilvl="0" w:tplc="70864D56">
      <w:start w:val="1"/>
      <w:numFmt w:val="decimal"/>
      <w:lvlText w:val="%1."/>
      <w:lvlJc w:val="left"/>
      <w:pPr>
        <w:ind w:left="720" w:hanging="360"/>
      </w:pPr>
    </w:lvl>
    <w:lvl w:ilvl="1" w:tplc="6FFA4FA0">
      <w:start w:val="1"/>
      <w:numFmt w:val="lowerLetter"/>
      <w:lvlText w:val="%2."/>
      <w:lvlJc w:val="left"/>
      <w:pPr>
        <w:ind w:left="1440" w:hanging="360"/>
      </w:pPr>
    </w:lvl>
    <w:lvl w:ilvl="2" w:tplc="312AA512">
      <w:start w:val="1"/>
      <w:numFmt w:val="lowerRoman"/>
      <w:lvlText w:val="%3."/>
      <w:lvlJc w:val="right"/>
      <w:pPr>
        <w:ind w:left="2160" w:hanging="180"/>
      </w:pPr>
    </w:lvl>
    <w:lvl w:ilvl="3" w:tplc="308E1106">
      <w:start w:val="1"/>
      <w:numFmt w:val="decimal"/>
      <w:lvlText w:val="%4."/>
      <w:lvlJc w:val="left"/>
      <w:pPr>
        <w:ind w:left="2880" w:hanging="360"/>
      </w:pPr>
    </w:lvl>
    <w:lvl w:ilvl="4" w:tplc="8C063664">
      <w:start w:val="1"/>
      <w:numFmt w:val="lowerLetter"/>
      <w:lvlText w:val="%5."/>
      <w:lvlJc w:val="left"/>
      <w:pPr>
        <w:ind w:left="3600" w:hanging="360"/>
      </w:pPr>
    </w:lvl>
    <w:lvl w:ilvl="5" w:tplc="F9ACC998">
      <w:start w:val="1"/>
      <w:numFmt w:val="lowerRoman"/>
      <w:lvlText w:val="%6."/>
      <w:lvlJc w:val="right"/>
      <w:pPr>
        <w:ind w:left="4320" w:hanging="180"/>
      </w:pPr>
    </w:lvl>
    <w:lvl w:ilvl="6" w:tplc="6A2C8E8E">
      <w:start w:val="1"/>
      <w:numFmt w:val="decimal"/>
      <w:lvlText w:val="%7."/>
      <w:lvlJc w:val="left"/>
      <w:pPr>
        <w:ind w:left="5040" w:hanging="360"/>
      </w:pPr>
    </w:lvl>
    <w:lvl w:ilvl="7" w:tplc="8ABAAADA">
      <w:start w:val="1"/>
      <w:numFmt w:val="lowerLetter"/>
      <w:lvlText w:val="%8."/>
      <w:lvlJc w:val="left"/>
      <w:pPr>
        <w:ind w:left="5760" w:hanging="360"/>
      </w:pPr>
    </w:lvl>
    <w:lvl w:ilvl="8" w:tplc="DF38007A">
      <w:start w:val="1"/>
      <w:numFmt w:val="lowerRoman"/>
      <w:lvlText w:val="%9."/>
      <w:lvlJc w:val="right"/>
      <w:pPr>
        <w:ind w:left="6480" w:hanging="180"/>
      </w:pPr>
    </w:lvl>
  </w:abstractNum>
  <w:abstractNum w:abstractNumId="39" w15:restartNumberingAfterBreak="0">
    <w:nsid w:val="7DF871EF"/>
    <w:multiLevelType w:val="multilevel"/>
    <w:tmpl w:val="696CCD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 w15:restartNumberingAfterBreak="0">
    <w:nsid w:val="7E776AA2"/>
    <w:multiLevelType w:val="hybridMultilevel"/>
    <w:tmpl w:val="11962D4A"/>
    <w:lvl w:ilvl="0" w:tplc="45CC293E">
      <w:start w:val="1"/>
      <w:numFmt w:val="upperRoman"/>
      <w:lvlText w:val="%1."/>
      <w:lvlJc w:val="right"/>
      <w:pPr>
        <w:tabs>
          <w:tab w:val="num" w:pos="720"/>
        </w:tabs>
        <w:ind w:left="720" w:hanging="360"/>
      </w:pPr>
      <w:rPr>
        <w:sz w:val="20"/>
      </w:rPr>
    </w:lvl>
    <w:lvl w:ilvl="1" w:tplc="A97A2942" w:tentative="1">
      <w:start w:val="1"/>
      <w:numFmt w:val="bullet"/>
      <w:lvlText w:val="o"/>
      <w:lvlJc w:val="left"/>
      <w:pPr>
        <w:tabs>
          <w:tab w:val="num" w:pos="1440"/>
        </w:tabs>
        <w:ind w:left="1440" w:hanging="360"/>
      </w:pPr>
      <w:rPr>
        <w:rFonts w:ascii="Courier New" w:hAnsi="Courier New" w:hint="default"/>
        <w:sz w:val="20"/>
      </w:rPr>
    </w:lvl>
    <w:lvl w:ilvl="2" w:tplc="52503722" w:tentative="1">
      <w:start w:val="1"/>
      <w:numFmt w:val="bullet"/>
      <w:lvlText w:val=""/>
      <w:lvlJc w:val="left"/>
      <w:pPr>
        <w:tabs>
          <w:tab w:val="num" w:pos="2160"/>
        </w:tabs>
        <w:ind w:left="2160" w:hanging="360"/>
      </w:pPr>
      <w:rPr>
        <w:rFonts w:ascii="Wingdings" w:hAnsi="Wingdings" w:hint="default"/>
        <w:sz w:val="20"/>
      </w:rPr>
    </w:lvl>
    <w:lvl w:ilvl="3" w:tplc="7D98A40C" w:tentative="1">
      <w:start w:val="1"/>
      <w:numFmt w:val="bullet"/>
      <w:lvlText w:val=""/>
      <w:lvlJc w:val="left"/>
      <w:pPr>
        <w:tabs>
          <w:tab w:val="num" w:pos="2880"/>
        </w:tabs>
        <w:ind w:left="2880" w:hanging="360"/>
      </w:pPr>
      <w:rPr>
        <w:rFonts w:ascii="Wingdings" w:hAnsi="Wingdings" w:hint="default"/>
        <w:sz w:val="20"/>
      </w:rPr>
    </w:lvl>
    <w:lvl w:ilvl="4" w:tplc="D4542776" w:tentative="1">
      <w:start w:val="1"/>
      <w:numFmt w:val="bullet"/>
      <w:lvlText w:val=""/>
      <w:lvlJc w:val="left"/>
      <w:pPr>
        <w:tabs>
          <w:tab w:val="num" w:pos="3600"/>
        </w:tabs>
        <w:ind w:left="3600" w:hanging="360"/>
      </w:pPr>
      <w:rPr>
        <w:rFonts w:ascii="Wingdings" w:hAnsi="Wingdings" w:hint="default"/>
        <w:sz w:val="20"/>
      </w:rPr>
    </w:lvl>
    <w:lvl w:ilvl="5" w:tplc="6672B9AE" w:tentative="1">
      <w:start w:val="1"/>
      <w:numFmt w:val="bullet"/>
      <w:lvlText w:val=""/>
      <w:lvlJc w:val="left"/>
      <w:pPr>
        <w:tabs>
          <w:tab w:val="num" w:pos="4320"/>
        </w:tabs>
        <w:ind w:left="4320" w:hanging="360"/>
      </w:pPr>
      <w:rPr>
        <w:rFonts w:ascii="Wingdings" w:hAnsi="Wingdings" w:hint="default"/>
        <w:sz w:val="20"/>
      </w:rPr>
    </w:lvl>
    <w:lvl w:ilvl="6" w:tplc="BA54D0A4" w:tentative="1">
      <w:start w:val="1"/>
      <w:numFmt w:val="bullet"/>
      <w:lvlText w:val=""/>
      <w:lvlJc w:val="left"/>
      <w:pPr>
        <w:tabs>
          <w:tab w:val="num" w:pos="5040"/>
        </w:tabs>
        <w:ind w:left="5040" w:hanging="360"/>
      </w:pPr>
      <w:rPr>
        <w:rFonts w:ascii="Wingdings" w:hAnsi="Wingdings" w:hint="default"/>
        <w:sz w:val="20"/>
      </w:rPr>
    </w:lvl>
    <w:lvl w:ilvl="7" w:tplc="AC48D0DE" w:tentative="1">
      <w:start w:val="1"/>
      <w:numFmt w:val="bullet"/>
      <w:lvlText w:val=""/>
      <w:lvlJc w:val="left"/>
      <w:pPr>
        <w:tabs>
          <w:tab w:val="num" w:pos="5760"/>
        </w:tabs>
        <w:ind w:left="5760" w:hanging="360"/>
      </w:pPr>
      <w:rPr>
        <w:rFonts w:ascii="Wingdings" w:hAnsi="Wingdings" w:hint="default"/>
        <w:sz w:val="20"/>
      </w:rPr>
    </w:lvl>
    <w:lvl w:ilvl="8" w:tplc="8840960A" w:tentative="1">
      <w:start w:val="1"/>
      <w:numFmt w:val="bullet"/>
      <w:lvlText w:val=""/>
      <w:lvlJc w:val="left"/>
      <w:pPr>
        <w:tabs>
          <w:tab w:val="num" w:pos="6480"/>
        </w:tabs>
        <w:ind w:left="6480" w:hanging="360"/>
      </w:pPr>
      <w:rPr>
        <w:rFonts w:ascii="Wingdings" w:hAnsi="Wingdings" w:hint="default"/>
        <w:sz w:val="20"/>
      </w:rPr>
    </w:lvl>
  </w:abstractNum>
  <w:abstractNum w:abstractNumId="41" w15:restartNumberingAfterBreak="0">
    <w:nsid w:val="7F23639F"/>
    <w:multiLevelType w:val="hybridMultilevel"/>
    <w:tmpl w:val="F138B220"/>
    <w:lvl w:ilvl="0" w:tplc="25C8EF52">
      <w:start w:val="1"/>
      <w:numFmt w:val="decimal"/>
      <w:lvlText w:val="%1."/>
      <w:lvlJc w:val="left"/>
      <w:pPr>
        <w:ind w:left="720" w:hanging="360"/>
      </w:pPr>
    </w:lvl>
    <w:lvl w:ilvl="1" w:tplc="CD7ED940">
      <w:start w:val="1"/>
      <w:numFmt w:val="lowerLetter"/>
      <w:lvlText w:val="%2."/>
      <w:lvlJc w:val="left"/>
      <w:pPr>
        <w:ind w:left="1440" w:hanging="360"/>
      </w:pPr>
    </w:lvl>
    <w:lvl w:ilvl="2" w:tplc="240AE2A6">
      <w:start w:val="1"/>
      <w:numFmt w:val="lowerRoman"/>
      <w:lvlText w:val="%3."/>
      <w:lvlJc w:val="right"/>
      <w:pPr>
        <w:ind w:left="2160" w:hanging="180"/>
      </w:pPr>
    </w:lvl>
    <w:lvl w:ilvl="3" w:tplc="9C32AC22">
      <w:start w:val="1"/>
      <w:numFmt w:val="decimal"/>
      <w:lvlText w:val="%4."/>
      <w:lvlJc w:val="left"/>
      <w:pPr>
        <w:ind w:left="2880" w:hanging="360"/>
      </w:pPr>
    </w:lvl>
    <w:lvl w:ilvl="4" w:tplc="1534B84C">
      <w:start w:val="1"/>
      <w:numFmt w:val="lowerLetter"/>
      <w:lvlText w:val="%5."/>
      <w:lvlJc w:val="left"/>
      <w:pPr>
        <w:ind w:left="3600" w:hanging="360"/>
      </w:pPr>
    </w:lvl>
    <w:lvl w:ilvl="5" w:tplc="B7BC55EA">
      <w:start w:val="1"/>
      <w:numFmt w:val="lowerRoman"/>
      <w:lvlText w:val="%6."/>
      <w:lvlJc w:val="right"/>
      <w:pPr>
        <w:ind w:left="4320" w:hanging="180"/>
      </w:pPr>
    </w:lvl>
    <w:lvl w:ilvl="6" w:tplc="5C54974E">
      <w:start w:val="1"/>
      <w:numFmt w:val="decimal"/>
      <w:lvlText w:val="%7."/>
      <w:lvlJc w:val="left"/>
      <w:pPr>
        <w:ind w:left="5040" w:hanging="360"/>
      </w:pPr>
    </w:lvl>
    <w:lvl w:ilvl="7" w:tplc="38BCE9A6">
      <w:start w:val="1"/>
      <w:numFmt w:val="lowerLetter"/>
      <w:lvlText w:val="%8."/>
      <w:lvlJc w:val="left"/>
      <w:pPr>
        <w:ind w:left="5760" w:hanging="360"/>
      </w:pPr>
    </w:lvl>
    <w:lvl w:ilvl="8" w:tplc="06508FD0">
      <w:start w:val="1"/>
      <w:numFmt w:val="lowerRoman"/>
      <w:lvlText w:val="%9."/>
      <w:lvlJc w:val="right"/>
      <w:pPr>
        <w:ind w:left="6480" w:hanging="180"/>
      </w:pPr>
    </w:lvl>
  </w:abstractNum>
  <w:num w:numId="1" w16cid:durableId="1812090292">
    <w:abstractNumId w:val="23"/>
  </w:num>
  <w:num w:numId="2" w16cid:durableId="1298027495">
    <w:abstractNumId w:val="41"/>
  </w:num>
  <w:num w:numId="3" w16cid:durableId="1075780959">
    <w:abstractNumId w:val="38"/>
  </w:num>
  <w:num w:numId="4" w16cid:durableId="369577114">
    <w:abstractNumId w:val="6"/>
  </w:num>
  <w:num w:numId="5" w16cid:durableId="2025203714">
    <w:abstractNumId w:val="12"/>
  </w:num>
  <w:num w:numId="6" w16cid:durableId="182942094">
    <w:abstractNumId w:val="36"/>
  </w:num>
  <w:num w:numId="7" w16cid:durableId="1982228166">
    <w:abstractNumId w:val="32"/>
  </w:num>
  <w:num w:numId="8" w16cid:durableId="945427671">
    <w:abstractNumId w:val="27"/>
  </w:num>
  <w:num w:numId="9" w16cid:durableId="456409743">
    <w:abstractNumId w:val="35"/>
  </w:num>
  <w:num w:numId="10" w16cid:durableId="1550923611">
    <w:abstractNumId w:val="7"/>
  </w:num>
  <w:num w:numId="11" w16cid:durableId="8261407">
    <w:abstractNumId w:val="2"/>
  </w:num>
  <w:num w:numId="12" w16cid:durableId="422844872">
    <w:abstractNumId w:val="37"/>
  </w:num>
  <w:num w:numId="13" w16cid:durableId="632489950">
    <w:abstractNumId w:val="17"/>
  </w:num>
  <w:num w:numId="14" w16cid:durableId="858934329">
    <w:abstractNumId w:val="30"/>
  </w:num>
  <w:num w:numId="15" w16cid:durableId="469859793">
    <w:abstractNumId w:val="4"/>
  </w:num>
  <w:num w:numId="16" w16cid:durableId="141116577">
    <w:abstractNumId w:val="21"/>
  </w:num>
  <w:num w:numId="17" w16cid:durableId="236986481">
    <w:abstractNumId w:val="31"/>
  </w:num>
  <w:num w:numId="18" w16cid:durableId="504396306">
    <w:abstractNumId w:val="25"/>
  </w:num>
  <w:num w:numId="19" w16cid:durableId="582033052">
    <w:abstractNumId w:val="19"/>
  </w:num>
  <w:num w:numId="20" w16cid:durableId="1111314425">
    <w:abstractNumId w:val="39"/>
  </w:num>
  <w:num w:numId="21" w16cid:durableId="2139494695">
    <w:abstractNumId w:val="10"/>
  </w:num>
  <w:num w:numId="22" w16cid:durableId="839462775">
    <w:abstractNumId w:val="0"/>
  </w:num>
  <w:num w:numId="23" w16cid:durableId="433404218">
    <w:abstractNumId w:val="5"/>
  </w:num>
  <w:num w:numId="24" w16cid:durableId="362100759">
    <w:abstractNumId w:val="40"/>
  </w:num>
  <w:num w:numId="25" w16cid:durableId="209650961">
    <w:abstractNumId w:val="15"/>
  </w:num>
  <w:num w:numId="26" w16cid:durableId="1934437226">
    <w:abstractNumId w:val="34"/>
  </w:num>
  <w:num w:numId="27" w16cid:durableId="928078460">
    <w:abstractNumId w:val="20"/>
  </w:num>
  <w:num w:numId="28" w16cid:durableId="1092897331">
    <w:abstractNumId w:val="8"/>
  </w:num>
  <w:num w:numId="29" w16cid:durableId="1827672857">
    <w:abstractNumId w:val="29"/>
  </w:num>
  <w:num w:numId="30" w16cid:durableId="235094583">
    <w:abstractNumId w:val="8"/>
  </w:num>
  <w:num w:numId="31" w16cid:durableId="1670906275">
    <w:abstractNumId w:val="11"/>
  </w:num>
  <w:num w:numId="32" w16cid:durableId="859515574">
    <w:abstractNumId w:val="22"/>
  </w:num>
  <w:num w:numId="33" w16cid:durableId="1520659059">
    <w:abstractNumId w:val="33"/>
  </w:num>
  <w:num w:numId="34" w16cid:durableId="1148353887">
    <w:abstractNumId w:val="13"/>
  </w:num>
  <w:num w:numId="35" w16cid:durableId="1758283230">
    <w:abstractNumId w:val="14"/>
  </w:num>
  <w:num w:numId="36" w16cid:durableId="589243360">
    <w:abstractNumId w:val="26"/>
  </w:num>
  <w:num w:numId="37" w16cid:durableId="1698921964">
    <w:abstractNumId w:val="18"/>
  </w:num>
  <w:num w:numId="38" w16cid:durableId="1429423097">
    <w:abstractNumId w:val="9"/>
  </w:num>
  <w:num w:numId="39" w16cid:durableId="809440707">
    <w:abstractNumId w:val="16"/>
  </w:num>
  <w:num w:numId="40" w16cid:durableId="862550324">
    <w:abstractNumId w:val="1"/>
  </w:num>
  <w:num w:numId="41" w16cid:durableId="2067216030">
    <w:abstractNumId w:val="24"/>
  </w:num>
  <w:num w:numId="42" w16cid:durableId="690186062">
    <w:abstractNumId w:val="28"/>
  </w:num>
  <w:num w:numId="43" w16cid:durableId="1605528231">
    <w:abstractNumId w:val="3"/>
  </w:num>
  <w:num w:numId="44" w16cid:durableId="1363743144">
    <w:abstractNumId w:val="8"/>
  </w:num>
  <w:num w:numId="45" w16cid:durableId="1833447169">
    <w:abstractNumId w:val="8"/>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B2161"/>
    <w:rsid w:val="00001225"/>
    <w:rsid w:val="00001757"/>
    <w:rsid w:val="00002115"/>
    <w:rsid w:val="00003FFE"/>
    <w:rsid w:val="000057CD"/>
    <w:rsid w:val="000069C6"/>
    <w:rsid w:val="0001271B"/>
    <w:rsid w:val="00012B11"/>
    <w:rsid w:val="00012C6D"/>
    <w:rsid w:val="0002068D"/>
    <w:rsid w:val="00020710"/>
    <w:rsid w:val="0002097B"/>
    <w:rsid w:val="00021733"/>
    <w:rsid w:val="00021990"/>
    <w:rsid w:val="00021B6F"/>
    <w:rsid w:val="00022361"/>
    <w:rsid w:val="0002337E"/>
    <w:rsid w:val="000249E7"/>
    <w:rsid w:val="00024BB9"/>
    <w:rsid w:val="00025258"/>
    <w:rsid w:val="0002549F"/>
    <w:rsid w:val="00026BE0"/>
    <w:rsid w:val="000275DF"/>
    <w:rsid w:val="00032E23"/>
    <w:rsid w:val="00032EC8"/>
    <w:rsid w:val="00033F3B"/>
    <w:rsid w:val="0003412C"/>
    <w:rsid w:val="00040B3B"/>
    <w:rsid w:val="00040D2B"/>
    <w:rsid w:val="00043D48"/>
    <w:rsid w:val="0004427E"/>
    <w:rsid w:val="00044CB5"/>
    <w:rsid w:val="000471E0"/>
    <w:rsid w:val="00050DEA"/>
    <w:rsid w:val="00051424"/>
    <w:rsid w:val="00052EB5"/>
    <w:rsid w:val="00053682"/>
    <w:rsid w:val="000552D4"/>
    <w:rsid w:val="0005530C"/>
    <w:rsid w:val="000575D6"/>
    <w:rsid w:val="00061838"/>
    <w:rsid w:val="00061E9F"/>
    <w:rsid w:val="0006293F"/>
    <w:rsid w:val="00063F43"/>
    <w:rsid w:val="000667ED"/>
    <w:rsid w:val="00070A43"/>
    <w:rsid w:val="000714A8"/>
    <w:rsid w:val="00071B13"/>
    <w:rsid w:val="0007296F"/>
    <w:rsid w:val="0007341E"/>
    <w:rsid w:val="00074ADB"/>
    <w:rsid w:val="0007543C"/>
    <w:rsid w:val="00076476"/>
    <w:rsid w:val="000770FF"/>
    <w:rsid w:val="00077A7D"/>
    <w:rsid w:val="00080CAE"/>
    <w:rsid w:val="00081268"/>
    <w:rsid w:val="00082F38"/>
    <w:rsid w:val="00084DF8"/>
    <w:rsid w:val="00086B99"/>
    <w:rsid w:val="00086DAA"/>
    <w:rsid w:val="00090101"/>
    <w:rsid w:val="0009027F"/>
    <w:rsid w:val="00091017"/>
    <w:rsid w:val="0009243D"/>
    <w:rsid w:val="000931AD"/>
    <w:rsid w:val="00093845"/>
    <w:rsid w:val="00094AAE"/>
    <w:rsid w:val="0009505B"/>
    <w:rsid w:val="00097B3F"/>
    <w:rsid w:val="000A0023"/>
    <w:rsid w:val="000A09A2"/>
    <w:rsid w:val="000A1DC0"/>
    <w:rsid w:val="000A1FF5"/>
    <w:rsid w:val="000A200B"/>
    <w:rsid w:val="000A33BF"/>
    <w:rsid w:val="000A343C"/>
    <w:rsid w:val="000A3ACF"/>
    <w:rsid w:val="000A4232"/>
    <w:rsid w:val="000A7574"/>
    <w:rsid w:val="000B0D8D"/>
    <w:rsid w:val="000B1C8B"/>
    <w:rsid w:val="000B37BF"/>
    <w:rsid w:val="000B4A51"/>
    <w:rsid w:val="000B5B19"/>
    <w:rsid w:val="000B6921"/>
    <w:rsid w:val="000C5AF6"/>
    <w:rsid w:val="000C6AE2"/>
    <w:rsid w:val="000C7ECE"/>
    <w:rsid w:val="000D03B9"/>
    <w:rsid w:val="000D0C2B"/>
    <w:rsid w:val="000D0EA4"/>
    <w:rsid w:val="000D1A34"/>
    <w:rsid w:val="000D641D"/>
    <w:rsid w:val="000D6F7D"/>
    <w:rsid w:val="000D708D"/>
    <w:rsid w:val="000E61D8"/>
    <w:rsid w:val="000E69D5"/>
    <w:rsid w:val="000E78FA"/>
    <w:rsid w:val="000F121F"/>
    <w:rsid w:val="000F16DC"/>
    <w:rsid w:val="000F4A4B"/>
    <w:rsid w:val="000F5D73"/>
    <w:rsid w:val="000F5E71"/>
    <w:rsid w:val="001012A5"/>
    <w:rsid w:val="00101C59"/>
    <w:rsid w:val="001021F2"/>
    <w:rsid w:val="00104923"/>
    <w:rsid w:val="0010619A"/>
    <w:rsid w:val="00111C80"/>
    <w:rsid w:val="00112296"/>
    <w:rsid w:val="00112D3D"/>
    <w:rsid w:val="001143D8"/>
    <w:rsid w:val="00116AE3"/>
    <w:rsid w:val="00121E94"/>
    <w:rsid w:val="00121F16"/>
    <w:rsid w:val="00122124"/>
    <w:rsid w:val="001229BB"/>
    <w:rsid w:val="001249CD"/>
    <w:rsid w:val="00124C9B"/>
    <w:rsid w:val="00124E4D"/>
    <w:rsid w:val="00125904"/>
    <w:rsid w:val="00125BF7"/>
    <w:rsid w:val="00127855"/>
    <w:rsid w:val="00140331"/>
    <w:rsid w:val="0014158F"/>
    <w:rsid w:val="00141D1F"/>
    <w:rsid w:val="0014203F"/>
    <w:rsid w:val="001425FB"/>
    <w:rsid w:val="001426EA"/>
    <w:rsid w:val="001444D5"/>
    <w:rsid w:val="00144BC8"/>
    <w:rsid w:val="001469F6"/>
    <w:rsid w:val="001550BD"/>
    <w:rsid w:val="00160981"/>
    <w:rsid w:val="0016134E"/>
    <w:rsid w:val="0016137B"/>
    <w:rsid w:val="00161B18"/>
    <w:rsid w:val="001631EA"/>
    <w:rsid w:val="0016340D"/>
    <w:rsid w:val="0016376B"/>
    <w:rsid w:val="001652E3"/>
    <w:rsid w:val="001707FD"/>
    <w:rsid w:val="00170FD0"/>
    <w:rsid w:val="00177FE6"/>
    <w:rsid w:val="00180CE1"/>
    <w:rsid w:val="00180DCF"/>
    <w:rsid w:val="0018294A"/>
    <w:rsid w:val="001859D3"/>
    <w:rsid w:val="001874F0"/>
    <w:rsid w:val="00187C72"/>
    <w:rsid w:val="00187FD3"/>
    <w:rsid w:val="001923DE"/>
    <w:rsid w:val="0019438C"/>
    <w:rsid w:val="0019558A"/>
    <w:rsid w:val="00195624"/>
    <w:rsid w:val="00195966"/>
    <w:rsid w:val="001A1B51"/>
    <w:rsid w:val="001A2760"/>
    <w:rsid w:val="001B08BF"/>
    <w:rsid w:val="001B226A"/>
    <w:rsid w:val="001B2D96"/>
    <w:rsid w:val="001B3FAF"/>
    <w:rsid w:val="001B539A"/>
    <w:rsid w:val="001B61FC"/>
    <w:rsid w:val="001B70DA"/>
    <w:rsid w:val="001B7F38"/>
    <w:rsid w:val="001C2E57"/>
    <w:rsid w:val="001C3E1B"/>
    <w:rsid w:val="001C562D"/>
    <w:rsid w:val="001C652A"/>
    <w:rsid w:val="001C65D8"/>
    <w:rsid w:val="001C7496"/>
    <w:rsid w:val="001C784F"/>
    <w:rsid w:val="001C79D9"/>
    <w:rsid w:val="001C7AF7"/>
    <w:rsid w:val="001D0A05"/>
    <w:rsid w:val="001D123A"/>
    <w:rsid w:val="001D25AA"/>
    <w:rsid w:val="001D326D"/>
    <w:rsid w:val="001D3865"/>
    <w:rsid w:val="001D4906"/>
    <w:rsid w:val="001D5DE0"/>
    <w:rsid w:val="001E0CB6"/>
    <w:rsid w:val="001E17F6"/>
    <w:rsid w:val="001E1C3D"/>
    <w:rsid w:val="001E1C7A"/>
    <w:rsid w:val="001E205F"/>
    <w:rsid w:val="001E39A0"/>
    <w:rsid w:val="001E472C"/>
    <w:rsid w:val="001E59A5"/>
    <w:rsid w:val="001E609C"/>
    <w:rsid w:val="001F1F8F"/>
    <w:rsid w:val="001F229A"/>
    <w:rsid w:val="001F2380"/>
    <w:rsid w:val="001F478F"/>
    <w:rsid w:val="001F569B"/>
    <w:rsid w:val="001F5B55"/>
    <w:rsid w:val="001F60C1"/>
    <w:rsid w:val="00206540"/>
    <w:rsid w:val="0021167D"/>
    <w:rsid w:val="002129CD"/>
    <w:rsid w:val="002134AD"/>
    <w:rsid w:val="002134DC"/>
    <w:rsid w:val="00213A30"/>
    <w:rsid w:val="00214FE5"/>
    <w:rsid w:val="0021519F"/>
    <w:rsid w:val="002157F5"/>
    <w:rsid w:val="00215A46"/>
    <w:rsid w:val="00216AFE"/>
    <w:rsid w:val="00216D02"/>
    <w:rsid w:val="0021780B"/>
    <w:rsid w:val="002179D2"/>
    <w:rsid w:val="00220AE3"/>
    <w:rsid w:val="002210F5"/>
    <w:rsid w:val="00222289"/>
    <w:rsid w:val="0022370E"/>
    <w:rsid w:val="00225A7E"/>
    <w:rsid w:val="00227DC3"/>
    <w:rsid w:val="00230B12"/>
    <w:rsid w:val="002321EF"/>
    <w:rsid w:val="00233C6B"/>
    <w:rsid w:val="00236B6E"/>
    <w:rsid w:val="002370D6"/>
    <w:rsid w:val="002404F2"/>
    <w:rsid w:val="00244D0F"/>
    <w:rsid w:val="00245DCD"/>
    <w:rsid w:val="002465B7"/>
    <w:rsid w:val="002476D7"/>
    <w:rsid w:val="00252157"/>
    <w:rsid w:val="00253319"/>
    <w:rsid w:val="00256421"/>
    <w:rsid w:val="00256CA3"/>
    <w:rsid w:val="002608BB"/>
    <w:rsid w:val="002619F2"/>
    <w:rsid w:val="002624DE"/>
    <w:rsid w:val="0026262A"/>
    <w:rsid w:val="00262FB9"/>
    <w:rsid w:val="0026315B"/>
    <w:rsid w:val="0026377D"/>
    <w:rsid w:val="00263CC1"/>
    <w:rsid w:val="00264EB0"/>
    <w:rsid w:val="00265554"/>
    <w:rsid w:val="0026742A"/>
    <w:rsid w:val="00267C12"/>
    <w:rsid w:val="00267C3C"/>
    <w:rsid w:val="00267E43"/>
    <w:rsid w:val="00270351"/>
    <w:rsid w:val="0027066E"/>
    <w:rsid w:val="00270A6B"/>
    <w:rsid w:val="00271BC0"/>
    <w:rsid w:val="00271C9E"/>
    <w:rsid w:val="0027260E"/>
    <w:rsid w:val="00274359"/>
    <w:rsid w:val="00276C83"/>
    <w:rsid w:val="00277DEA"/>
    <w:rsid w:val="0028014F"/>
    <w:rsid w:val="002806D9"/>
    <w:rsid w:val="00282DF0"/>
    <w:rsid w:val="00283D0A"/>
    <w:rsid w:val="00283F8E"/>
    <w:rsid w:val="0029013C"/>
    <w:rsid w:val="002907CA"/>
    <w:rsid w:val="00290F30"/>
    <w:rsid w:val="00291BFA"/>
    <w:rsid w:val="00292C9E"/>
    <w:rsid w:val="0029350C"/>
    <w:rsid w:val="002943D0"/>
    <w:rsid w:val="00294675"/>
    <w:rsid w:val="002A3178"/>
    <w:rsid w:val="002A5221"/>
    <w:rsid w:val="002B0755"/>
    <w:rsid w:val="002B0CB2"/>
    <w:rsid w:val="002B32B4"/>
    <w:rsid w:val="002B47BB"/>
    <w:rsid w:val="002B5ABB"/>
    <w:rsid w:val="002B5B63"/>
    <w:rsid w:val="002B663C"/>
    <w:rsid w:val="002C073C"/>
    <w:rsid w:val="002C0F9C"/>
    <w:rsid w:val="002C1530"/>
    <w:rsid w:val="002C3A51"/>
    <w:rsid w:val="002C3DC0"/>
    <w:rsid w:val="002C4A60"/>
    <w:rsid w:val="002C59D1"/>
    <w:rsid w:val="002C6ABF"/>
    <w:rsid w:val="002C6D4B"/>
    <w:rsid w:val="002D04BB"/>
    <w:rsid w:val="002D053F"/>
    <w:rsid w:val="002D092F"/>
    <w:rsid w:val="002D0DBC"/>
    <w:rsid w:val="002D1C41"/>
    <w:rsid w:val="002D1D4A"/>
    <w:rsid w:val="002D4284"/>
    <w:rsid w:val="002D4D18"/>
    <w:rsid w:val="002D53CC"/>
    <w:rsid w:val="002D6437"/>
    <w:rsid w:val="002D6521"/>
    <w:rsid w:val="002D79C5"/>
    <w:rsid w:val="002D7AE9"/>
    <w:rsid w:val="002D7B99"/>
    <w:rsid w:val="002E2E59"/>
    <w:rsid w:val="002E35DA"/>
    <w:rsid w:val="002E376E"/>
    <w:rsid w:val="002E39AA"/>
    <w:rsid w:val="002E42D5"/>
    <w:rsid w:val="002E5621"/>
    <w:rsid w:val="002E5DB7"/>
    <w:rsid w:val="002F00D5"/>
    <w:rsid w:val="002F06D1"/>
    <w:rsid w:val="002F2C8A"/>
    <w:rsid w:val="002F3F2A"/>
    <w:rsid w:val="002F4628"/>
    <w:rsid w:val="002F474B"/>
    <w:rsid w:val="002F6607"/>
    <w:rsid w:val="002F77E7"/>
    <w:rsid w:val="00301A08"/>
    <w:rsid w:val="00301B87"/>
    <w:rsid w:val="003026FC"/>
    <w:rsid w:val="00302B89"/>
    <w:rsid w:val="00302FAA"/>
    <w:rsid w:val="00303C8F"/>
    <w:rsid w:val="00305645"/>
    <w:rsid w:val="003110CA"/>
    <w:rsid w:val="003115DB"/>
    <w:rsid w:val="003139A4"/>
    <w:rsid w:val="0031491B"/>
    <w:rsid w:val="0031685A"/>
    <w:rsid w:val="00316F4A"/>
    <w:rsid w:val="00321B29"/>
    <w:rsid w:val="00322F47"/>
    <w:rsid w:val="00323752"/>
    <w:rsid w:val="00323F04"/>
    <w:rsid w:val="00326068"/>
    <w:rsid w:val="00326A19"/>
    <w:rsid w:val="0032794D"/>
    <w:rsid w:val="00331DB7"/>
    <w:rsid w:val="00332DF0"/>
    <w:rsid w:val="003346A6"/>
    <w:rsid w:val="00334BB5"/>
    <w:rsid w:val="00336B7F"/>
    <w:rsid w:val="00341274"/>
    <w:rsid w:val="00342346"/>
    <w:rsid w:val="00342A09"/>
    <w:rsid w:val="00344995"/>
    <w:rsid w:val="003476DA"/>
    <w:rsid w:val="00347740"/>
    <w:rsid w:val="00347890"/>
    <w:rsid w:val="00347F53"/>
    <w:rsid w:val="003505CA"/>
    <w:rsid w:val="00350AB8"/>
    <w:rsid w:val="00351AB0"/>
    <w:rsid w:val="0035271D"/>
    <w:rsid w:val="003545BE"/>
    <w:rsid w:val="003562F1"/>
    <w:rsid w:val="003563A8"/>
    <w:rsid w:val="003576C1"/>
    <w:rsid w:val="003604F5"/>
    <w:rsid w:val="00360780"/>
    <w:rsid w:val="00361433"/>
    <w:rsid w:val="00363D1C"/>
    <w:rsid w:val="003645B7"/>
    <w:rsid w:val="003651CD"/>
    <w:rsid w:val="00366BCF"/>
    <w:rsid w:val="00370905"/>
    <w:rsid w:val="00371B2C"/>
    <w:rsid w:val="0037556C"/>
    <w:rsid w:val="00377A92"/>
    <w:rsid w:val="00380CF5"/>
    <w:rsid w:val="00381BFE"/>
    <w:rsid w:val="003820AE"/>
    <w:rsid w:val="00382936"/>
    <w:rsid w:val="00383305"/>
    <w:rsid w:val="00384FBA"/>
    <w:rsid w:val="0038504F"/>
    <w:rsid w:val="003855E0"/>
    <w:rsid w:val="00387528"/>
    <w:rsid w:val="003876AC"/>
    <w:rsid w:val="003936E1"/>
    <w:rsid w:val="00393943"/>
    <w:rsid w:val="00393F6B"/>
    <w:rsid w:val="003940AE"/>
    <w:rsid w:val="0039411A"/>
    <w:rsid w:val="00394151"/>
    <w:rsid w:val="0039455E"/>
    <w:rsid w:val="00395455"/>
    <w:rsid w:val="00397C80"/>
    <w:rsid w:val="003A24B7"/>
    <w:rsid w:val="003A2A4C"/>
    <w:rsid w:val="003A2C4D"/>
    <w:rsid w:val="003A32A0"/>
    <w:rsid w:val="003A56E6"/>
    <w:rsid w:val="003A6ACA"/>
    <w:rsid w:val="003B1AAE"/>
    <w:rsid w:val="003B3D0E"/>
    <w:rsid w:val="003B5296"/>
    <w:rsid w:val="003B54D3"/>
    <w:rsid w:val="003B5A15"/>
    <w:rsid w:val="003B5BE8"/>
    <w:rsid w:val="003B5E77"/>
    <w:rsid w:val="003B6DD3"/>
    <w:rsid w:val="003C1E40"/>
    <w:rsid w:val="003C2882"/>
    <w:rsid w:val="003C2C8B"/>
    <w:rsid w:val="003C2FF6"/>
    <w:rsid w:val="003C5EE2"/>
    <w:rsid w:val="003C632A"/>
    <w:rsid w:val="003D0C61"/>
    <w:rsid w:val="003D1E48"/>
    <w:rsid w:val="003D3F14"/>
    <w:rsid w:val="003D405E"/>
    <w:rsid w:val="003D4CB8"/>
    <w:rsid w:val="003D5D69"/>
    <w:rsid w:val="003D6F6B"/>
    <w:rsid w:val="003E07BA"/>
    <w:rsid w:val="003E10A3"/>
    <w:rsid w:val="003E4B69"/>
    <w:rsid w:val="003E79E8"/>
    <w:rsid w:val="003F061C"/>
    <w:rsid w:val="003F0951"/>
    <w:rsid w:val="003F0E00"/>
    <w:rsid w:val="003F3A96"/>
    <w:rsid w:val="003F3ED3"/>
    <w:rsid w:val="003F599C"/>
    <w:rsid w:val="003F59CB"/>
    <w:rsid w:val="003F7289"/>
    <w:rsid w:val="0040019D"/>
    <w:rsid w:val="00400F52"/>
    <w:rsid w:val="004011EF"/>
    <w:rsid w:val="00402B6C"/>
    <w:rsid w:val="00402DEE"/>
    <w:rsid w:val="00403207"/>
    <w:rsid w:val="004043F5"/>
    <w:rsid w:val="00405377"/>
    <w:rsid w:val="00405CC0"/>
    <w:rsid w:val="004060B4"/>
    <w:rsid w:val="00406424"/>
    <w:rsid w:val="00406FEB"/>
    <w:rsid w:val="00407263"/>
    <w:rsid w:val="004125F6"/>
    <w:rsid w:val="00415EA8"/>
    <w:rsid w:val="00420CAE"/>
    <w:rsid w:val="00420DA1"/>
    <w:rsid w:val="00421736"/>
    <w:rsid w:val="004217CC"/>
    <w:rsid w:val="0042294B"/>
    <w:rsid w:val="00422D1D"/>
    <w:rsid w:val="00423156"/>
    <w:rsid w:val="004237C4"/>
    <w:rsid w:val="0042436A"/>
    <w:rsid w:val="004250FF"/>
    <w:rsid w:val="00426364"/>
    <w:rsid w:val="00426D6C"/>
    <w:rsid w:val="00427395"/>
    <w:rsid w:val="0042790C"/>
    <w:rsid w:val="00430F13"/>
    <w:rsid w:val="004334B9"/>
    <w:rsid w:val="004344B6"/>
    <w:rsid w:val="00434E2F"/>
    <w:rsid w:val="0043653D"/>
    <w:rsid w:val="00437A71"/>
    <w:rsid w:val="00437BC6"/>
    <w:rsid w:val="00441095"/>
    <w:rsid w:val="00441A42"/>
    <w:rsid w:val="00442B87"/>
    <w:rsid w:val="0044425C"/>
    <w:rsid w:val="00446F24"/>
    <w:rsid w:val="00447BDA"/>
    <w:rsid w:val="00450B94"/>
    <w:rsid w:val="0045226B"/>
    <w:rsid w:val="00452659"/>
    <w:rsid w:val="004551EA"/>
    <w:rsid w:val="00455D23"/>
    <w:rsid w:val="00460006"/>
    <w:rsid w:val="0046057C"/>
    <w:rsid w:val="00460B08"/>
    <w:rsid w:val="00461EBE"/>
    <w:rsid w:val="00462980"/>
    <w:rsid w:val="00465ACE"/>
    <w:rsid w:val="00465ECE"/>
    <w:rsid w:val="004662C1"/>
    <w:rsid w:val="004676E8"/>
    <w:rsid w:val="00474092"/>
    <w:rsid w:val="004759E1"/>
    <w:rsid w:val="0047752E"/>
    <w:rsid w:val="0048143B"/>
    <w:rsid w:val="00481BD8"/>
    <w:rsid w:val="00482771"/>
    <w:rsid w:val="00482A73"/>
    <w:rsid w:val="00484742"/>
    <w:rsid w:val="00484776"/>
    <w:rsid w:val="00484AEA"/>
    <w:rsid w:val="0048541F"/>
    <w:rsid w:val="0048626A"/>
    <w:rsid w:val="0048781B"/>
    <w:rsid w:val="004918E8"/>
    <w:rsid w:val="00491CD5"/>
    <w:rsid w:val="0049460B"/>
    <w:rsid w:val="0049463F"/>
    <w:rsid w:val="004949AD"/>
    <w:rsid w:val="004964AC"/>
    <w:rsid w:val="004969FB"/>
    <w:rsid w:val="00497104"/>
    <w:rsid w:val="00497B7B"/>
    <w:rsid w:val="004A1216"/>
    <w:rsid w:val="004A184C"/>
    <w:rsid w:val="004A19E3"/>
    <w:rsid w:val="004A28EC"/>
    <w:rsid w:val="004A44AB"/>
    <w:rsid w:val="004A4648"/>
    <w:rsid w:val="004A6B9D"/>
    <w:rsid w:val="004A7600"/>
    <w:rsid w:val="004A7B76"/>
    <w:rsid w:val="004B08AD"/>
    <w:rsid w:val="004B1E66"/>
    <w:rsid w:val="004B463C"/>
    <w:rsid w:val="004B5C04"/>
    <w:rsid w:val="004B79C1"/>
    <w:rsid w:val="004B79D3"/>
    <w:rsid w:val="004C006C"/>
    <w:rsid w:val="004C02F0"/>
    <w:rsid w:val="004C07FA"/>
    <w:rsid w:val="004C1124"/>
    <w:rsid w:val="004C1940"/>
    <w:rsid w:val="004C490D"/>
    <w:rsid w:val="004C55F1"/>
    <w:rsid w:val="004D019C"/>
    <w:rsid w:val="004D06CB"/>
    <w:rsid w:val="004D15D0"/>
    <w:rsid w:val="004D1951"/>
    <w:rsid w:val="004D2CFA"/>
    <w:rsid w:val="004D37A4"/>
    <w:rsid w:val="004D3B30"/>
    <w:rsid w:val="004D5196"/>
    <w:rsid w:val="004E1474"/>
    <w:rsid w:val="004E2145"/>
    <w:rsid w:val="004E21B8"/>
    <w:rsid w:val="004E2B5E"/>
    <w:rsid w:val="004E49D9"/>
    <w:rsid w:val="004E589B"/>
    <w:rsid w:val="004E5FBB"/>
    <w:rsid w:val="004E675F"/>
    <w:rsid w:val="004F0202"/>
    <w:rsid w:val="004F0420"/>
    <w:rsid w:val="004F069C"/>
    <w:rsid w:val="004F1E77"/>
    <w:rsid w:val="004F320B"/>
    <w:rsid w:val="004F3DA8"/>
    <w:rsid w:val="004F4011"/>
    <w:rsid w:val="004F515F"/>
    <w:rsid w:val="004F5261"/>
    <w:rsid w:val="004F5A03"/>
    <w:rsid w:val="004F6CD6"/>
    <w:rsid w:val="004F7C6E"/>
    <w:rsid w:val="00500D86"/>
    <w:rsid w:val="0050177A"/>
    <w:rsid w:val="00504FC1"/>
    <w:rsid w:val="005057AC"/>
    <w:rsid w:val="0050603B"/>
    <w:rsid w:val="005077D0"/>
    <w:rsid w:val="005105AC"/>
    <w:rsid w:val="005110D2"/>
    <w:rsid w:val="005118ED"/>
    <w:rsid w:val="00513BB8"/>
    <w:rsid w:val="00515FB4"/>
    <w:rsid w:val="00516CB9"/>
    <w:rsid w:val="00516D47"/>
    <w:rsid w:val="00516F05"/>
    <w:rsid w:val="00523070"/>
    <w:rsid w:val="005230F2"/>
    <w:rsid w:val="00523FA4"/>
    <w:rsid w:val="0052571F"/>
    <w:rsid w:val="00525E0B"/>
    <w:rsid w:val="0053105E"/>
    <w:rsid w:val="005321DD"/>
    <w:rsid w:val="005323A2"/>
    <w:rsid w:val="00532E89"/>
    <w:rsid w:val="00536C90"/>
    <w:rsid w:val="0053757D"/>
    <w:rsid w:val="005376F3"/>
    <w:rsid w:val="0054077B"/>
    <w:rsid w:val="00540F67"/>
    <w:rsid w:val="00540FF5"/>
    <w:rsid w:val="0054165A"/>
    <w:rsid w:val="00543D20"/>
    <w:rsid w:val="00543F32"/>
    <w:rsid w:val="005449CB"/>
    <w:rsid w:val="0054635D"/>
    <w:rsid w:val="00546C97"/>
    <w:rsid w:val="00550065"/>
    <w:rsid w:val="00553105"/>
    <w:rsid w:val="00554B1B"/>
    <w:rsid w:val="00556899"/>
    <w:rsid w:val="0056134E"/>
    <w:rsid w:val="00562CA7"/>
    <w:rsid w:val="0056474C"/>
    <w:rsid w:val="005650FE"/>
    <w:rsid w:val="005651A3"/>
    <w:rsid w:val="0056536D"/>
    <w:rsid w:val="00565455"/>
    <w:rsid w:val="0056740F"/>
    <w:rsid w:val="00567CEC"/>
    <w:rsid w:val="005705E1"/>
    <w:rsid w:val="00572677"/>
    <w:rsid w:val="005728AC"/>
    <w:rsid w:val="00573F5A"/>
    <w:rsid w:val="005749EF"/>
    <w:rsid w:val="00575874"/>
    <w:rsid w:val="00577A50"/>
    <w:rsid w:val="00581F87"/>
    <w:rsid w:val="00582EBC"/>
    <w:rsid w:val="005859A2"/>
    <w:rsid w:val="005860A8"/>
    <w:rsid w:val="00591188"/>
    <w:rsid w:val="00591C7B"/>
    <w:rsid w:val="00593687"/>
    <w:rsid w:val="00593734"/>
    <w:rsid w:val="005956D9"/>
    <w:rsid w:val="00596635"/>
    <w:rsid w:val="005A0B0B"/>
    <w:rsid w:val="005A2786"/>
    <w:rsid w:val="005B0A7E"/>
    <w:rsid w:val="005B142B"/>
    <w:rsid w:val="005B19D3"/>
    <w:rsid w:val="005B26DA"/>
    <w:rsid w:val="005B3042"/>
    <w:rsid w:val="005B391F"/>
    <w:rsid w:val="005B3F81"/>
    <w:rsid w:val="005B4579"/>
    <w:rsid w:val="005B4BE3"/>
    <w:rsid w:val="005B5A94"/>
    <w:rsid w:val="005B6633"/>
    <w:rsid w:val="005B7454"/>
    <w:rsid w:val="005C1685"/>
    <w:rsid w:val="005C16EA"/>
    <w:rsid w:val="005C292E"/>
    <w:rsid w:val="005C2B28"/>
    <w:rsid w:val="005C2DF5"/>
    <w:rsid w:val="005C31DB"/>
    <w:rsid w:val="005C3ABC"/>
    <w:rsid w:val="005C5B0F"/>
    <w:rsid w:val="005C7400"/>
    <w:rsid w:val="005C7599"/>
    <w:rsid w:val="005D168B"/>
    <w:rsid w:val="005D1D9E"/>
    <w:rsid w:val="005D22CD"/>
    <w:rsid w:val="005D3D0B"/>
    <w:rsid w:val="005D4607"/>
    <w:rsid w:val="005E1DA3"/>
    <w:rsid w:val="005E24FF"/>
    <w:rsid w:val="005E273E"/>
    <w:rsid w:val="005E2AD8"/>
    <w:rsid w:val="005E7C55"/>
    <w:rsid w:val="005F172A"/>
    <w:rsid w:val="005F1C8A"/>
    <w:rsid w:val="005F326D"/>
    <w:rsid w:val="005F363F"/>
    <w:rsid w:val="005F3C84"/>
    <w:rsid w:val="005F3CD7"/>
    <w:rsid w:val="005F4608"/>
    <w:rsid w:val="005F5199"/>
    <w:rsid w:val="005F6188"/>
    <w:rsid w:val="005F6447"/>
    <w:rsid w:val="005F77CF"/>
    <w:rsid w:val="005F7F8D"/>
    <w:rsid w:val="00600AB2"/>
    <w:rsid w:val="00601DBD"/>
    <w:rsid w:val="00602E91"/>
    <w:rsid w:val="006053B6"/>
    <w:rsid w:val="00606CD0"/>
    <w:rsid w:val="006115EC"/>
    <w:rsid w:val="00612650"/>
    <w:rsid w:val="00614585"/>
    <w:rsid w:val="0061567E"/>
    <w:rsid w:val="00616F6F"/>
    <w:rsid w:val="00617163"/>
    <w:rsid w:val="00620017"/>
    <w:rsid w:val="0062024B"/>
    <w:rsid w:val="0062436A"/>
    <w:rsid w:val="00624DA6"/>
    <w:rsid w:val="0063008D"/>
    <w:rsid w:val="00630106"/>
    <w:rsid w:val="00631DFD"/>
    <w:rsid w:val="00632C8E"/>
    <w:rsid w:val="0063340A"/>
    <w:rsid w:val="00633FCC"/>
    <w:rsid w:val="006340A1"/>
    <w:rsid w:val="0063538E"/>
    <w:rsid w:val="0063744F"/>
    <w:rsid w:val="006401AC"/>
    <w:rsid w:val="0064140A"/>
    <w:rsid w:val="0064341F"/>
    <w:rsid w:val="006442DA"/>
    <w:rsid w:val="006465E8"/>
    <w:rsid w:val="00646731"/>
    <w:rsid w:val="00650054"/>
    <w:rsid w:val="00651744"/>
    <w:rsid w:val="0065235B"/>
    <w:rsid w:val="00652528"/>
    <w:rsid w:val="0065311B"/>
    <w:rsid w:val="00654442"/>
    <w:rsid w:val="006545A9"/>
    <w:rsid w:val="00654E9F"/>
    <w:rsid w:val="00655DED"/>
    <w:rsid w:val="00656227"/>
    <w:rsid w:val="00656413"/>
    <w:rsid w:val="00656E0D"/>
    <w:rsid w:val="006575CC"/>
    <w:rsid w:val="00657E7B"/>
    <w:rsid w:val="00660278"/>
    <w:rsid w:val="00661357"/>
    <w:rsid w:val="0066262D"/>
    <w:rsid w:val="006672A8"/>
    <w:rsid w:val="00671F25"/>
    <w:rsid w:val="00672809"/>
    <w:rsid w:val="006730BA"/>
    <w:rsid w:val="00674580"/>
    <w:rsid w:val="00674975"/>
    <w:rsid w:val="00674B0C"/>
    <w:rsid w:val="00675677"/>
    <w:rsid w:val="00676E74"/>
    <w:rsid w:val="006800F4"/>
    <w:rsid w:val="0068040C"/>
    <w:rsid w:val="00681209"/>
    <w:rsid w:val="00685CD2"/>
    <w:rsid w:val="006903BA"/>
    <w:rsid w:val="00690F92"/>
    <w:rsid w:val="00691793"/>
    <w:rsid w:val="00693653"/>
    <w:rsid w:val="00693683"/>
    <w:rsid w:val="00693901"/>
    <w:rsid w:val="00694563"/>
    <w:rsid w:val="00696606"/>
    <w:rsid w:val="00697B2C"/>
    <w:rsid w:val="006A0D6F"/>
    <w:rsid w:val="006A0FE7"/>
    <w:rsid w:val="006A160B"/>
    <w:rsid w:val="006A6C6D"/>
    <w:rsid w:val="006A7E4E"/>
    <w:rsid w:val="006B2508"/>
    <w:rsid w:val="006B2F6B"/>
    <w:rsid w:val="006B3C0E"/>
    <w:rsid w:val="006B3EA9"/>
    <w:rsid w:val="006B63B5"/>
    <w:rsid w:val="006B777C"/>
    <w:rsid w:val="006C06FF"/>
    <w:rsid w:val="006C0C4B"/>
    <w:rsid w:val="006C2514"/>
    <w:rsid w:val="006C2F37"/>
    <w:rsid w:val="006C3B01"/>
    <w:rsid w:val="006C42DD"/>
    <w:rsid w:val="006C4C4E"/>
    <w:rsid w:val="006C576A"/>
    <w:rsid w:val="006C652C"/>
    <w:rsid w:val="006D07E9"/>
    <w:rsid w:val="006D241F"/>
    <w:rsid w:val="006D3DF2"/>
    <w:rsid w:val="006D5073"/>
    <w:rsid w:val="006D73A4"/>
    <w:rsid w:val="006D77C1"/>
    <w:rsid w:val="006D7B8C"/>
    <w:rsid w:val="006D7C47"/>
    <w:rsid w:val="006D7E78"/>
    <w:rsid w:val="006E2CB2"/>
    <w:rsid w:val="006E2F74"/>
    <w:rsid w:val="006E66A2"/>
    <w:rsid w:val="006E6799"/>
    <w:rsid w:val="006E6A8F"/>
    <w:rsid w:val="006E7610"/>
    <w:rsid w:val="006E7E65"/>
    <w:rsid w:val="006F1718"/>
    <w:rsid w:val="006F3114"/>
    <w:rsid w:val="006F527B"/>
    <w:rsid w:val="006F6518"/>
    <w:rsid w:val="00700953"/>
    <w:rsid w:val="00701DF2"/>
    <w:rsid w:val="00702181"/>
    <w:rsid w:val="00702B00"/>
    <w:rsid w:val="007042BC"/>
    <w:rsid w:val="00704F8F"/>
    <w:rsid w:val="0071006D"/>
    <w:rsid w:val="00710192"/>
    <w:rsid w:val="007102BE"/>
    <w:rsid w:val="007118BD"/>
    <w:rsid w:val="00711FC4"/>
    <w:rsid w:val="00714227"/>
    <w:rsid w:val="00715797"/>
    <w:rsid w:val="00715861"/>
    <w:rsid w:val="00716BDD"/>
    <w:rsid w:val="00721BB0"/>
    <w:rsid w:val="00722415"/>
    <w:rsid w:val="007226C4"/>
    <w:rsid w:val="00724C95"/>
    <w:rsid w:val="00724D16"/>
    <w:rsid w:val="00725BA6"/>
    <w:rsid w:val="007276AD"/>
    <w:rsid w:val="00730A29"/>
    <w:rsid w:val="00730C1F"/>
    <w:rsid w:val="007338DE"/>
    <w:rsid w:val="00736932"/>
    <w:rsid w:val="00737997"/>
    <w:rsid w:val="00737B01"/>
    <w:rsid w:val="0074093C"/>
    <w:rsid w:val="00741E17"/>
    <w:rsid w:val="007422EB"/>
    <w:rsid w:val="00745CDC"/>
    <w:rsid w:val="00746E99"/>
    <w:rsid w:val="00747A7E"/>
    <w:rsid w:val="00747DE0"/>
    <w:rsid w:val="007528C0"/>
    <w:rsid w:val="00752B8C"/>
    <w:rsid w:val="00752C7A"/>
    <w:rsid w:val="00757AAF"/>
    <w:rsid w:val="00757BED"/>
    <w:rsid w:val="00764665"/>
    <w:rsid w:val="007655AA"/>
    <w:rsid w:val="0076652E"/>
    <w:rsid w:val="00766C21"/>
    <w:rsid w:val="00767881"/>
    <w:rsid w:val="00767EEF"/>
    <w:rsid w:val="00770FC8"/>
    <w:rsid w:val="0077368D"/>
    <w:rsid w:val="007804EF"/>
    <w:rsid w:val="00780613"/>
    <w:rsid w:val="0078362E"/>
    <w:rsid w:val="00784AF1"/>
    <w:rsid w:val="00790536"/>
    <w:rsid w:val="00791365"/>
    <w:rsid w:val="007917A7"/>
    <w:rsid w:val="00791FBC"/>
    <w:rsid w:val="0079208E"/>
    <w:rsid w:val="007A3970"/>
    <w:rsid w:val="007A4161"/>
    <w:rsid w:val="007A4BB4"/>
    <w:rsid w:val="007A62D7"/>
    <w:rsid w:val="007A75E6"/>
    <w:rsid w:val="007A7F5C"/>
    <w:rsid w:val="007B1F49"/>
    <w:rsid w:val="007B267E"/>
    <w:rsid w:val="007B2F21"/>
    <w:rsid w:val="007B33F9"/>
    <w:rsid w:val="007C1A75"/>
    <w:rsid w:val="007C2F3D"/>
    <w:rsid w:val="007C38F7"/>
    <w:rsid w:val="007C3E44"/>
    <w:rsid w:val="007C48A3"/>
    <w:rsid w:val="007C4D63"/>
    <w:rsid w:val="007C699B"/>
    <w:rsid w:val="007C6BB9"/>
    <w:rsid w:val="007D0014"/>
    <w:rsid w:val="007D0C3F"/>
    <w:rsid w:val="007D270C"/>
    <w:rsid w:val="007D2D2C"/>
    <w:rsid w:val="007D3D61"/>
    <w:rsid w:val="007D6157"/>
    <w:rsid w:val="007D71AD"/>
    <w:rsid w:val="007D738B"/>
    <w:rsid w:val="007E0B4F"/>
    <w:rsid w:val="007E0F7E"/>
    <w:rsid w:val="007E2182"/>
    <w:rsid w:val="007E3CD1"/>
    <w:rsid w:val="007E478A"/>
    <w:rsid w:val="007E4ABE"/>
    <w:rsid w:val="007E4D44"/>
    <w:rsid w:val="007E5C8C"/>
    <w:rsid w:val="007E6D69"/>
    <w:rsid w:val="007F019D"/>
    <w:rsid w:val="007F1145"/>
    <w:rsid w:val="007F2561"/>
    <w:rsid w:val="007F2BB0"/>
    <w:rsid w:val="007F2CC8"/>
    <w:rsid w:val="007F2D3C"/>
    <w:rsid w:val="007F33E6"/>
    <w:rsid w:val="007F6DFF"/>
    <w:rsid w:val="007F70BA"/>
    <w:rsid w:val="007F772D"/>
    <w:rsid w:val="00800AAA"/>
    <w:rsid w:val="0080221B"/>
    <w:rsid w:val="00803145"/>
    <w:rsid w:val="00803261"/>
    <w:rsid w:val="00803517"/>
    <w:rsid w:val="008044C4"/>
    <w:rsid w:val="0080475A"/>
    <w:rsid w:val="00804A9A"/>
    <w:rsid w:val="00805CA1"/>
    <w:rsid w:val="0080A56E"/>
    <w:rsid w:val="00810B3F"/>
    <w:rsid w:val="008112C0"/>
    <w:rsid w:val="00811BBC"/>
    <w:rsid w:val="0081287D"/>
    <w:rsid w:val="008150C2"/>
    <w:rsid w:val="00815A39"/>
    <w:rsid w:val="00815BA5"/>
    <w:rsid w:val="0081614E"/>
    <w:rsid w:val="00816E08"/>
    <w:rsid w:val="0081782F"/>
    <w:rsid w:val="008205A9"/>
    <w:rsid w:val="00821E7B"/>
    <w:rsid w:val="00823135"/>
    <w:rsid w:val="00823148"/>
    <w:rsid w:val="00826D73"/>
    <w:rsid w:val="00827454"/>
    <w:rsid w:val="008304C9"/>
    <w:rsid w:val="008309B8"/>
    <w:rsid w:val="00830DF4"/>
    <w:rsid w:val="00833404"/>
    <w:rsid w:val="0083383A"/>
    <w:rsid w:val="00835107"/>
    <w:rsid w:val="008366BA"/>
    <w:rsid w:val="008368B0"/>
    <w:rsid w:val="00836D45"/>
    <w:rsid w:val="008401CD"/>
    <w:rsid w:val="0084073C"/>
    <w:rsid w:val="008416CB"/>
    <w:rsid w:val="00841794"/>
    <w:rsid w:val="0084503B"/>
    <w:rsid w:val="0084673C"/>
    <w:rsid w:val="00847FC1"/>
    <w:rsid w:val="00851C57"/>
    <w:rsid w:val="00852CB2"/>
    <w:rsid w:val="00852E35"/>
    <w:rsid w:val="00853298"/>
    <w:rsid w:val="00853C0E"/>
    <w:rsid w:val="00854743"/>
    <w:rsid w:val="00854D02"/>
    <w:rsid w:val="008550ED"/>
    <w:rsid w:val="008553B8"/>
    <w:rsid w:val="0085582D"/>
    <w:rsid w:val="00857E4C"/>
    <w:rsid w:val="008600DA"/>
    <w:rsid w:val="0086027E"/>
    <w:rsid w:val="0086122F"/>
    <w:rsid w:val="00861F0F"/>
    <w:rsid w:val="00863018"/>
    <w:rsid w:val="0086394E"/>
    <w:rsid w:val="00863EB8"/>
    <w:rsid w:val="00866C7E"/>
    <w:rsid w:val="0086F4A4"/>
    <w:rsid w:val="00870927"/>
    <w:rsid w:val="00872378"/>
    <w:rsid w:val="0087291C"/>
    <w:rsid w:val="008741EE"/>
    <w:rsid w:val="008749CB"/>
    <w:rsid w:val="008754EB"/>
    <w:rsid w:val="00875C96"/>
    <w:rsid w:val="00876242"/>
    <w:rsid w:val="00877277"/>
    <w:rsid w:val="00881523"/>
    <w:rsid w:val="00887399"/>
    <w:rsid w:val="0088755A"/>
    <w:rsid w:val="00887B7E"/>
    <w:rsid w:val="0089072F"/>
    <w:rsid w:val="00890BB8"/>
    <w:rsid w:val="00892644"/>
    <w:rsid w:val="008944AA"/>
    <w:rsid w:val="008946EC"/>
    <w:rsid w:val="00895358"/>
    <w:rsid w:val="0089561E"/>
    <w:rsid w:val="008A1608"/>
    <w:rsid w:val="008A1D67"/>
    <w:rsid w:val="008A1E0C"/>
    <w:rsid w:val="008A3894"/>
    <w:rsid w:val="008A3B78"/>
    <w:rsid w:val="008A45DA"/>
    <w:rsid w:val="008A4AE1"/>
    <w:rsid w:val="008A58A6"/>
    <w:rsid w:val="008A6F63"/>
    <w:rsid w:val="008A7A63"/>
    <w:rsid w:val="008AA8BE"/>
    <w:rsid w:val="008B0267"/>
    <w:rsid w:val="008B1AAA"/>
    <w:rsid w:val="008B2161"/>
    <w:rsid w:val="008B2B65"/>
    <w:rsid w:val="008B2C2B"/>
    <w:rsid w:val="008B469D"/>
    <w:rsid w:val="008C1D79"/>
    <w:rsid w:val="008C2993"/>
    <w:rsid w:val="008C2BF1"/>
    <w:rsid w:val="008C3E51"/>
    <w:rsid w:val="008C4231"/>
    <w:rsid w:val="008C426E"/>
    <w:rsid w:val="008C4FB8"/>
    <w:rsid w:val="008C58B2"/>
    <w:rsid w:val="008C7C07"/>
    <w:rsid w:val="008D34E5"/>
    <w:rsid w:val="008D3BC1"/>
    <w:rsid w:val="008D4194"/>
    <w:rsid w:val="008D6479"/>
    <w:rsid w:val="008D67BA"/>
    <w:rsid w:val="008D71AF"/>
    <w:rsid w:val="008E063B"/>
    <w:rsid w:val="008E07F0"/>
    <w:rsid w:val="008E0D5C"/>
    <w:rsid w:val="008E227F"/>
    <w:rsid w:val="008E2FDA"/>
    <w:rsid w:val="008E38FA"/>
    <w:rsid w:val="008E3954"/>
    <w:rsid w:val="008E458E"/>
    <w:rsid w:val="008E51F6"/>
    <w:rsid w:val="008E5E61"/>
    <w:rsid w:val="008E72EC"/>
    <w:rsid w:val="008F00B7"/>
    <w:rsid w:val="008F1701"/>
    <w:rsid w:val="008F2C70"/>
    <w:rsid w:val="008F4087"/>
    <w:rsid w:val="008F5230"/>
    <w:rsid w:val="008F5A0C"/>
    <w:rsid w:val="008F6B3C"/>
    <w:rsid w:val="00900C5E"/>
    <w:rsid w:val="00902623"/>
    <w:rsid w:val="00902ABF"/>
    <w:rsid w:val="00904058"/>
    <w:rsid w:val="00905C58"/>
    <w:rsid w:val="00910D4C"/>
    <w:rsid w:val="00911264"/>
    <w:rsid w:val="009122AA"/>
    <w:rsid w:val="00913EB7"/>
    <w:rsid w:val="00915158"/>
    <w:rsid w:val="00915BF4"/>
    <w:rsid w:val="00915E7D"/>
    <w:rsid w:val="00917107"/>
    <w:rsid w:val="00921F70"/>
    <w:rsid w:val="009229EB"/>
    <w:rsid w:val="0092368C"/>
    <w:rsid w:val="00924DEA"/>
    <w:rsid w:val="0092555D"/>
    <w:rsid w:val="00927273"/>
    <w:rsid w:val="009279D3"/>
    <w:rsid w:val="00930C30"/>
    <w:rsid w:val="0093114D"/>
    <w:rsid w:val="009313D6"/>
    <w:rsid w:val="00931DB8"/>
    <w:rsid w:val="0093216E"/>
    <w:rsid w:val="0093587F"/>
    <w:rsid w:val="009358AF"/>
    <w:rsid w:val="00937C7E"/>
    <w:rsid w:val="009440C6"/>
    <w:rsid w:val="009441A3"/>
    <w:rsid w:val="00945CF4"/>
    <w:rsid w:val="0094689D"/>
    <w:rsid w:val="00951455"/>
    <w:rsid w:val="00951ED1"/>
    <w:rsid w:val="009530E9"/>
    <w:rsid w:val="009549DD"/>
    <w:rsid w:val="00954F9E"/>
    <w:rsid w:val="00956796"/>
    <w:rsid w:val="00956DD1"/>
    <w:rsid w:val="009607FB"/>
    <w:rsid w:val="00960BB7"/>
    <w:rsid w:val="00961932"/>
    <w:rsid w:val="00965841"/>
    <w:rsid w:val="009663CB"/>
    <w:rsid w:val="00967C6F"/>
    <w:rsid w:val="00970DBC"/>
    <w:rsid w:val="00971891"/>
    <w:rsid w:val="009742B0"/>
    <w:rsid w:val="00974636"/>
    <w:rsid w:val="00975CF8"/>
    <w:rsid w:val="00977C44"/>
    <w:rsid w:val="00977F94"/>
    <w:rsid w:val="009804BA"/>
    <w:rsid w:val="009819CC"/>
    <w:rsid w:val="009821E1"/>
    <w:rsid w:val="00983976"/>
    <w:rsid w:val="00985427"/>
    <w:rsid w:val="00985BC0"/>
    <w:rsid w:val="00985FE4"/>
    <w:rsid w:val="00990960"/>
    <w:rsid w:val="00990D66"/>
    <w:rsid w:val="00990D95"/>
    <w:rsid w:val="00994359"/>
    <w:rsid w:val="009950F6"/>
    <w:rsid w:val="00995418"/>
    <w:rsid w:val="00995CA0"/>
    <w:rsid w:val="00996799"/>
    <w:rsid w:val="009969CD"/>
    <w:rsid w:val="00996F4D"/>
    <w:rsid w:val="009A2501"/>
    <w:rsid w:val="009A2F74"/>
    <w:rsid w:val="009A4B6F"/>
    <w:rsid w:val="009B03BE"/>
    <w:rsid w:val="009B1388"/>
    <w:rsid w:val="009B41F5"/>
    <w:rsid w:val="009C0496"/>
    <w:rsid w:val="009C0712"/>
    <w:rsid w:val="009C0A8C"/>
    <w:rsid w:val="009C1497"/>
    <w:rsid w:val="009C3897"/>
    <w:rsid w:val="009C3CA9"/>
    <w:rsid w:val="009C3FF5"/>
    <w:rsid w:val="009C6983"/>
    <w:rsid w:val="009D0241"/>
    <w:rsid w:val="009D04C3"/>
    <w:rsid w:val="009D0C4F"/>
    <w:rsid w:val="009D1469"/>
    <w:rsid w:val="009D2F01"/>
    <w:rsid w:val="009D4260"/>
    <w:rsid w:val="009D5F68"/>
    <w:rsid w:val="009D6711"/>
    <w:rsid w:val="009D6732"/>
    <w:rsid w:val="009D6D45"/>
    <w:rsid w:val="009E12E5"/>
    <w:rsid w:val="009E1D4E"/>
    <w:rsid w:val="009E34D9"/>
    <w:rsid w:val="009E4FC1"/>
    <w:rsid w:val="009E596F"/>
    <w:rsid w:val="009E5F1F"/>
    <w:rsid w:val="009E73F0"/>
    <w:rsid w:val="009E7ECE"/>
    <w:rsid w:val="009F0187"/>
    <w:rsid w:val="009F0BFA"/>
    <w:rsid w:val="009F0E88"/>
    <w:rsid w:val="009F3C41"/>
    <w:rsid w:val="009F487F"/>
    <w:rsid w:val="00A00C11"/>
    <w:rsid w:val="00A00FA1"/>
    <w:rsid w:val="00A03956"/>
    <w:rsid w:val="00A0412D"/>
    <w:rsid w:val="00A04244"/>
    <w:rsid w:val="00A074DF"/>
    <w:rsid w:val="00A11EFA"/>
    <w:rsid w:val="00A12577"/>
    <w:rsid w:val="00A127FB"/>
    <w:rsid w:val="00A13ADE"/>
    <w:rsid w:val="00A15C2A"/>
    <w:rsid w:val="00A20ADE"/>
    <w:rsid w:val="00A21BE4"/>
    <w:rsid w:val="00A22C69"/>
    <w:rsid w:val="00A23413"/>
    <w:rsid w:val="00A238E8"/>
    <w:rsid w:val="00A2432A"/>
    <w:rsid w:val="00A25E58"/>
    <w:rsid w:val="00A27A72"/>
    <w:rsid w:val="00A3047A"/>
    <w:rsid w:val="00A31924"/>
    <w:rsid w:val="00A31D01"/>
    <w:rsid w:val="00A3260F"/>
    <w:rsid w:val="00A32F90"/>
    <w:rsid w:val="00A357C4"/>
    <w:rsid w:val="00A35B68"/>
    <w:rsid w:val="00A406AD"/>
    <w:rsid w:val="00A4079D"/>
    <w:rsid w:val="00A43C22"/>
    <w:rsid w:val="00A44CB6"/>
    <w:rsid w:val="00A467A7"/>
    <w:rsid w:val="00A46E48"/>
    <w:rsid w:val="00A50826"/>
    <w:rsid w:val="00A50CC6"/>
    <w:rsid w:val="00A5111E"/>
    <w:rsid w:val="00A5236B"/>
    <w:rsid w:val="00A537AE"/>
    <w:rsid w:val="00A542C7"/>
    <w:rsid w:val="00A56541"/>
    <w:rsid w:val="00A57C3E"/>
    <w:rsid w:val="00A6039E"/>
    <w:rsid w:val="00A60C91"/>
    <w:rsid w:val="00A6263C"/>
    <w:rsid w:val="00A63D3F"/>
    <w:rsid w:val="00A64FE6"/>
    <w:rsid w:val="00A7071D"/>
    <w:rsid w:val="00A70CB2"/>
    <w:rsid w:val="00A71CD7"/>
    <w:rsid w:val="00A71FC5"/>
    <w:rsid w:val="00A72FBD"/>
    <w:rsid w:val="00A734D9"/>
    <w:rsid w:val="00A735FA"/>
    <w:rsid w:val="00A73989"/>
    <w:rsid w:val="00A74DAA"/>
    <w:rsid w:val="00A775CE"/>
    <w:rsid w:val="00A80E85"/>
    <w:rsid w:val="00A80F6B"/>
    <w:rsid w:val="00A87BD7"/>
    <w:rsid w:val="00A92697"/>
    <w:rsid w:val="00AA1274"/>
    <w:rsid w:val="00AA2EC9"/>
    <w:rsid w:val="00AA3B32"/>
    <w:rsid w:val="00AA3D98"/>
    <w:rsid w:val="00AA4CAF"/>
    <w:rsid w:val="00AA596D"/>
    <w:rsid w:val="00AA689C"/>
    <w:rsid w:val="00AA68CF"/>
    <w:rsid w:val="00AA6B9F"/>
    <w:rsid w:val="00AA6BFE"/>
    <w:rsid w:val="00AB0624"/>
    <w:rsid w:val="00AB170C"/>
    <w:rsid w:val="00AB231B"/>
    <w:rsid w:val="00AC1B20"/>
    <w:rsid w:val="00AC730F"/>
    <w:rsid w:val="00AC7659"/>
    <w:rsid w:val="00AD1F7F"/>
    <w:rsid w:val="00AD21B4"/>
    <w:rsid w:val="00AD37E3"/>
    <w:rsid w:val="00AD5286"/>
    <w:rsid w:val="00AD65D9"/>
    <w:rsid w:val="00AD6619"/>
    <w:rsid w:val="00AE155C"/>
    <w:rsid w:val="00AE32ED"/>
    <w:rsid w:val="00AE4692"/>
    <w:rsid w:val="00AE4F4C"/>
    <w:rsid w:val="00AE4F9C"/>
    <w:rsid w:val="00AE616F"/>
    <w:rsid w:val="00AF17EC"/>
    <w:rsid w:val="00AF1B54"/>
    <w:rsid w:val="00AF1FED"/>
    <w:rsid w:val="00AF24B0"/>
    <w:rsid w:val="00AF3F68"/>
    <w:rsid w:val="00AF4A16"/>
    <w:rsid w:val="00AF5906"/>
    <w:rsid w:val="00AF60BF"/>
    <w:rsid w:val="00AF6CCB"/>
    <w:rsid w:val="00AF6ED9"/>
    <w:rsid w:val="00B000D2"/>
    <w:rsid w:val="00B00281"/>
    <w:rsid w:val="00B0236B"/>
    <w:rsid w:val="00B02DD9"/>
    <w:rsid w:val="00B071B4"/>
    <w:rsid w:val="00B07A3A"/>
    <w:rsid w:val="00B07BB2"/>
    <w:rsid w:val="00B115B1"/>
    <w:rsid w:val="00B11DCB"/>
    <w:rsid w:val="00B14183"/>
    <w:rsid w:val="00B14D70"/>
    <w:rsid w:val="00B16FEA"/>
    <w:rsid w:val="00B17D4A"/>
    <w:rsid w:val="00B20DF5"/>
    <w:rsid w:val="00B2170B"/>
    <w:rsid w:val="00B2299D"/>
    <w:rsid w:val="00B251E6"/>
    <w:rsid w:val="00B25633"/>
    <w:rsid w:val="00B26846"/>
    <w:rsid w:val="00B26D0F"/>
    <w:rsid w:val="00B2731A"/>
    <w:rsid w:val="00B279A9"/>
    <w:rsid w:val="00B27AAA"/>
    <w:rsid w:val="00B3194F"/>
    <w:rsid w:val="00B346E0"/>
    <w:rsid w:val="00B3674C"/>
    <w:rsid w:val="00B4275F"/>
    <w:rsid w:val="00B42E6C"/>
    <w:rsid w:val="00B43689"/>
    <w:rsid w:val="00B458DA"/>
    <w:rsid w:val="00B470FE"/>
    <w:rsid w:val="00B475C7"/>
    <w:rsid w:val="00B51990"/>
    <w:rsid w:val="00B54C5B"/>
    <w:rsid w:val="00B5516C"/>
    <w:rsid w:val="00B55A7B"/>
    <w:rsid w:val="00B56EA2"/>
    <w:rsid w:val="00B571E4"/>
    <w:rsid w:val="00B57E3E"/>
    <w:rsid w:val="00B57F86"/>
    <w:rsid w:val="00B62E3F"/>
    <w:rsid w:val="00B62F99"/>
    <w:rsid w:val="00B6361D"/>
    <w:rsid w:val="00B63B69"/>
    <w:rsid w:val="00B64636"/>
    <w:rsid w:val="00B64F88"/>
    <w:rsid w:val="00B65DBC"/>
    <w:rsid w:val="00B66D3D"/>
    <w:rsid w:val="00B712C0"/>
    <w:rsid w:val="00B7260B"/>
    <w:rsid w:val="00B742AA"/>
    <w:rsid w:val="00B74DD0"/>
    <w:rsid w:val="00B845D7"/>
    <w:rsid w:val="00B84E65"/>
    <w:rsid w:val="00B85869"/>
    <w:rsid w:val="00B8672F"/>
    <w:rsid w:val="00B86C4C"/>
    <w:rsid w:val="00B86FC3"/>
    <w:rsid w:val="00B87466"/>
    <w:rsid w:val="00B87C3C"/>
    <w:rsid w:val="00B91637"/>
    <w:rsid w:val="00B91B34"/>
    <w:rsid w:val="00B920D9"/>
    <w:rsid w:val="00B93246"/>
    <w:rsid w:val="00B93A6E"/>
    <w:rsid w:val="00B942A7"/>
    <w:rsid w:val="00B94828"/>
    <w:rsid w:val="00B951A0"/>
    <w:rsid w:val="00B951DC"/>
    <w:rsid w:val="00B96188"/>
    <w:rsid w:val="00B966A7"/>
    <w:rsid w:val="00B96F8B"/>
    <w:rsid w:val="00B9774E"/>
    <w:rsid w:val="00BA027C"/>
    <w:rsid w:val="00BA2738"/>
    <w:rsid w:val="00BA3FCF"/>
    <w:rsid w:val="00BA7242"/>
    <w:rsid w:val="00BB2476"/>
    <w:rsid w:val="00BB2C77"/>
    <w:rsid w:val="00BB32D3"/>
    <w:rsid w:val="00BB54B0"/>
    <w:rsid w:val="00BB6BA1"/>
    <w:rsid w:val="00BB7839"/>
    <w:rsid w:val="00BC1909"/>
    <w:rsid w:val="00BC2BE4"/>
    <w:rsid w:val="00BC2E89"/>
    <w:rsid w:val="00BC3CD9"/>
    <w:rsid w:val="00BD0CF2"/>
    <w:rsid w:val="00BD1C8B"/>
    <w:rsid w:val="00BD37FA"/>
    <w:rsid w:val="00BD4725"/>
    <w:rsid w:val="00BD54AE"/>
    <w:rsid w:val="00BD6286"/>
    <w:rsid w:val="00BD7714"/>
    <w:rsid w:val="00BE0724"/>
    <w:rsid w:val="00BE1FFC"/>
    <w:rsid w:val="00BE2424"/>
    <w:rsid w:val="00BE2E13"/>
    <w:rsid w:val="00BE3356"/>
    <w:rsid w:val="00BE40B2"/>
    <w:rsid w:val="00BF1A02"/>
    <w:rsid w:val="00BF4872"/>
    <w:rsid w:val="00BF5209"/>
    <w:rsid w:val="00BF53BE"/>
    <w:rsid w:val="00C01FF6"/>
    <w:rsid w:val="00C03625"/>
    <w:rsid w:val="00C03763"/>
    <w:rsid w:val="00C03D8D"/>
    <w:rsid w:val="00C04D6C"/>
    <w:rsid w:val="00C05B60"/>
    <w:rsid w:val="00C06E51"/>
    <w:rsid w:val="00C070F1"/>
    <w:rsid w:val="00C07C24"/>
    <w:rsid w:val="00C07DC1"/>
    <w:rsid w:val="00C106BE"/>
    <w:rsid w:val="00C12F83"/>
    <w:rsid w:val="00C17499"/>
    <w:rsid w:val="00C20525"/>
    <w:rsid w:val="00C20CFC"/>
    <w:rsid w:val="00C2323C"/>
    <w:rsid w:val="00C2339B"/>
    <w:rsid w:val="00C242E4"/>
    <w:rsid w:val="00C25170"/>
    <w:rsid w:val="00C25F5C"/>
    <w:rsid w:val="00C25F70"/>
    <w:rsid w:val="00C267A0"/>
    <w:rsid w:val="00C27029"/>
    <w:rsid w:val="00C277E5"/>
    <w:rsid w:val="00C3112A"/>
    <w:rsid w:val="00C3193D"/>
    <w:rsid w:val="00C32C88"/>
    <w:rsid w:val="00C342D6"/>
    <w:rsid w:val="00C35EC2"/>
    <w:rsid w:val="00C36173"/>
    <w:rsid w:val="00C369F3"/>
    <w:rsid w:val="00C3730F"/>
    <w:rsid w:val="00C3788B"/>
    <w:rsid w:val="00C41233"/>
    <w:rsid w:val="00C41B03"/>
    <w:rsid w:val="00C423B8"/>
    <w:rsid w:val="00C45061"/>
    <w:rsid w:val="00C45BC3"/>
    <w:rsid w:val="00C468E6"/>
    <w:rsid w:val="00C46ACA"/>
    <w:rsid w:val="00C47480"/>
    <w:rsid w:val="00C51407"/>
    <w:rsid w:val="00C52813"/>
    <w:rsid w:val="00C5447D"/>
    <w:rsid w:val="00C54D9B"/>
    <w:rsid w:val="00C56FA3"/>
    <w:rsid w:val="00C60084"/>
    <w:rsid w:val="00C60178"/>
    <w:rsid w:val="00C6115B"/>
    <w:rsid w:val="00C62DA0"/>
    <w:rsid w:val="00C63C0E"/>
    <w:rsid w:val="00C64C82"/>
    <w:rsid w:val="00C7020F"/>
    <w:rsid w:val="00C7424F"/>
    <w:rsid w:val="00C75CC3"/>
    <w:rsid w:val="00C77F8E"/>
    <w:rsid w:val="00C80981"/>
    <w:rsid w:val="00C81EEC"/>
    <w:rsid w:val="00C82742"/>
    <w:rsid w:val="00C8406D"/>
    <w:rsid w:val="00C84844"/>
    <w:rsid w:val="00C85430"/>
    <w:rsid w:val="00C861FA"/>
    <w:rsid w:val="00C91F93"/>
    <w:rsid w:val="00C92E3B"/>
    <w:rsid w:val="00C94971"/>
    <w:rsid w:val="00CA0B47"/>
    <w:rsid w:val="00CA463A"/>
    <w:rsid w:val="00CA4FE7"/>
    <w:rsid w:val="00CA7B63"/>
    <w:rsid w:val="00CA7E4E"/>
    <w:rsid w:val="00CB165D"/>
    <w:rsid w:val="00CB3FB6"/>
    <w:rsid w:val="00CB56CE"/>
    <w:rsid w:val="00CB6BEF"/>
    <w:rsid w:val="00CB7C61"/>
    <w:rsid w:val="00CB7DDC"/>
    <w:rsid w:val="00CC0584"/>
    <w:rsid w:val="00CC16D6"/>
    <w:rsid w:val="00CC2534"/>
    <w:rsid w:val="00CC42FD"/>
    <w:rsid w:val="00CC49EE"/>
    <w:rsid w:val="00CC4C3A"/>
    <w:rsid w:val="00CC4EB9"/>
    <w:rsid w:val="00CC5B39"/>
    <w:rsid w:val="00CC608D"/>
    <w:rsid w:val="00CC70B3"/>
    <w:rsid w:val="00CC7742"/>
    <w:rsid w:val="00CD00FF"/>
    <w:rsid w:val="00CD0E1E"/>
    <w:rsid w:val="00CD23AE"/>
    <w:rsid w:val="00CD2C0C"/>
    <w:rsid w:val="00CD33DD"/>
    <w:rsid w:val="00CD7013"/>
    <w:rsid w:val="00CD7241"/>
    <w:rsid w:val="00CD7440"/>
    <w:rsid w:val="00CE0669"/>
    <w:rsid w:val="00CE3A1F"/>
    <w:rsid w:val="00CE43DE"/>
    <w:rsid w:val="00CE4B67"/>
    <w:rsid w:val="00CE6989"/>
    <w:rsid w:val="00CE6DE6"/>
    <w:rsid w:val="00CF00EA"/>
    <w:rsid w:val="00CF0719"/>
    <w:rsid w:val="00CF13CE"/>
    <w:rsid w:val="00CF35D7"/>
    <w:rsid w:val="00CF35F0"/>
    <w:rsid w:val="00CF3A33"/>
    <w:rsid w:val="00CF3A91"/>
    <w:rsid w:val="00CF402C"/>
    <w:rsid w:val="00CF6764"/>
    <w:rsid w:val="00CF718B"/>
    <w:rsid w:val="00CF7F8A"/>
    <w:rsid w:val="00D00AFB"/>
    <w:rsid w:val="00D01F4D"/>
    <w:rsid w:val="00D04FD0"/>
    <w:rsid w:val="00D05893"/>
    <w:rsid w:val="00D06640"/>
    <w:rsid w:val="00D06E69"/>
    <w:rsid w:val="00D07D8C"/>
    <w:rsid w:val="00D10B0A"/>
    <w:rsid w:val="00D13A74"/>
    <w:rsid w:val="00D151C6"/>
    <w:rsid w:val="00D16A3E"/>
    <w:rsid w:val="00D16DDF"/>
    <w:rsid w:val="00D17431"/>
    <w:rsid w:val="00D20AE1"/>
    <w:rsid w:val="00D23301"/>
    <w:rsid w:val="00D23CD0"/>
    <w:rsid w:val="00D24866"/>
    <w:rsid w:val="00D30B17"/>
    <w:rsid w:val="00D34B09"/>
    <w:rsid w:val="00D35392"/>
    <w:rsid w:val="00D3600F"/>
    <w:rsid w:val="00D375D8"/>
    <w:rsid w:val="00D37685"/>
    <w:rsid w:val="00D37EAB"/>
    <w:rsid w:val="00D458BE"/>
    <w:rsid w:val="00D46F53"/>
    <w:rsid w:val="00D525CF"/>
    <w:rsid w:val="00D60252"/>
    <w:rsid w:val="00D607DF"/>
    <w:rsid w:val="00D61EE3"/>
    <w:rsid w:val="00D623A5"/>
    <w:rsid w:val="00D635C3"/>
    <w:rsid w:val="00D64B87"/>
    <w:rsid w:val="00D66A09"/>
    <w:rsid w:val="00D66BF9"/>
    <w:rsid w:val="00D717C3"/>
    <w:rsid w:val="00D7191E"/>
    <w:rsid w:val="00D737EC"/>
    <w:rsid w:val="00D747C1"/>
    <w:rsid w:val="00D747DA"/>
    <w:rsid w:val="00D75584"/>
    <w:rsid w:val="00D7624F"/>
    <w:rsid w:val="00D77EA3"/>
    <w:rsid w:val="00D8008F"/>
    <w:rsid w:val="00D812F4"/>
    <w:rsid w:val="00D81966"/>
    <w:rsid w:val="00D81A54"/>
    <w:rsid w:val="00D81DBB"/>
    <w:rsid w:val="00D82AE0"/>
    <w:rsid w:val="00D84C35"/>
    <w:rsid w:val="00D85806"/>
    <w:rsid w:val="00D858FE"/>
    <w:rsid w:val="00D85E8D"/>
    <w:rsid w:val="00D85F65"/>
    <w:rsid w:val="00D863D4"/>
    <w:rsid w:val="00D863DD"/>
    <w:rsid w:val="00D867AE"/>
    <w:rsid w:val="00D86991"/>
    <w:rsid w:val="00D86BD1"/>
    <w:rsid w:val="00D87A20"/>
    <w:rsid w:val="00D90B7D"/>
    <w:rsid w:val="00D90FFB"/>
    <w:rsid w:val="00D91589"/>
    <w:rsid w:val="00D91648"/>
    <w:rsid w:val="00D92510"/>
    <w:rsid w:val="00D925FC"/>
    <w:rsid w:val="00D92FC8"/>
    <w:rsid w:val="00D94CD7"/>
    <w:rsid w:val="00D95906"/>
    <w:rsid w:val="00D96584"/>
    <w:rsid w:val="00DA0AD0"/>
    <w:rsid w:val="00DA21D4"/>
    <w:rsid w:val="00DA5792"/>
    <w:rsid w:val="00DA779D"/>
    <w:rsid w:val="00DB21FE"/>
    <w:rsid w:val="00DB2EB3"/>
    <w:rsid w:val="00DB3D1A"/>
    <w:rsid w:val="00DB4F1C"/>
    <w:rsid w:val="00DB6BF3"/>
    <w:rsid w:val="00DB718B"/>
    <w:rsid w:val="00DB72E9"/>
    <w:rsid w:val="00DC0D79"/>
    <w:rsid w:val="00DC4F0F"/>
    <w:rsid w:val="00DD1923"/>
    <w:rsid w:val="00DD22A7"/>
    <w:rsid w:val="00DD23E5"/>
    <w:rsid w:val="00DD25A5"/>
    <w:rsid w:val="00DD31C8"/>
    <w:rsid w:val="00DD50DF"/>
    <w:rsid w:val="00DD510D"/>
    <w:rsid w:val="00DD5DA3"/>
    <w:rsid w:val="00DD638B"/>
    <w:rsid w:val="00DE3382"/>
    <w:rsid w:val="00DE3391"/>
    <w:rsid w:val="00DE4AC7"/>
    <w:rsid w:val="00DE6011"/>
    <w:rsid w:val="00DE634E"/>
    <w:rsid w:val="00DE647E"/>
    <w:rsid w:val="00DE6593"/>
    <w:rsid w:val="00DE75BE"/>
    <w:rsid w:val="00DF1497"/>
    <w:rsid w:val="00DF214A"/>
    <w:rsid w:val="00DF2975"/>
    <w:rsid w:val="00DF3528"/>
    <w:rsid w:val="00DF576B"/>
    <w:rsid w:val="00DF5C01"/>
    <w:rsid w:val="00DF6786"/>
    <w:rsid w:val="00DF723A"/>
    <w:rsid w:val="00E04B5C"/>
    <w:rsid w:val="00E065F5"/>
    <w:rsid w:val="00E07888"/>
    <w:rsid w:val="00E11251"/>
    <w:rsid w:val="00E1313C"/>
    <w:rsid w:val="00E1554A"/>
    <w:rsid w:val="00E17B4F"/>
    <w:rsid w:val="00E17D53"/>
    <w:rsid w:val="00E213EF"/>
    <w:rsid w:val="00E22A88"/>
    <w:rsid w:val="00E234A3"/>
    <w:rsid w:val="00E25556"/>
    <w:rsid w:val="00E2715E"/>
    <w:rsid w:val="00E30378"/>
    <w:rsid w:val="00E30CE0"/>
    <w:rsid w:val="00E30D80"/>
    <w:rsid w:val="00E320F0"/>
    <w:rsid w:val="00E32A95"/>
    <w:rsid w:val="00E34C85"/>
    <w:rsid w:val="00E358E2"/>
    <w:rsid w:val="00E35ABC"/>
    <w:rsid w:val="00E35D3E"/>
    <w:rsid w:val="00E366EA"/>
    <w:rsid w:val="00E36DB3"/>
    <w:rsid w:val="00E3780F"/>
    <w:rsid w:val="00E37D1D"/>
    <w:rsid w:val="00E4438B"/>
    <w:rsid w:val="00E44520"/>
    <w:rsid w:val="00E44813"/>
    <w:rsid w:val="00E4497C"/>
    <w:rsid w:val="00E44CF0"/>
    <w:rsid w:val="00E46C73"/>
    <w:rsid w:val="00E50EF6"/>
    <w:rsid w:val="00E50F6D"/>
    <w:rsid w:val="00E5249C"/>
    <w:rsid w:val="00E54072"/>
    <w:rsid w:val="00E55077"/>
    <w:rsid w:val="00E57516"/>
    <w:rsid w:val="00E61637"/>
    <w:rsid w:val="00E6465B"/>
    <w:rsid w:val="00E64D27"/>
    <w:rsid w:val="00E6675C"/>
    <w:rsid w:val="00E66A7F"/>
    <w:rsid w:val="00E67BA4"/>
    <w:rsid w:val="00E706C6"/>
    <w:rsid w:val="00E70DFC"/>
    <w:rsid w:val="00E71813"/>
    <w:rsid w:val="00E71D52"/>
    <w:rsid w:val="00E71FB8"/>
    <w:rsid w:val="00E73E95"/>
    <w:rsid w:val="00E74AD2"/>
    <w:rsid w:val="00E76CD7"/>
    <w:rsid w:val="00E77E67"/>
    <w:rsid w:val="00E80656"/>
    <w:rsid w:val="00E82305"/>
    <w:rsid w:val="00E823B6"/>
    <w:rsid w:val="00E83C73"/>
    <w:rsid w:val="00E90043"/>
    <w:rsid w:val="00E90129"/>
    <w:rsid w:val="00E92FE8"/>
    <w:rsid w:val="00E93138"/>
    <w:rsid w:val="00E935BC"/>
    <w:rsid w:val="00E938FD"/>
    <w:rsid w:val="00E93C7E"/>
    <w:rsid w:val="00E93E3A"/>
    <w:rsid w:val="00E94236"/>
    <w:rsid w:val="00E94486"/>
    <w:rsid w:val="00E94E25"/>
    <w:rsid w:val="00E96107"/>
    <w:rsid w:val="00E96461"/>
    <w:rsid w:val="00E97205"/>
    <w:rsid w:val="00E9783A"/>
    <w:rsid w:val="00E97C45"/>
    <w:rsid w:val="00EA0006"/>
    <w:rsid w:val="00EA1F2A"/>
    <w:rsid w:val="00EA73AD"/>
    <w:rsid w:val="00EB1258"/>
    <w:rsid w:val="00EB12AE"/>
    <w:rsid w:val="00EB1766"/>
    <w:rsid w:val="00EB1910"/>
    <w:rsid w:val="00EB2FB8"/>
    <w:rsid w:val="00EB6B42"/>
    <w:rsid w:val="00EB76BA"/>
    <w:rsid w:val="00EB7948"/>
    <w:rsid w:val="00EC0126"/>
    <w:rsid w:val="00EC0CB3"/>
    <w:rsid w:val="00EC0EDD"/>
    <w:rsid w:val="00EC29FC"/>
    <w:rsid w:val="00EC3091"/>
    <w:rsid w:val="00EC463D"/>
    <w:rsid w:val="00EC5AFA"/>
    <w:rsid w:val="00EC670D"/>
    <w:rsid w:val="00EC6ACF"/>
    <w:rsid w:val="00EC7395"/>
    <w:rsid w:val="00EC74EB"/>
    <w:rsid w:val="00EC7532"/>
    <w:rsid w:val="00EC7CFE"/>
    <w:rsid w:val="00ED0415"/>
    <w:rsid w:val="00ED50D1"/>
    <w:rsid w:val="00ED5F51"/>
    <w:rsid w:val="00ED6DAC"/>
    <w:rsid w:val="00ED7B66"/>
    <w:rsid w:val="00EE3656"/>
    <w:rsid w:val="00EE36B1"/>
    <w:rsid w:val="00EE7074"/>
    <w:rsid w:val="00EF0CB2"/>
    <w:rsid w:val="00EF22E6"/>
    <w:rsid w:val="00EF24F8"/>
    <w:rsid w:val="00EF566E"/>
    <w:rsid w:val="00EF6D26"/>
    <w:rsid w:val="00F00F04"/>
    <w:rsid w:val="00F0350E"/>
    <w:rsid w:val="00F058FD"/>
    <w:rsid w:val="00F06148"/>
    <w:rsid w:val="00F06486"/>
    <w:rsid w:val="00F06712"/>
    <w:rsid w:val="00F06F53"/>
    <w:rsid w:val="00F07FF9"/>
    <w:rsid w:val="00F107BD"/>
    <w:rsid w:val="00F1297D"/>
    <w:rsid w:val="00F12982"/>
    <w:rsid w:val="00F13CA4"/>
    <w:rsid w:val="00F154E8"/>
    <w:rsid w:val="00F16DB7"/>
    <w:rsid w:val="00F20C19"/>
    <w:rsid w:val="00F22376"/>
    <w:rsid w:val="00F22911"/>
    <w:rsid w:val="00F23007"/>
    <w:rsid w:val="00F24B5C"/>
    <w:rsid w:val="00F25218"/>
    <w:rsid w:val="00F2703B"/>
    <w:rsid w:val="00F27364"/>
    <w:rsid w:val="00F333AD"/>
    <w:rsid w:val="00F33BCD"/>
    <w:rsid w:val="00F35BB1"/>
    <w:rsid w:val="00F368D2"/>
    <w:rsid w:val="00F3741E"/>
    <w:rsid w:val="00F37EFA"/>
    <w:rsid w:val="00F403B6"/>
    <w:rsid w:val="00F406F0"/>
    <w:rsid w:val="00F40EB7"/>
    <w:rsid w:val="00F41900"/>
    <w:rsid w:val="00F43168"/>
    <w:rsid w:val="00F44218"/>
    <w:rsid w:val="00F45969"/>
    <w:rsid w:val="00F506CC"/>
    <w:rsid w:val="00F52722"/>
    <w:rsid w:val="00F550F4"/>
    <w:rsid w:val="00F57B67"/>
    <w:rsid w:val="00F606FB"/>
    <w:rsid w:val="00F60C3E"/>
    <w:rsid w:val="00F624F7"/>
    <w:rsid w:val="00F65DAE"/>
    <w:rsid w:val="00F65E24"/>
    <w:rsid w:val="00F66056"/>
    <w:rsid w:val="00F6784D"/>
    <w:rsid w:val="00F67949"/>
    <w:rsid w:val="00F71CE5"/>
    <w:rsid w:val="00F75DF5"/>
    <w:rsid w:val="00F772DE"/>
    <w:rsid w:val="00F774BC"/>
    <w:rsid w:val="00F77F55"/>
    <w:rsid w:val="00F8172A"/>
    <w:rsid w:val="00F83C36"/>
    <w:rsid w:val="00F87373"/>
    <w:rsid w:val="00F87463"/>
    <w:rsid w:val="00F87EB9"/>
    <w:rsid w:val="00F90DB2"/>
    <w:rsid w:val="00F92DC7"/>
    <w:rsid w:val="00F9467C"/>
    <w:rsid w:val="00F96951"/>
    <w:rsid w:val="00F96CCF"/>
    <w:rsid w:val="00F97643"/>
    <w:rsid w:val="00FA05DE"/>
    <w:rsid w:val="00FA0A5F"/>
    <w:rsid w:val="00FA2F1E"/>
    <w:rsid w:val="00FA50B6"/>
    <w:rsid w:val="00FA5B82"/>
    <w:rsid w:val="00FA71AC"/>
    <w:rsid w:val="00FA75FC"/>
    <w:rsid w:val="00FA7A39"/>
    <w:rsid w:val="00FB0391"/>
    <w:rsid w:val="00FB163B"/>
    <w:rsid w:val="00FB2C74"/>
    <w:rsid w:val="00FB3C3A"/>
    <w:rsid w:val="00FB41BF"/>
    <w:rsid w:val="00FB478D"/>
    <w:rsid w:val="00FB4C5E"/>
    <w:rsid w:val="00FB51BB"/>
    <w:rsid w:val="00FB6D0C"/>
    <w:rsid w:val="00FB74D7"/>
    <w:rsid w:val="00FC0127"/>
    <w:rsid w:val="00FC1E37"/>
    <w:rsid w:val="00FC263D"/>
    <w:rsid w:val="00FC2C5C"/>
    <w:rsid w:val="00FC3434"/>
    <w:rsid w:val="00FC48B9"/>
    <w:rsid w:val="00FC4913"/>
    <w:rsid w:val="00FC52A6"/>
    <w:rsid w:val="00FC6D1A"/>
    <w:rsid w:val="00FC6FBE"/>
    <w:rsid w:val="00FC71EF"/>
    <w:rsid w:val="00FD060C"/>
    <w:rsid w:val="00FD1C0F"/>
    <w:rsid w:val="00FD2A66"/>
    <w:rsid w:val="00FD3004"/>
    <w:rsid w:val="00FD4253"/>
    <w:rsid w:val="00FD5D43"/>
    <w:rsid w:val="00FE1499"/>
    <w:rsid w:val="00FE2830"/>
    <w:rsid w:val="00FE292B"/>
    <w:rsid w:val="00FE49FE"/>
    <w:rsid w:val="00FE4B26"/>
    <w:rsid w:val="00FE4D09"/>
    <w:rsid w:val="00FE4EC8"/>
    <w:rsid w:val="00FE7969"/>
    <w:rsid w:val="00FE7FD3"/>
    <w:rsid w:val="00FF25E1"/>
    <w:rsid w:val="00FF4455"/>
    <w:rsid w:val="00FF5265"/>
    <w:rsid w:val="00FF5498"/>
    <w:rsid w:val="00FF579A"/>
    <w:rsid w:val="00FF7A94"/>
    <w:rsid w:val="0133C3D1"/>
    <w:rsid w:val="01CCD4CA"/>
    <w:rsid w:val="01D7D2B0"/>
    <w:rsid w:val="01E256CB"/>
    <w:rsid w:val="021A14F4"/>
    <w:rsid w:val="0296EE2C"/>
    <w:rsid w:val="02EF6F43"/>
    <w:rsid w:val="034C3821"/>
    <w:rsid w:val="037F32EE"/>
    <w:rsid w:val="0388B453"/>
    <w:rsid w:val="03B7716F"/>
    <w:rsid w:val="03C9AC07"/>
    <w:rsid w:val="03FED36E"/>
    <w:rsid w:val="04672A81"/>
    <w:rsid w:val="049104B0"/>
    <w:rsid w:val="04A97222"/>
    <w:rsid w:val="04E1FCA9"/>
    <w:rsid w:val="05213158"/>
    <w:rsid w:val="056381E5"/>
    <w:rsid w:val="0584C11A"/>
    <w:rsid w:val="05997E0A"/>
    <w:rsid w:val="05D0532E"/>
    <w:rsid w:val="05D76BBC"/>
    <w:rsid w:val="05E13924"/>
    <w:rsid w:val="0619A9A4"/>
    <w:rsid w:val="0622E70E"/>
    <w:rsid w:val="06339C6E"/>
    <w:rsid w:val="06417C4E"/>
    <w:rsid w:val="065386AA"/>
    <w:rsid w:val="06A756C5"/>
    <w:rsid w:val="06E65576"/>
    <w:rsid w:val="06E9B7C3"/>
    <w:rsid w:val="076DB4D1"/>
    <w:rsid w:val="0834259A"/>
    <w:rsid w:val="083DFDCF"/>
    <w:rsid w:val="08831989"/>
    <w:rsid w:val="089D6716"/>
    <w:rsid w:val="091273F6"/>
    <w:rsid w:val="095D6094"/>
    <w:rsid w:val="09634662"/>
    <w:rsid w:val="096FD0C3"/>
    <w:rsid w:val="09DCF30D"/>
    <w:rsid w:val="09EECD39"/>
    <w:rsid w:val="0A0B6441"/>
    <w:rsid w:val="0ABDE43B"/>
    <w:rsid w:val="0AE4C072"/>
    <w:rsid w:val="0B6E5FBF"/>
    <w:rsid w:val="0B9AA569"/>
    <w:rsid w:val="0BC899D2"/>
    <w:rsid w:val="0CEE82FB"/>
    <w:rsid w:val="0D120B00"/>
    <w:rsid w:val="0D311A58"/>
    <w:rsid w:val="0E4CDFEC"/>
    <w:rsid w:val="0E597084"/>
    <w:rsid w:val="0E85417D"/>
    <w:rsid w:val="0E8AB0B8"/>
    <w:rsid w:val="0EDF8208"/>
    <w:rsid w:val="0F156FC6"/>
    <w:rsid w:val="0F5573B2"/>
    <w:rsid w:val="0F5BD18E"/>
    <w:rsid w:val="0F736691"/>
    <w:rsid w:val="0FAFE0A9"/>
    <w:rsid w:val="10643CCE"/>
    <w:rsid w:val="107E0B5C"/>
    <w:rsid w:val="10A00D37"/>
    <w:rsid w:val="114BFB28"/>
    <w:rsid w:val="11FD91DF"/>
    <w:rsid w:val="12189129"/>
    <w:rsid w:val="1287A5BB"/>
    <w:rsid w:val="12A02A63"/>
    <w:rsid w:val="12A736AC"/>
    <w:rsid w:val="12C78D23"/>
    <w:rsid w:val="12FB6BC6"/>
    <w:rsid w:val="1318A9BA"/>
    <w:rsid w:val="133100CE"/>
    <w:rsid w:val="1366C2C7"/>
    <w:rsid w:val="1367563B"/>
    <w:rsid w:val="139C51B6"/>
    <w:rsid w:val="13B8FE17"/>
    <w:rsid w:val="13E31BDF"/>
    <w:rsid w:val="1409A090"/>
    <w:rsid w:val="143F740F"/>
    <w:rsid w:val="145FCA54"/>
    <w:rsid w:val="148F9D57"/>
    <w:rsid w:val="14D85FC0"/>
    <w:rsid w:val="150DD6B4"/>
    <w:rsid w:val="15BBF0EF"/>
    <w:rsid w:val="1601CE53"/>
    <w:rsid w:val="160BA1E4"/>
    <w:rsid w:val="166B8EC4"/>
    <w:rsid w:val="16816E27"/>
    <w:rsid w:val="16B34280"/>
    <w:rsid w:val="17020893"/>
    <w:rsid w:val="178B1E22"/>
    <w:rsid w:val="1799DB07"/>
    <w:rsid w:val="18028B53"/>
    <w:rsid w:val="180F19AB"/>
    <w:rsid w:val="184DA6A1"/>
    <w:rsid w:val="1856566A"/>
    <w:rsid w:val="185B0647"/>
    <w:rsid w:val="186C58A4"/>
    <w:rsid w:val="18A584A4"/>
    <w:rsid w:val="18E4BBA9"/>
    <w:rsid w:val="190D98B6"/>
    <w:rsid w:val="1920746A"/>
    <w:rsid w:val="196D20D4"/>
    <w:rsid w:val="1985EEC5"/>
    <w:rsid w:val="19ACB276"/>
    <w:rsid w:val="1A61CE7E"/>
    <w:rsid w:val="1AD987AB"/>
    <w:rsid w:val="1AE0D960"/>
    <w:rsid w:val="1AF9ACE7"/>
    <w:rsid w:val="1B2150DE"/>
    <w:rsid w:val="1B3FE5A0"/>
    <w:rsid w:val="1B5F1B2A"/>
    <w:rsid w:val="1C395B43"/>
    <w:rsid w:val="1C3F4BBE"/>
    <w:rsid w:val="1C5711D1"/>
    <w:rsid w:val="1CCBB074"/>
    <w:rsid w:val="1CDB2541"/>
    <w:rsid w:val="1D196452"/>
    <w:rsid w:val="1D209418"/>
    <w:rsid w:val="1D287F8A"/>
    <w:rsid w:val="1D39AC5A"/>
    <w:rsid w:val="1D4B8489"/>
    <w:rsid w:val="1D7E2625"/>
    <w:rsid w:val="1DAAD26C"/>
    <w:rsid w:val="1E237794"/>
    <w:rsid w:val="1E435193"/>
    <w:rsid w:val="1E78CEC7"/>
    <w:rsid w:val="1F33B776"/>
    <w:rsid w:val="1FAE286A"/>
    <w:rsid w:val="1FBA7615"/>
    <w:rsid w:val="1FBB2D87"/>
    <w:rsid w:val="1FE53FF2"/>
    <w:rsid w:val="1FED0872"/>
    <w:rsid w:val="203F1A7F"/>
    <w:rsid w:val="2044B93B"/>
    <w:rsid w:val="2050CEDE"/>
    <w:rsid w:val="208AF560"/>
    <w:rsid w:val="20C59051"/>
    <w:rsid w:val="211ACF0E"/>
    <w:rsid w:val="219C36EA"/>
    <w:rsid w:val="21BE5666"/>
    <w:rsid w:val="21C64CAF"/>
    <w:rsid w:val="21EF7DB2"/>
    <w:rsid w:val="22546CC8"/>
    <w:rsid w:val="225F2BD1"/>
    <w:rsid w:val="2290C394"/>
    <w:rsid w:val="2291C980"/>
    <w:rsid w:val="22CCDACD"/>
    <w:rsid w:val="23791C52"/>
    <w:rsid w:val="23916911"/>
    <w:rsid w:val="23D5EE94"/>
    <w:rsid w:val="241E393A"/>
    <w:rsid w:val="243FB8B1"/>
    <w:rsid w:val="248781A8"/>
    <w:rsid w:val="24BCC530"/>
    <w:rsid w:val="24CE7C5B"/>
    <w:rsid w:val="24EF423E"/>
    <w:rsid w:val="24FD498C"/>
    <w:rsid w:val="25ECF5C8"/>
    <w:rsid w:val="2657047A"/>
    <w:rsid w:val="26A3B7E3"/>
    <w:rsid w:val="26C9C433"/>
    <w:rsid w:val="270FF3F6"/>
    <w:rsid w:val="27C9A8E6"/>
    <w:rsid w:val="285F2E92"/>
    <w:rsid w:val="28837568"/>
    <w:rsid w:val="28D5B9CC"/>
    <w:rsid w:val="28DD870F"/>
    <w:rsid w:val="28F16791"/>
    <w:rsid w:val="2919E478"/>
    <w:rsid w:val="29248D40"/>
    <w:rsid w:val="2A825DA7"/>
    <w:rsid w:val="2A86EC31"/>
    <w:rsid w:val="2A89B3AF"/>
    <w:rsid w:val="2AA761D2"/>
    <w:rsid w:val="2AD6594A"/>
    <w:rsid w:val="2C1CD360"/>
    <w:rsid w:val="2C44B25A"/>
    <w:rsid w:val="2C5A5BB1"/>
    <w:rsid w:val="2C7D435D"/>
    <w:rsid w:val="2CA21211"/>
    <w:rsid w:val="2CF0DA61"/>
    <w:rsid w:val="2D1AE6E5"/>
    <w:rsid w:val="2D74E26F"/>
    <w:rsid w:val="2DABB4A7"/>
    <w:rsid w:val="2DB04BE0"/>
    <w:rsid w:val="2DC5D292"/>
    <w:rsid w:val="2DF80E8E"/>
    <w:rsid w:val="2DFCAE3F"/>
    <w:rsid w:val="2E4941C5"/>
    <w:rsid w:val="2E89E351"/>
    <w:rsid w:val="2E90B8FF"/>
    <w:rsid w:val="2ED604DE"/>
    <w:rsid w:val="2F2DC453"/>
    <w:rsid w:val="2F6170D7"/>
    <w:rsid w:val="2FB30577"/>
    <w:rsid w:val="3028FD40"/>
    <w:rsid w:val="3045C4BF"/>
    <w:rsid w:val="305F4D58"/>
    <w:rsid w:val="308E8CFC"/>
    <w:rsid w:val="30AD7AEA"/>
    <w:rsid w:val="313FA71E"/>
    <w:rsid w:val="31486794"/>
    <w:rsid w:val="315D783D"/>
    <w:rsid w:val="317ACA15"/>
    <w:rsid w:val="31B07C12"/>
    <w:rsid w:val="32154585"/>
    <w:rsid w:val="32615F85"/>
    <w:rsid w:val="32C9FC4E"/>
    <w:rsid w:val="3310CA47"/>
    <w:rsid w:val="331E1DA5"/>
    <w:rsid w:val="33580A42"/>
    <w:rsid w:val="338883EB"/>
    <w:rsid w:val="33B330CD"/>
    <w:rsid w:val="33DCAA81"/>
    <w:rsid w:val="342BC708"/>
    <w:rsid w:val="34F297B1"/>
    <w:rsid w:val="350BB3E3"/>
    <w:rsid w:val="3549B9C9"/>
    <w:rsid w:val="35D3AFA0"/>
    <w:rsid w:val="3621A19C"/>
    <w:rsid w:val="3637E146"/>
    <w:rsid w:val="364B58EB"/>
    <w:rsid w:val="36D6A991"/>
    <w:rsid w:val="3730B5F0"/>
    <w:rsid w:val="373C218D"/>
    <w:rsid w:val="3755781C"/>
    <w:rsid w:val="376F61C0"/>
    <w:rsid w:val="3770F81A"/>
    <w:rsid w:val="37B33942"/>
    <w:rsid w:val="37FF18E4"/>
    <w:rsid w:val="38B809EB"/>
    <w:rsid w:val="38BDBAA0"/>
    <w:rsid w:val="392DF259"/>
    <w:rsid w:val="39FF1B77"/>
    <w:rsid w:val="3A6F6F6A"/>
    <w:rsid w:val="3A9D464B"/>
    <w:rsid w:val="3ACACBF9"/>
    <w:rsid w:val="3B015B8B"/>
    <w:rsid w:val="3B043732"/>
    <w:rsid w:val="3B0902A8"/>
    <w:rsid w:val="3BA510BA"/>
    <w:rsid w:val="3C347092"/>
    <w:rsid w:val="3C350EC2"/>
    <w:rsid w:val="3C41791E"/>
    <w:rsid w:val="3C6A884F"/>
    <w:rsid w:val="3C7D2B9E"/>
    <w:rsid w:val="3C8B2B33"/>
    <w:rsid w:val="3D081491"/>
    <w:rsid w:val="3D408E7C"/>
    <w:rsid w:val="3D42D600"/>
    <w:rsid w:val="3DACC16E"/>
    <w:rsid w:val="3DEA0F79"/>
    <w:rsid w:val="3DEAC66C"/>
    <w:rsid w:val="3E189CAF"/>
    <w:rsid w:val="3E24F09D"/>
    <w:rsid w:val="3E68FA20"/>
    <w:rsid w:val="3EB979CD"/>
    <w:rsid w:val="3ED2B9E5"/>
    <w:rsid w:val="3F31E1F6"/>
    <w:rsid w:val="3F4683FF"/>
    <w:rsid w:val="3F5576AC"/>
    <w:rsid w:val="3FA83410"/>
    <w:rsid w:val="3FEEFC35"/>
    <w:rsid w:val="402D9CE7"/>
    <w:rsid w:val="40A34272"/>
    <w:rsid w:val="40D0FA31"/>
    <w:rsid w:val="40F9AF8A"/>
    <w:rsid w:val="41322FA4"/>
    <w:rsid w:val="41980299"/>
    <w:rsid w:val="41A2BDBF"/>
    <w:rsid w:val="4216C23F"/>
    <w:rsid w:val="421D09CC"/>
    <w:rsid w:val="4230F7BE"/>
    <w:rsid w:val="42B03E09"/>
    <w:rsid w:val="42C33335"/>
    <w:rsid w:val="430AB420"/>
    <w:rsid w:val="43225408"/>
    <w:rsid w:val="433B74D9"/>
    <w:rsid w:val="435F6A7D"/>
    <w:rsid w:val="43671F88"/>
    <w:rsid w:val="43992357"/>
    <w:rsid w:val="43AE7F7D"/>
    <w:rsid w:val="4429E5A9"/>
    <w:rsid w:val="443EC45F"/>
    <w:rsid w:val="446ED305"/>
    <w:rsid w:val="448288B8"/>
    <w:rsid w:val="44ADF145"/>
    <w:rsid w:val="44C2F378"/>
    <w:rsid w:val="4553F708"/>
    <w:rsid w:val="457F3805"/>
    <w:rsid w:val="458C54C2"/>
    <w:rsid w:val="458E4FE7"/>
    <w:rsid w:val="45AAE8CB"/>
    <w:rsid w:val="45ACE16F"/>
    <w:rsid w:val="45DFCDD9"/>
    <w:rsid w:val="4677EA08"/>
    <w:rsid w:val="46781EFA"/>
    <w:rsid w:val="46959C96"/>
    <w:rsid w:val="46F8199B"/>
    <w:rsid w:val="470B162E"/>
    <w:rsid w:val="4725EA5B"/>
    <w:rsid w:val="47516719"/>
    <w:rsid w:val="484D2DDD"/>
    <w:rsid w:val="487C7F25"/>
    <w:rsid w:val="490D66EC"/>
    <w:rsid w:val="4A51A757"/>
    <w:rsid w:val="4A797F12"/>
    <w:rsid w:val="4A8A7EB0"/>
    <w:rsid w:val="4AED98C7"/>
    <w:rsid w:val="4B323EA3"/>
    <w:rsid w:val="4B9F4BD6"/>
    <w:rsid w:val="4BB00483"/>
    <w:rsid w:val="4BC9C89F"/>
    <w:rsid w:val="4C38A015"/>
    <w:rsid w:val="4C637026"/>
    <w:rsid w:val="4C768EC5"/>
    <w:rsid w:val="4C7854F2"/>
    <w:rsid w:val="4C9B545E"/>
    <w:rsid w:val="4CA99FFC"/>
    <w:rsid w:val="4CB2448C"/>
    <w:rsid w:val="4D179AC0"/>
    <w:rsid w:val="4D1FC619"/>
    <w:rsid w:val="4D7DD379"/>
    <w:rsid w:val="4DA861E1"/>
    <w:rsid w:val="4DB92B5E"/>
    <w:rsid w:val="4DBEFC09"/>
    <w:rsid w:val="4DC137E3"/>
    <w:rsid w:val="4E7B3AF5"/>
    <w:rsid w:val="4ED1CB58"/>
    <w:rsid w:val="4F479AB5"/>
    <w:rsid w:val="4F5BE2CC"/>
    <w:rsid w:val="4F67D9DC"/>
    <w:rsid w:val="4F921908"/>
    <w:rsid w:val="4F92ED96"/>
    <w:rsid w:val="4FDFBEED"/>
    <w:rsid w:val="4FE6DCBF"/>
    <w:rsid w:val="4FF988A0"/>
    <w:rsid w:val="50B7F377"/>
    <w:rsid w:val="50C11A76"/>
    <w:rsid w:val="50CA7CA5"/>
    <w:rsid w:val="5124CD57"/>
    <w:rsid w:val="512D43BD"/>
    <w:rsid w:val="5132629B"/>
    <w:rsid w:val="5176E4C2"/>
    <w:rsid w:val="519F0636"/>
    <w:rsid w:val="51A78795"/>
    <w:rsid w:val="51BA1923"/>
    <w:rsid w:val="51D7827A"/>
    <w:rsid w:val="521CFD5E"/>
    <w:rsid w:val="523F87B4"/>
    <w:rsid w:val="528A0891"/>
    <w:rsid w:val="52DD5D4E"/>
    <w:rsid w:val="534256BF"/>
    <w:rsid w:val="53445947"/>
    <w:rsid w:val="53ACF1C1"/>
    <w:rsid w:val="53D57EB0"/>
    <w:rsid w:val="54545B6B"/>
    <w:rsid w:val="54C026F7"/>
    <w:rsid w:val="5543FF8D"/>
    <w:rsid w:val="55A98475"/>
    <w:rsid w:val="55C47FC9"/>
    <w:rsid w:val="55CEFA35"/>
    <w:rsid w:val="566D2922"/>
    <w:rsid w:val="568C4656"/>
    <w:rsid w:val="569C5728"/>
    <w:rsid w:val="57208CE0"/>
    <w:rsid w:val="5721ABFF"/>
    <w:rsid w:val="572363F1"/>
    <w:rsid w:val="578D8EDF"/>
    <w:rsid w:val="57DC08F2"/>
    <w:rsid w:val="57F34966"/>
    <w:rsid w:val="580C31EB"/>
    <w:rsid w:val="5888B46B"/>
    <w:rsid w:val="588D1870"/>
    <w:rsid w:val="588FF028"/>
    <w:rsid w:val="58D74B0D"/>
    <w:rsid w:val="5924EE06"/>
    <w:rsid w:val="596D95FF"/>
    <w:rsid w:val="598897B5"/>
    <w:rsid w:val="59B65E9D"/>
    <w:rsid w:val="59E9140B"/>
    <w:rsid w:val="5A40F220"/>
    <w:rsid w:val="5A54921B"/>
    <w:rsid w:val="5AA8BBA7"/>
    <w:rsid w:val="5B66E3D2"/>
    <w:rsid w:val="5BA6F7F1"/>
    <w:rsid w:val="5BD3B65D"/>
    <w:rsid w:val="5C44D300"/>
    <w:rsid w:val="5C78674A"/>
    <w:rsid w:val="5C8EAF5F"/>
    <w:rsid w:val="5CB35B74"/>
    <w:rsid w:val="5CB76168"/>
    <w:rsid w:val="5CBA1B06"/>
    <w:rsid w:val="5CF0F2DA"/>
    <w:rsid w:val="5D0423B6"/>
    <w:rsid w:val="5D04B81A"/>
    <w:rsid w:val="5D12301B"/>
    <w:rsid w:val="5D3B5793"/>
    <w:rsid w:val="5D524732"/>
    <w:rsid w:val="5D574445"/>
    <w:rsid w:val="5DA5F698"/>
    <w:rsid w:val="5DAFBBD5"/>
    <w:rsid w:val="5DF47B9D"/>
    <w:rsid w:val="5E02EAEF"/>
    <w:rsid w:val="5E4A9FC7"/>
    <w:rsid w:val="5E81D4B8"/>
    <w:rsid w:val="5EA19903"/>
    <w:rsid w:val="5EDE90C3"/>
    <w:rsid w:val="5EFDE300"/>
    <w:rsid w:val="5F20DC84"/>
    <w:rsid w:val="5F3C21ED"/>
    <w:rsid w:val="5FB9B81E"/>
    <w:rsid w:val="60ED9B97"/>
    <w:rsid w:val="60F39564"/>
    <w:rsid w:val="614F767D"/>
    <w:rsid w:val="6160C428"/>
    <w:rsid w:val="61754BEA"/>
    <w:rsid w:val="61769701"/>
    <w:rsid w:val="617A094A"/>
    <w:rsid w:val="618964A1"/>
    <w:rsid w:val="618CB73C"/>
    <w:rsid w:val="63321D67"/>
    <w:rsid w:val="6385A4AA"/>
    <w:rsid w:val="64893F72"/>
    <w:rsid w:val="64898A2E"/>
    <w:rsid w:val="648E6B2A"/>
    <w:rsid w:val="6499CAB7"/>
    <w:rsid w:val="64A8FE01"/>
    <w:rsid w:val="64DACF42"/>
    <w:rsid w:val="650360A3"/>
    <w:rsid w:val="6573E52B"/>
    <w:rsid w:val="65F5A0D3"/>
    <w:rsid w:val="664016B9"/>
    <w:rsid w:val="664052EB"/>
    <w:rsid w:val="66497EFC"/>
    <w:rsid w:val="66C143C8"/>
    <w:rsid w:val="66F47FBE"/>
    <w:rsid w:val="67286B32"/>
    <w:rsid w:val="6729416B"/>
    <w:rsid w:val="6761A934"/>
    <w:rsid w:val="678BE82B"/>
    <w:rsid w:val="678D2B9A"/>
    <w:rsid w:val="6834AEC5"/>
    <w:rsid w:val="68482425"/>
    <w:rsid w:val="68A11005"/>
    <w:rsid w:val="68A1C7B4"/>
    <w:rsid w:val="68B40ABA"/>
    <w:rsid w:val="68B74893"/>
    <w:rsid w:val="68E3FDC9"/>
    <w:rsid w:val="68FAEDFE"/>
    <w:rsid w:val="691F3288"/>
    <w:rsid w:val="69929D30"/>
    <w:rsid w:val="6A0D1F8A"/>
    <w:rsid w:val="6A280A9F"/>
    <w:rsid w:val="6A30D17D"/>
    <w:rsid w:val="6A44D219"/>
    <w:rsid w:val="6A5F4AA9"/>
    <w:rsid w:val="6AD2AECC"/>
    <w:rsid w:val="6B8731FA"/>
    <w:rsid w:val="6BCF949A"/>
    <w:rsid w:val="6BF0C5B0"/>
    <w:rsid w:val="6C1DF565"/>
    <w:rsid w:val="6C444E8F"/>
    <w:rsid w:val="6CB2C188"/>
    <w:rsid w:val="6CB791FD"/>
    <w:rsid w:val="6CD40FE2"/>
    <w:rsid w:val="6CDA4645"/>
    <w:rsid w:val="6CFCAB5E"/>
    <w:rsid w:val="6D59F138"/>
    <w:rsid w:val="6D868A57"/>
    <w:rsid w:val="6DB55C78"/>
    <w:rsid w:val="6DF4E2B8"/>
    <w:rsid w:val="6E033670"/>
    <w:rsid w:val="6E2F7C9C"/>
    <w:rsid w:val="6E74A83E"/>
    <w:rsid w:val="6ED51BA8"/>
    <w:rsid w:val="6ED960B9"/>
    <w:rsid w:val="6F328E0A"/>
    <w:rsid w:val="6F351B57"/>
    <w:rsid w:val="6F3953D0"/>
    <w:rsid w:val="6F4C2753"/>
    <w:rsid w:val="6FE5BB78"/>
    <w:rsid w:val="6FEB0F24"/>
    <w:rsid w:val="6FF2038B"/>
    <w:rsid w:val="702E9B91"/>
    <w:rsid w:val="704BB5D9"/>
    <w:rsid w:val="705D2B99"/>
    <w:rsid w:val="70702EF1"/>
    <w:rsid w:val="70708FB6"/>
    <w:rsid w:val="70BFB5BE"/>
    <w:rsid w:val="70DFCE8F"/>
    <w:rsid w:val="71040284"/>
    <w:rsid w:val="7113AE57"/>
    <w:rsid w:val="7144A044"/>
    <w:rsid w:val="71737D13"/>
    <w:rsid w:val="71812149"/>
    <w:rsid w:val="7199D205"/>
    <w:rsid w:val="71D16C38"/>
    <w:rsid w:val="71F068FE"/>
    <w:rsid w:val="71F8E155"/>
    <w:rsid w:val="72767C36"/>
    <w:rsid w:val="72AE9251"/>
    <w:rsid w:val="7316F229"/>
    <w:rsid w:val="731A66C3"/>
    <w:rsid w:val="731B5294"/>
    <w:rsid w:val="73267AA2"/>
    <w:rsid w:val="73C34C4D"/>
    <w:rsid w:val="73E32296"/>
    <w:rsid w:val="73F327AB"/>
    <w:rsid w:val="74C0C6D7"/>
    <w:rsid w:val="75139A1A"/>
    <w:rsid w:val="751FB1F5"/>
    <w:rsid w:val="752A963E"/>
    <w:rsid w:val="7532E0D3"/>
    <w:rsid w:val="75A74323"/>
    <w:rsid w:val="75CD6978"/>
    <w:rsid w:val="75F06C70"/>
    <w:rsid w:val="76B3E2D5"/>
    <w:rsid w:val="76D13D4B"/>
    <w:rsid w:val="773C50CB"/>
    <w:rsid w:val="77684176"/>
    <w:rsid w:val="777E52EA"/>
    <w:rsid w:val="7793F2FB"/>
    <w:rsid w:val="779E4BE0"/>
    <w:rsid w:val="77B1034D"/>
    <w:rsid w:val="77C55D85"/>
    <w:rsid w:val="782E2F11"/>
    <w:rsid w:val="78E3B551"/>
    <w:rsid w:val="7959B40F"/>
    <w:rsid w:val="79C3EB0F"/>
    <w:rsid w:val="79F7A6A9"/>
    <w:rsid w:val="7A0BD1C9"/>
    <w:rsid w:val="7A729A4B"/>
    <w:rsid w:val="7A73B136"/>
    <w:rsid w:val="7B5079BF"/>
    <w:rsid w:val="7C22E45A"/>
    <w:rsid w:val="7D4E48A3"/>
    <w:rsid w:val="7D8DE5DB"/>
    <w:rsid w:val="7DC9D8B8"/>
    <w:rsid w:val="7DF1BE7E"/>
    <w:rsid w:val="7DFC3899"/>
    <w:rsid w:val="7E20E535"/>
    <w:rsid w:val="7E99D345"/>
    <w:rsid w:val="7EAA4A92"/>
    <w:rsid w:val="7EB320DC"/>
    <w:rsid w:val="7EBA5020"/>
    <w:rsid w:val="7ECB4732"/>
    <w:rsid w:val="7EEC1630"/>
    <w:rsid w:val="7F0C5259"/>
    <w:rsid w:val="7F1BF984"/>
    <w:rsid w:val="7F966C55"/>
    <w:rsid w:val="7FADF038"/>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98441EA"/>
  <w15:docId w15:val="{20CCC229-B26A-4A49-91E8-8E7D34D1509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Times New Roman"/>
        <w:lang w:val="es-CO" w:eastAsia="es-CO"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77FE6"/>
    <w:rPr>
      <w:rFonts w:ascii="Times New Roman" w:eastAsia="Times New Roman" w:hAnsi="Times New Roman"/>
      <w:sz w:val="24"/>
      <w:szCs w:val="24"/>
      <w:lang w:eastAsia="es-MX"/>
    </w:rPr>
  </w:style>
  <w:style w:type="paragraph" w:styleId="Ttulo1">
    <w:name w:val="heading 1"/>
    <w:aliases w:val="1. Título 1"/>
    <w:basedOn w:val="Normal"/>
    <w:next w:val="Normal"/>
    <w:link w:val="Ttulo1Car"/>
    <w:uiPriority w:val="9"/>
    <w:qFormat/>
    <w:rsid w:val="00426364"/>
    <w:pPr>
      <w:keepNext/>
      <w:keepLines/>
      <w:pageBreakBefore/>
      <w:numPr>
        <w:numId w:val="28"/>
      </w:numPr>
      <w:jc w:val="center"/>
      <w:outlineLvl w:val="0"/>
    </w:pPr>
    <w:rPr>
      <w:rFonts w:ascii="Verdana" w:hAnsi="Verdana"/>
      <w:b/>
      <w:color w:val="008640"/>
      <w:sz w:val="36"/>
      <w:szCs w:val="32"/>
      <w:lang w:eastAsia="en-US"/>
    </w:rPr>
  </w:style>
  <w:style w:type="paragraph" w:styleId="Ttulo2">
    <w:name w:val="heading 2"/>
    <w:basedOn w:val="Normal"/>
    <w:next w:val="Normal"/>
    <w:link w:val="Ttulo2Car"/>
    <w:uiPriority w:val="9"/>
    <w:unhideWhenUsed/>
    <w:qFormat/>
    <w:rsid w:val="00E1313C"/>
    <w:pPr>
      <w:numPr>
        <w:ilvl w:val="1"/>
        <w:numId w:val="28"/>
      </w:numPr>
      <w:ind w:left="710"/>
      <w:outlineLvl w:val="1"/>
    </w:pPr>
    <w:rPr>
      <w:rFonts w:ascii="Verdana" w:hAnsi="Verdana" w:cs="Arial"/>
      <w:b/>
      <w:color w:val="76A82A"/>
      <w:sz w:val="28"/>
      <w:szCs w:val="26"/>
    </w:rPr>
  </w:style>
  <w:style w:type="paragraph" w:styleId="Ttulo3">
    <w:name w:val="heading 3"/>
    <w:basedOn w:val="Prrafodelista"/>
    <w:next w:val="Normal"/>
    <w:link w:val="Ttulo3Car"/>
    <w:uiPriority w:val="9"/>
    <w:unhideWhenUsed/>
    <w:qFormat/>
    <w:rsid w:val="00852E35"/>
    <w:pPr>
      <w:numPr>
        <w:ilvl w:val="2"/>
        <w:numId w:val="28"/>
      </w:numPr>
      <w:outlineLvl w:val="2"/>
    </w:pPr>
    <w:rPr>
      <w:rFonts w:ascii="Verdana" w:hAnsi="Verdana" w:cs="Arial"/>
      <w:b/>
      <w:color w:val="C7B323"/>
      <w:sz w:val="22"/>
      <w:szCs w:val="22"/>
    </w:rPr>
  </w:style>
  <w:style w:type="paragraph" w:styleId="Ttulo4">
    <w:name w:val="heading 4"/>
    <w:basedOn w:val="Ttulo3"/>
    <w:next w:val="Normal"/>
    <w:link w:val="Ttulo4Car"/>
    <w:uiPriority w:val="9"/>
    <w:unhideWhenUsed/>
    <w:qFormat/>
    <w:rsid w:val="00FE4EC8"/>
    <w:pPr>
      <w:numPr>
        <w:ilvl w:val="3"/>
      </w:numPr>
      <w:ind w:left="0" w:firstLine="0"/>
      <w:jc w:val="both"/>
      <w:outlineLvl w:val="3"/>
    </w:pPr>
    <w:rPr>
      <w:rFonts w:eastAsia="Arial"/>
      <w:b w:val="0"/>
      <w:bCs/>
    </w:rPr>
  </w:style>
  <w:style w:type="paragraph" w:styleId="Ttulo5">
    <w:name w:val="heading 5"/>
    <w:basedOn w:val="Normal"/>
    <w:next w:val="Normal"/>
    <w:link w:val="Ttulo5Car"/>
    <w:uiPriority w:val="9"/>
    <w:unhideWhenUsed/>
    <w:qFormat/>
    <w:pPr>
      <w:keepNext/>
      <w:keepLines/>
      <w:spacing w:before="240"/>
      <w:outlineLvl w:val="4"/>
    </w:pPr>
    <w:rPr>
      <w:b/>
      <w:i/>
    </w:rPr>
  </w:style>
  <w:style w:type="paragraph" w:styleId="Ttulo6">
    <w:name w:val="heading 6"/>
    <w:basedOn w:val="Normal"/>
    <w:next w:val="Normal"/>
    <w:link w:val="Ttulo6Car"/>
    <w:uiPriority w:val="9"/>
    <w:semiHidden/>
    <w:unhideWhenUsed/>
    <w:qFormat/>
    <w:pPr>
      <w:keepNext/>
      <w:keepLines/>
      <w:spacing w:before="40"/>
      <w:outlineLvl w:val="5"/>
    </w:pPr>
    <w:rPr>
      <w:color w:val="243255"/>
    </w:rPr>
  </w:style>
  <w:style w:type="paragraph" w:styleId="Ttulo7">
    <w:name w:val="heading 7"/>
    <w:basedOn w:val="Normal"/>
    <w:next w:val="Normal"/>
    <w:link w:val="Ttulo7Car"/>
    <w:uiPriority w:val="9"/>
    <w:semiHidden/>
    <w:unhideWhenUsed/>
    <w:qFormat/>
    <w:pPr>
      <w:keepNext/>
      <w:keepLines/>
      <w:spacing w:before="40"/>
      <w:outlineLvl w:val="6"/>
    </w:pPr>
    <w:rPr>
      <w:i/>
      <w:iCs/>
      <w:color w:val="243255"/>
    </w:rPr>
  </w:style>
  <w:style w:type="paragraph" w:styleId="Ttulo8">
    <w:name w:val="heading 8"/>
    <w:basedOn w:val="Normal"/>
    <w:next w:val="Normal"/>
    <w:link w:val="Ttulo8Car"/>
    <w:uiPriority w:val="9"/>
    <w:semiHidden/>
    <w:unhideWhenUsed/>
    <w:qFormat/>
    <w:pPr>
      <w:keepNext/>
      <w:keepLines/>
      <w:spacing w:before="40"/>
      <w:outlineLvl w:val="7"/>
    </w:pPr>
    <w:rPr>
      <w:color w:val="272727"/>
      <w:sz w:val="21"/>
      <w:szCs w:val="21"/>
    </w:rPr>
  </w:style>
  <w:style w:type="paragraph" w:styleId="Ttulo9">
    <w:name w:val="heading 9"/>
    <w:basedOn w:val="Normal"/>
    <w:next w:val="Normal"/>
    <w:link w:val="Ttulo9Car"/>
    <w:uiPriority w:val="9"/>
    <w:semiHidden/>
    <w:unhideWhenUsed/>
    <w:qFormat/>
    <w:pPr>
      <w:keepNext/>
      <w:keepLines/>
      <w:spacing w:before="40"/>
      <w:outlineLvl w:val="8"/>
    </w:pPr>
    <w:rPr>
      <w:i/>
      <w:iCs/>
      <w:color w:val="272727"/>
      <w:sz w:val="21"/>
      <w:szCs w:val="21"/>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aliases w:val="1. Título 1 Car"/>
    <w:link w:val="Ttulo1"/>
    <w:uiPriority w:val="9"/>
    <w:rsid w:val="00426364"/>
    <w:rPr>
      <w:rFonts w:ascii="Verdana" w:eastAsia="Times New Roman" w:hAnsi="Verdana"/>
      <w:b/>
      <w:color w:val="008640"/>
      <w:sz w:val="36"/>
      <w:szCs w:val="32"/>
      <w:lang w:eastAsia="en-US"/>
    </w:rPr>
  </w:style>
  <w:style w:type="character" w:customStyle="1" w:styleId="Ttulo2Car">
    <w:name w:val="Título 2 Car"/>
    <w:link w:val="Ttulo2"/>
    <w:uiPriority w:val="9"/>
    <w:rsid w:val="00E1313C"/>
    <w:rPr>
      <w:rFonts w:ascii="Verdana" w:eastAsia="Times New Roman" w:hAnsi="Verdana" w:cs="Arial"/>
      <w:b/>
      <w:color w:val="76A82A"/>
      <w:sz w:val="28"/>
      <w:szCs w:val="26"/>
      <w:lang w:eastAsia="es-MX"/>
    </w:rPr>
  </w:style>
  <w:style w:type="paragraph" w:styleId="Prrafodelista">
    <w:name w:val="List Paragraph"/>
    <w:basedOn w:val="Normal"/>
    <w:uiPriority w:val="34"/>
    <w:qFormat/>
    <w:pPr>
      <w:tabs>
        <w:tab w:val="left" w:pos="709"/>
      </w:tabs>
      <w:ind w:left="426" w:hanging="142"/>
    </w:pPr>
  </w:style>
  <w:style w:type="character" w:customStyle="1" w:styleId="Ttulo3Car">
    <w:name w:val="Título 3 Car"/>
    <w:link w:val="Ttulo3"/>
    <w:uiPriority w:val="9"/>
    <w:rsid w:val="00852E35"/>
    <w:rPr>
      <w:rFonts w:ascii="Verdana" w:eastAsia="Times New Roman" w:hAnsi="Verdana" w:cs="Arial"/>
      <w:b/>
      <w:color w:val="C7B323"/>
      <w:sz w:val="22"/>
      <w:szCs w:val="22"/>
      <w:lang w:eastAsia="es-MX"/>
    </w:rPr>
  </w:style>
  <w:style w:type="character" w:customStyle="1" w:styleId="Ttulo4Car">
    <w:name w:val="Título 4 Car"/>
    <w:link w:val="Ttulo4"/>
    <w:uiPriority w:val="9"/>
    <w:rsid w:val="00FE4EC8"/>
    <w:rPr>
      <w:rFonts w:ascii="Verdana" w:hAnsi="Verdana" w:cs="Arial"/>
      <w:bCs/>
      <w:color w:val="C7B323"/>
      <w:sz w:val="22"/>
      <w:szCs w:val="22"/>
      <w:lang w:eastAsia="es-MX"/>
    </w:rPr>
  </w:style>
  <w:style w:type="character" w:customStyle="1" w:styleId="Ttulo5Car">
    <w:name w:val="Título 5 Car"/>
    <w:link w:val="Ttulo5"/>
    <w:uiPriority w:val="9"/>
    <w:rPr>
      <w:rFonts w:ascii="Helvetica" w:eastAsia="Times New Roman" w:hAnsi="Helvetica"/>
      <w:b/>
      <w:i/>
      <w:sz w:val="22"/>
      <w:szCs w:val="22"/>
      <w:lang w:eastAsia="en-US"/>
    </w:rPr>
  </w:style>
  <w:style w:type="character" w:customStyle="1" w:styleId="Ttulo6Car">
    <w:name w:val="Título 6 Car"/>
    <w:link w:val="Ttulo6"/>
    <w:uiPriority w:val="9"/>
    <w:semiHidden/>
    <w:rPr>
      <w:rFonts w:ascii="Arial" w:eastAsia="Times New Roman" w:hAnsi="Arial" w:cs="Times New Roman"/>
      <w:color w:val="243255"/>
    </w:rPr>
  </w:style>
  <w:style w:type="character" w:customStyle="1" w:styleId="Ttulo7Car">
    <w:name w:val="Título 7 Car"/>
    <w:link w:val="Ttulo7"/>
    <w:uiPriority w:val="9"/>
    <w:semiHidden/>
    <w:rPr>
      <w:rFonts w:ascii="Arial" w:eastAsia="Times New Roman" w:hAnsi="Arial" w:cs="Times New Roman"/>
      <w:i/>
      <w:iCs/>
      <w:color w:val="243255"/>
    </w:rPr>
  </w:style>
  <w:style w:type="character" w:customStyle="1" w:styleId="Ttulo8Car">
    <w:name w:val="Título 8 Car"/>
    <w:link w:val="Ttulo8"/>
    <w:uiPriority w:val="9"/>
    <w:semiHidden/>
    <w:rPr>
      <w:rFonts w:ascii="Arial" w:eastAsia="Times New Roman" w:hAnsi="Arial" w:cs="Times New Roman"/>
      <w:color w:val="272727"/>
      <w:sz w:val="21"/>
      <w:szCs w:val="21"/>
    </w:rPr>
  </w:style>
  <w:style w:type="character" w:customStyle="1" w:styleId="Ttulo9Car">
    <w:name w:val="Título 9 Car"/>
    <w:link w:val="Ttulo9"/>
    <w:uiPriority w:val="9"/>
    <w:semiHidden/>
    <w:rPr>
      <w:rFonts w:ascii="Arial" w:eastAsia="Times New Roman" w:hAnsi="Arial" w:cs="Times New Roman"/>
      <w:i/>
      <w:iCs/>
      <w:color w:val="272727"/>
      <w:sz w:val="21"/>
      <w:szCs w:val="21"/>
    </w:rPr>
  </w:style>
  <w:style w:type="table" w:styleId="Tablanormal1">
    <w:name w:val="Plain Table 1"/>
    <w:basedOn w:val="Tablanormal"/>
    <w:uiPriority w:val="59"/>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tblStylePr w:type="firstRow">
      <w:rPr>
        <w:rFonts w:ascii="Arial" w:hAnsi="Arial"/>
        <w:b/>
        <w:color w:val="404040"/>
        <w:sz w:val="22"/>
      </w:r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shd w:val="clear" w:color="F2F2F2" w:themeColor="text1" w:themeTint="0D" w:fill="F2F2F2" w:themeFill="text1" w:themeFillTint="0D"/>
      </w:tcPr>
    </w:tblStylePr>
    <w:tblStylePr w:type="band1Horz">
      <w:tblPr/>
      <w:tcPr>
        <w:shd w:val="clear" w:color="F2F2F2" w:themeColor="text1" w:themeTint="0D" w:fill="F2F2F2" w:themeFill="text1" w:themeFillTint="0D"/>
      </w:tcPr>
    </w:tblStylePr>
  </w:style>
  <w:style w:type="table" w:styleId="Tablanormal2">
    <w:name w:val="Plain Table 2"/>
    <w:basedOn w:val="Tablanormal"/>
    <w:uiPriority w:val="59"/>
    <w:tblPr>
      <w:tblBorders>
        <w:top w:val="single" w:sz="4" w:space="0" w:color="000000" w:themeColor="text1"/>
        <w:left w:val="none" w:sz="4" w:space="0" w:color="000000" w:themeColor="text1"/>
        <w:bottom w:val="single" w:sz="4" w:space="0" w:color="000000" w:themeColor="text1"/>
        <w:right w:val="none" w:sz="4" w:space="0" w:color="000000" w:themeColor="text1"/>
      </w:tblBorders>
    </w:tblPr>
    <w:tblStylePr w:type="firstRow">
      <w:rPr>
        <w:rFonts w:ascii="Arial" w:hAnsi="Arial"/>
        <w:b/>
        <w:color w:val="404040"/>
        <w:sz w:val="22"/>
      </w:rPr>
      <w:tblPr/>
      <w:tcPr>
        <w:tcBorders>
          <w:top w:val="single" w:sz="4" w:space="0" w:color="000000" w:themeColor="text1"/>
          <w:bottom w:val="single" w:sz="4" w:space="0" w:color="000000" w:themeColor="text1"/>
        </w:tcBorders>
      </w:tc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tcBorders>
          <w:left w:val="single" w:sz="4" w:space="0" w:color="000000" w:themeColor="text1"/>
          <w:right w:val="single" w:sz="4" w:space="0" w:color="000000" w:themeColor="text1"/>
        </w:tcBorders>
      </w:tcPr>
    </w:tblStylePr>
    <w:tblStylePr w:type="band2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tcBorders>
      </w:tcPr>
    </w:tblStylePr>
  </w:style>
  <w:style w:type="table" w:styleId="Tablanormal3">
    <w:name w:val="Plain Table 3"/>
    <w:basedOn w:val="Tablanormal"/>
    <w:uiPriority w:val="99"/>
    <w:tblPr>
      <w:tblStyleRowBandSize w:val="1"/>
      <w:tblStyleColBandSize w:val="1"/>
    </w:tblPr>
    <w:tblStylePr w:type="firstRow">
      <w:rPr>
        <w:b/>
        <w:caps/>
        <w:color w:val="404040"/>
      </w:rPr>
      <w:tblPr/>
      <w:tcPr>
        <w:tcBorders>
          <w:top w:val="none" w:sz="4" w:space="0" w:color="000000"/>
          <w:left w:val="none" w:sz="4" w:space="0" w:color="000000"/>
          <w:bottom w:val="single" w:sz="4" w:space="0" w:color="404040"/>
          <w:right w:val="none" w:sz="4" w:space="0" w:color="000000"/>
        </w:tcBorders>
      </w:tcPr>
    </w:tblStylePr>
    <w:tblStylePr w:type="lastRow">
      <w:rPr>
        <w:b/>
        <w:caps/>
        <w:color w:val="404040"/>
      </w:rPr>
    </w:tblStylePr>
    <w:tblStylePr w:type="firstCol">
      <w:rPr>
        <w:b/>
        <w:caps/>
        <w:color w:val="404040"/>
      </w:rPr>
      <w:tblPr/>
      <w:tcPr>
        <w:tcBorders>
          <w:top w:val="none" w:sz="4" w:space="0" w:color="000000"/>
          <w:left w:val="none" w:sz="4" w:space="0" w:color="000000"/>
          <w:bottom w:val="none" w:sz="4" w:space="0" w:color="000000"/>
          <w:right w:val="single" w:sz="4" w:space="0" w:color="404040"/>
        </w:tcBorders>
      </w:tcPr>
    </w:tblStylePr>
    <w:tblStylePr w:type="lastCol">
      <w:rPr>
        <w:b/>
        <w:caps/>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styleId="Tablanormal4">
    <w:name w:val="Plain Table 4"/>
    <w:basedOn w:val="Tablanormal"/>
    <w:uiPriority w:val="99"/>
    <w:tblPr>
      <w:tblStyleRowBandSize w:val="1"/>
      <w:tblStyleColBandSize w:val="1"/>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styleId="Tablanormal5">
    <w:name w:val="Plain Table 5"/>
    <w:basedOn w:val="Tablanormal"/>
    <w:uiPriority w:val="99"/>
    <w:tblPr>
      <w:tblStyleRowBandSize w:val="1"/>
      <w:tblStyleColBandSize w:val="1"/>
    </w:tblPr>
    <w:tblStylePr w:type="firstRow">
      <w:rPr>
        <w:i/>
        <w:color w:val="404040"/>
      </w:rPr>
      <w:tblPr/>
      <w:tcPr>
        <w:tcBorders>
          <w:left w:val="none" w:sz="4" w:space="0" w:color="000000"/>
          <w:bottom w:val="single" w:sz="4" w:space="0" w:color="404040"/>
          <w:right w:val="none" w:sz="4" w:space="0" w:color="000000"/>
        </w:tcBorders>
        <w:shd w:val="clear" w:color="FFFFFF" w:fill="auto"/>
      </w:tcPr>
    </w:tblStylePr>
    <w:tblStylePr w:type="lastRow">
      <w:rPr>
        <w:i/>
        <w:color w:val="404040"/>
      </w:rPr>
      <w:tblPr/>
      <w:tcPr>
        <w:tcBorders>
          <w:top w:val="single" w:sz="4" w:space="0" w:color="404040"/>
          <w:left w:val="none" w:sz="4" w:space="0" w:color="000000"/>
          <w:right w:val="none" w:sz="4" w:space="0" w:color="000000"/>
        </w:tcBorders>
        <w:shd w:val="clear" w:color="FFFFFF" w:fill="auto"/>
      </w:tcPr>
    </w:tblStylePr>
    <w:tblStylePr w:type="firstCol">
      <w:pPr>
        <w:jc w:val="right"/>
      </w:pPr>
      <w:rPr>
        <w:i/>
        <w:color w:val="404040"/>
      </w:rPr>
      <w:tblPr/>
      <w:tcPr>
        <w:tcBorders>
          <w:right w:val="single" w:sz="4" w:space="0" w:color="404040"/>
        </w:tcBorders>
        <w:shd w:val="clear" w:color="FFFFFF" w:fill="auto"/>
      </w:tcPr>
    </w:tblStylePr>
    <w:tblStylePr w:type="lastCol">
      <w:rPr>
        <w:i/>
        <w:color w:val="404040"/>
      </w:rPr>
      <w:tblPr/>
      <w:tcPr>
        <w:tcBorders>
          <w:left w:val="single" w:sz="4" w:space="0" w:color="404040"/>
        </w:tcBorders>
        <w:shd w:val="clear" w:color="FFFFFF" w:fill="auto"/>
      </w:tc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styleId="Tablaconcuadrcula1clara">
    <w:name w:val="Grid Table 1 Light"/>
    <w:basedOn w:val="Tablanormal"/>
    <w:uiPriority w:val="99"/>
    <w:tblPr>
      <w:tblStyleRowBandSize w:val="1"/>
      <w:tblStyleColBandSize w:val="1"/>
      <w:tbl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insideH w:val="single" w:sz="4" w:space="0" w:color="989898" w:themeColor="text1" w:themeTint="67"/>
        <w:insideV w:val="single" w:sz="4" w:space="0" w:color="989898" w:themeColor="text1" w:themeTint="67"/>
      </w:tblBorders>
    </w:tblPr>
    <w:tblStylePr w:type="firstRow">
      <w:rPr>
        <w:b/>
        <w:color w:val="404040"/>
      </w:rPr>
      <w:tblPr/>
      <w:tcPr>
        <w:tcBorders>
          <w:bottom w:val="single" w:sz="12" w:space="0" w:color="6A6A6A" w:themeColor="tex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tcBorders>
      </w:tcPr>
    </w:tblStylePr>
  </w:style>
  <w:style w:type="table" w:styleId="Tabladecuadrcula2">
    <w:name w:val="Grid Table 2"/>
    <w:basedOn w:val="Tablanormal"/>
    <w:uiPriority w:val="99"/>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single" w:sz="12" w:space="0" w:color="6A6A6A" w:themeColor="text1" w:themeTint="95"/>
          <w:right w:val="none" w:sz="4" w:space="0" w:color="000000"/>
        </w:tcBorders>
        <w:shd w:val="clear" w:color="FFFFFF" w:fill="auto"/>
      </w:tcPr>
    </w:tblStylePr>
    <w:tblStylePr w:type="lastRow">
      <w:rPr>
        <w:b/>
        <w:color w:val="404040"/>
      </w:rPr>
      <w:tblPr/>
      <w:tcPr>
        <w:tcBorders>
          <w:top w:val="single" w:sz="4" w:space="0" w:color="6A6A6A" w:themeColor="text1" w:themeTint="9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styleId="Tabladecuadrcula3">
    <w:name w:val="Grid Table 3"/>
    <w:basedOn w:val="Tablanormal"/>
    <w:uiPriority w:val="99"/>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styleId="Tabladecuadrcula4">
    <w:name w:val="Grid Table 4"/>
    <w:basedOn w:val="Tablanormal"/>
    <w:uiPriority w:val="59"/>
    <w:tblPr>
      <w:tblStyleRowBandSize w:val="1"/>
      <w:tblStyleColBandSize w:val="1"/>
      <w:tblBorders>
        <w:top w:val="single" w:sz="4" w:space="0" w:color="6F6F6F" w:themeColor="text1" w:themeTint="90"/>
        <w:left w:val="single" w:sz="4" w:space="0" w:color="6F6F6F" w:themeColor="text1" w:themeTint="90"/>
        <w:bottom w:val="single" w:sz="4" w:space="0" w:color="6F6F6F" w:themeColor="text1" w:themeTint="90"/>
        <w:right w:val="single" w:sz="4" w:space="0" w:color="6F6F6F" w:themeColor="text1" w:themeTint="90"/>
        <w:insideH w:val="single" w:sz="4" w:space="0" w:color="6F6F6F" w:themeColor="text1" w:themeTint="90"/>
        <w:insideV w:val="single" w:sz="4" w:space="0" w:color="6F6F6F" w:themeColor="text1" w:themeTint="90"/>
      </w:tblBorders>
    </w:tblPr>
    <w:tblStylePr w:type="firstRow">
      <w:rPr>
        <w:rFonts w:ascii="Arial" w:hAnsi="Arial"/>
        <w:b/>
        <w:color w:val="FFFFFF"/>
        <w:sz w:val="22"/>
      </w:rPr>
      <w:tblPr/>
      <w:tcPr>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000000" w:themeColor="text1" w:fill="000000" w:themeFill="text1"/>
      </w:tcPr>
    </w:tblStylePr>
    <w:tblStylePr w:type="lastRow">
      <w:rPr>
        <w:b/>
        <w:color w:val="404040"/>
      </w:rPr>
      <w:tblPr/>
      <w:tcPr>
        <w:tcBorders>
          <w:top w:val="single" w:sz="4" w:space="0" w:color="000000" w:themeColor="text1"/>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styleId="Tablaconcuadrcula5oscura">
    <w:name w:val="Grid Table 5 Dark"/>
    <w:basedOn w:val="Tablanormal"/>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BFBFBF" w:themeColor="text1" w:themeTint="40" w:fill="BFBFBF" w:themeFill="text1" w:themeFillTint="40"/>
    </w:tblPr>
    <w:tblStylePr w:type="firstRow">
      <w:rPr>
        <w:rFonts w:ascii="Arial" w:hAnsi="Arial"/>
        <w:b/>
        <w:color w:val="FFFFFF"/>
        <w:sz w:val="22"/>
      </w:rPr>
      <w:tblPr/>
      <w:tcPr>
        <w:shd w:val="clear" w:color="000000" w:themeColor="text1" w:fill="000000" w:themeFill="text1"/>
      </w:tcPr>
    </w:tblStylePr>
    <w:tblStylePr w:type="lastRow">
      <w:rPr>
        <w:rFonts w:ascii="Arial" w:hAnsi="Arial"/>
        <w:b/>
        <w:color w:val="FFFFFF"/>
        <w:sz w:val="22"/>
      </w:rPr>
      <w:tblPr/>
      <w:tcPr>
        <w:tcBorders>
          <w:top w:val="single" w:sz="4" w:space="0" w:color="FFFFFF" w:themeColor="light1"/>
        </w:tcBorders>
        <w:shd w:val="clear" w:color="000000" w:themeColor="text1" w:fill="000000" w:themeFill="text1"/>
      </w:tcPr>
    </w:tblStylePr>
    <w:tblStylePr w:type="firstCol">
      <w:rPr>
        <w:rFonts w:ascii="Arial" w:hAnsi="Arial"/>
        <w:b/>
        <w:color w:val="FFFFFF"/>
        <w:sz w:val="22"/>
      </w:rPr>
      <w:tblPr/>
      <w:tcPr>
        <w:shd w:val="clear" w:color="000000" w:themeColor="text1" w:fill="000000" w:themeFill="text1"/>
      </w:tcPr>
    </w:tblStylePr>
    <w:tblStylePr w:type="lastCol">
      <w:rPr>
        <w:rFonts w:ascii="Arial" w:hAnsi="Arial"/>
        <w:b/>
        <w:color w:val="FFFFFF"/>
        <w:sz w:val="22"/>
      </w:rPr>
      <w:tblPr/>
      <w:tcPr>
        <w:shd w:val="clear" w:color="000000" w:themeColor="text1" w:fill="000000" w:themeFill="text1"/>
      </w:tcPr>
    </w:tblStylePr>
    <w:tblStylePr w:type="band1Vert">
      <w:tblPr/>
      <w:tcPr>
        <w:shd w:val="clear" w:color="8A8A8A" w:themeColor="text1" w:themeTint="75" w:fill="8A8A8A" w:themeFill="text1" w:themeFillTint="75"/>
      </w:tcPr>
    </w:tblStylePr>
    <w:tblStylePr w:type="band1Horz">
      <w:tblPr/>
      <w:tcPr>
        <w:shd w:val="clear" w:color="8A8A8A" w:themeColor="text1" w:themeTint="75" w:fill="8A8A8A" w:themeFill="text1" w:themeFillTint="75"/>
      </w:tcPr>
    </w:tblStylePr>
  </w:style>
  <w:style w:type="table" w:customStyle="1" w:styleId="GridTable5Dark-Accent1">
    <w:name w:val="Grid Table 5 Dark- Accent 1"/>
    <w:basedOn w:val="Tablanormal"/>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8E2F3" w:themeColor="accent1" w:themeTint="34" w:fill="D8E2F3" w:themeFill="accent1" w:themeFillTint="34"/>
    </w:tblPr>
    <w:tblStylePr w:type="firstRow">
      <w:rPr>
        <w:rFonts w:ascii="Arial" w:hAnsi="Arial"/>
        <w:b/>
        <w:color w:val="FFFFFF"/>
        <w:sz w:val="22"/>
      </w:rPr>
      <w:tblPr/>
      <w:tcPr>
        <w:shd w:val="clear" w:color="4472C4" w:themeColor="accent1" w:fill="4472C4" w:themeFill="accent1"/>
      </w:tcPr>
    </w:tblStylePr>
    <w:tblStylePr w:type="lastRow">
      <w:rPr>
        <w:rFonts w:ascii="Arial" w:hAnsi="Arial"/>
        <w:b/>
        <w:color w:val="FFFFFF"/>
        <w:sz w:val="22"/>
      </w:rPr>
      <w:tblPr/>
      <w:tcPr>
        <w:tcBorders>
          <w:top w:val="single" w:sz="4" w:space="0" w:color="FFFFFF" w:themeColor="light1"/>
        </w:tcBorders>
        <w:shd w:val="clear" w:color="4472C4" w:themeColor="accent1" w:fill="4472C4" w:themeFill="accent1"/>
      </w:tcPr>
    </w:tblStylePr>
    <w:tblStylePr w:type="firstCol">
      <w:rPr>
        <w:rFonts w:ascii="Arial" w:hAnsi="Arial"/>
        <w:b/>
        <w:color w:val="FFFFFF"/>
        <w:sz w:val="22"/>
      </w:rPr>
      <w:tblPr/>
      <w:tcPr>
        <w:shd w:val="clear" w:color="4472C4" w:themeColor="accent1" w:fill="4472C4" w:themeFill="accent1"/>
      </w:tcPr>
    </w:tblStylePr>
    <w:tblStylePr w:type="lastCol">
      <w:rPr>
        <w:rFonts w:ascii="Arial" w:hAnsi="Arial"/>
        <w:b/>
        <w:color w:val="FFFFFF"/>
        <w:sz w:val="22"/>
      </w:rPr>
      <w:tblPr/>
      <w:tcPr>
        <w:shd w:val="clear" w:color="4472C4" w:themeColor="accent1" w:fill="4472C4" w:themeFill="accent1"/>
      </w:tcPr>
    </w:tblStylePr>
    <w:tblStylePr w:type="band1Vert">
      <w:tblPr/>
      <w:tcPr>
        <w:shd w:val="clear" w:color="A9BEE4" w:themeColor="accent1" w:themeTint="75" w:fill="A9BEE4" w:themeFill="accent1" w:themeFillTint="75"/>
      </w:tcPr>
    </w:tblStylePr>
    <w:tblStylePr w:type="band1Horz">
      <w:tblPr/>
      <w:tcPr>
        <w:shd w:val="clear" w:color="A9BEE4" w:themeColor="accent1" w:themeTint="75" w:fill="A9BEE4" w:themeFill="accent1" w:themeFillTint="75"/>
      </w:tcPr>
    </w:tblStylePr>
  </w:style>
  <w:style w:type="table" w:customStyle="1" w:styleId="GridTable5Dark-Accent4">
    <w:name w:val="Grid Table 5 Dark- Accent 4"/>
    <w:basedOn w:val="Tablanormal"/>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FF2CB" w:themeColor="accent4" w:themeTint="34" w:fill="FFF2CB" w:themeFill="accent4" w:themeFillTint="34"/>
    </w:tblPr>
    <w:tblStylePr w:type="firstRow">
      <w:rPr>
        <w:rFonts w:ascii="Arial" w:hAnsi="Arial"/>
        <w:b/>
        <w:color w:val="FFFFFF"/>
        <w:sz w:val="22"/>
      </w:rPr>
      <w:tblPr/>
      <w:tcPr>
        <w:shd w:val="clear" w:color="FFC000" w:themeColor="accent4" w:fill="FFC000" w:themeFill="accent4"/>
      </w:tcPr>
    </w:tblStylePr>
    <w:tblStylePr w:type="lastRow">
      <w:rPr>
        <w:rFonts w:ascii="Arial" w:hAnsi="Arial"/>
        <w:b/>
        <w:color w:val="FFFFFF"/>
        <w:sz w:val="22"/>
      </w:rPr>
      <w:tblPr/>
      <w:tcPr>
        <w:tcBorders>
          <w:top w:val="single" w:sz="4" w:space="0" w:color="FFFFFF" w:themeColor="light1"/>
        </w:tcBorders>
        <w:shd w:val="clear" w:color="FFC000" w:themeColor="accent4" w:fill="FFC000" w:themeFill="accent4"/>
      </w:tcPr>
    </w:tblStylePr>
    <w:tblStylePr w:type="firstCol">
      <w:rPr>
        <w:rFonts w:ascii="Arial" w:hAnsi="Arial"/>
        <w:b/>
        <w:color w:val="FFFFFF"/>
        <w:sz w:val="22"/>
      </w:rPr>
      <w:tblPr/>
      <w:tcPr>
        <w:shd w:val="clear" w:color="FFC000" w:themeColor="accent4" w:fill="FFC000" w:themeFill="accent4"/>
      </w:tcPr>
    </w:tblStylePr>
    <w:tblStylePr w:type="lastCol">
      <w:rPr>
        <w:rFonts w:ascii="Arial" w:hAnsi="Arial"/>
        <w:b/>
        <w:color w:val="FFFFFF"/>
        <w:sz w:val="22"/>
      </w:rPr>
      <w:tblPr/>
      <w:tcPr>
        <w:shd w:val="clear" w:color="FFC000" w:themeColor="accent4" w:fill="FFC000" w:themeFill="accent4"/>
      </w:tcPr>
    </w:tblStylePr>
    <w:tblStylePr w:type="band1Vert">
      <w:tblPr/>
      <w:tcPr>
        <w:shd w:val="clear" w:color="FFE28A" w:themeColor="accent4" w:themeTint="75" w:fill="FFE28A" w:themeFill="accent4" w:themeFillTint="75"/>
      </w:tcPr>
    </w:tblStylePr>
    <w:tblStylePr w:type="band1Horz">
      <w:tblPr/>
      <w:tcPr>
        <w:shd w:val="clear" w:color="FFE28A" w:themeColor="accent4" w:themeTint="75" w:fill="FFE28A" w:themeFill="accent4" w:themeFillTint="75"/>
      </w:tcPr>
    </w:tblStylePr>
  </w:style>
  <w:style w:type="table" w:styleId="Tablaconcuadrcula6concolores">
    <w:name w:val="Grid Table 6 Colorful"/>
    <w:basedOn w:val="Tablanormal"/>
    <w:uiPriority w:val="99"/>
    <w:tblPr>
      <w:tblStyleRowBandSize w:val="1"/>
      <w:tblStyleColBandSize w:val="1"/>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b/>
        <w:color w:val="7F7F7F" w:themeColor="text1" w:themeTint="80" w:themeShade="95"/>
      </w:rPr>
      <w:tblPr/>
      <w:tcPr>
        <w:tcBorders>
          <w:bottom w:val="single" w:sz="12" w:space="0" w:color="7F7F7F" w:themeColor="text1" w:themeTint="80"/>
        </w:tcBorders>
      </w:tcPr>
    </w:tblStylePr>
    <w:tblStylePr w:type="lastRow">
      <w:rPr>
        <w:b/>
        <w:color w:val="7F7F7F" w:themeColor="text1" w:themeTint="80" w:themeShade="95"/>
      </w:rPr>
    </w:tblStylePr>
    <w:tblStylePr w:type="firstCol">
      <w:rPr>
        <w:b/>
        <w:color w:val="7F7F7F" w:themeColor="text1" w:themeTint="80" w:themeShade="95"/>
      </w:rPr>
    </w:tblStylePr>
    <w:tblStylePr w:type="lastCol">
      <w:rPr>
        <w:b/>
        <w:color w:val="7F7F7F" w:themeColor="text1" w:themeTint="80" w:themeShade="95"/>
      </w:rPr>
    </w:tblStylePr>
    <w:tblStylePr w:type="band1Vert">
      <w:tblPr/>
      <w:tcPr>
        <w:shd w:val="clear" w:color="CBCBCB" w:themeColor="text1" w:themeTint="34" w:fill="CBCBCB" w:themeFill="text1" w:themeFillTint="34"/>
      </w:tcPr>
    </w:tblStylePr>
    <w:tblStylePr w:type="band1Horz">
      <w:rPr>
        <w:rFonts w:ascii="Arial" w:hAnsi="Arial"/>
        <w:color w:val="7F7F7F" w:themeColor="text1" w:themeTint="80" w:themeShade="95"/>
        <w:sz w:val="22"/>
      </w:rPr>
      <w:tblPr/>
      <w:tcPr>
        <w:shd w:val="clear" w:color="CBCBCB" w:themeColor="text1" w:themeTint="34" w:fill="CBCBCB" w:themeFill="text1" w:themeFillTint="34"/>
      </w:tcPr>
    </w:tblStylePr>
    <w:tblStylePr w:type="band2Horz">
      <w:rPr>
        <w:rFonts w:ascii="Arial" w:hAnsi="Arial"/>
        <w:color w:val="7F7F7F" w:themeColor="text1" w:themeTint="80" w:themeShade="95"/>
        <w:sz w:val="22"/>
      </w:rPr>
    </w:tblStylePr>
  </w:style>
  <w:style w:type="table" w:styleId="Tablaconcuadrcula7concolores">
    <w:name w:val="Grid Table 7 Colorful"/>
    <w:basedOn w:val="Tablanormal"/>
    <w:uiPriority w:val="99"/>
    <w:tblPr>
      <w:tblStyleRowBandSize w:val="1"/>
      <w:tblStyleColBandSize w:val="1"/>
      <w:tblBorders>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rFonts w:ascii="Arial" w:hAnsi="Arial"/>
        <w:b/>
        <w:color w:val="7F7F7F" w:themeColor="text1" w:themeTint="80" w:themeShade="95"/>
        <w:sz w:val="22"/>
      </w:rPr>
      <w:tblPr/>
      <w:tcPr>
        <w:tcBorders>
          <w:top w:val="none" w:sz="0" w:space="0" w:color="auto"/>
          <w:left w:val="none" w:sz="0" w:space="0" w:color="auto"/>
          <w:bottom w:val="single" w:sz="4" w:space="0" w:color="7F7F7F" w:themeColor="text1" w:themeTint="80"/>
          <w:right w:val="none" w:sz="0" w:space="0" w:color="auto"/>
        </w:tcBorders>
        <w:shd w:val="clear" w:color="FFFFFF" w:themeColor="light1" w:fill="FFFFFF" w:themeFill="light1"/>
      </w:tcPr>
    </w:tblStylePr>
    <w:tblStylePr w:type="lastRow">
      <w:rPr>
        <w:rFonts w:ascii="Arial" w:hAnsi="Arial"/>
        <w:b/>
        <w:color w:val="7F7F7F" w:themeColor="text1" w:themeTint="80" w:themeShade="95"/>
        <w:sz w:val="22"/>
      </w:rPr>
      <w:tblPr/>
      <w:tcPr>
        <w:tcBorders>
          <w:top w:val="single" w:sz="4" w:space="0" w:color="7F7F7F" w:themeColor="text1" w:themeTint="8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0" w:space="0" w:color="auto"/>
          <w:left w:val="none" w:sz="0" w:space="0" w:color="auto"/>
          <w:bottom w:val="none" w:sz="0" w:space="0" w:color="auto"/>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0" w:space="0" w:color="auto"/>
          <w:left w:val="single" w:sz="4" w:space="0" w:color="7F7F7F" w:themeColor="text1" w:themeTint="80"/>
          <w:bottom w:val="none" w:sz="0" w:space="0" w:color="auto"/>
          <w:right w:val="none" w:sz="0" w:space="0" w:color="auto"/>
        </w:tcBorders>
        <w:shd w:val="clear" w:color="FFFFFF" w:fill="auto"/>
      </w:tcPr>
    </w:tblStylePr>
    <w:tblStylePr w:type="band1Vert">
      <w:tblPr/>
      <w:tcPr>
        <w:shd w:val="clear" w:color="F2F2F2" w:themeColor="text1" w:themeTint="0D" w:fill="F2F2F2" w:themeFill="text1" w:themeFillTint="0D"/>
      </w:tcPr>
    </w:tblStylePr>
    <w:tblStylePr w:type="band1Horz">
      <w:rPr>
        <w:rFonts w:ascii="Arial" w:hAnsi="Arial"/>
        <w:color w:val="7F7F7F" w:themeColor="text1" w:themeTint="80" w:themeShade="95"/>
        <w:sz w:val="22"/>
      </w:rPr>
      <w:tblPr/>
      <w:tcPr>
        <w:shd w:val="clear" w:color="F2F2F2" w:themeColor="text1" w:themeTint="0D" w:fill="F2F2F2" w:themeFill="text1" w:themeFillTint="0D"/>
      </w:tcPr>
    </w:tblStylePr>
    <w:tblStylePr w:type="band2Horz">
      <w:rPr>
        <w:rFonts w:ascii="Arial" w:hAnsi="Arial"/>
        <w:color w:val="7F7F7F" w:themeColor="text1" w:themeTint="80" w:themeShade="95"/>
        <w:sz w:val="22"/>
      </w:rPr>
    </w:tblStylePr>
  </w:style>
  <w:style w:type="table" w:styleId="Tabladelista1clara">
    <w:name w:val="List Table 1 Light"/>
    <w:basedOn w:val="Tablanormal"/>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000000" w:themeColor="text1"/>
          <w:right w:val="none" w:sz="4" w:space="0" w:color="000000"/>
        </w:tcBorders>
      </w:tcPr>
    </w:tblStylePr>
    <w:tblStylePr w:type="lastRow">
      <w:rPr>
        <w:b/>
        <w:color w:val="404040"/>
      </w:rPr>
      <w:tblPr/>
      <w:tcPr>
        <w:tcBorders>
          <w:top w:val="single" w:sz="4" w:space="0" w:color="000000" w:themeColor="tex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BFBFBF" w:themeColor="text1" w:themeTint="40" w:fill="BFBFBF" w:themeFill="text1" w:themeFillTint="40"/>
      </w:tcPr>
    </w:tblStylePr>
    <w:tblStylePr w:type="band1Horz">
      <w:tblPr/>
      <w:tcPr>
        <w:shd w:val="clear" w:color="BFBFBF" w:themeColor="text1" w:themeTint="40" w:fill="BFBFBF" w:themeFill="text1" w:themeFillTint="40"/>
      </w:tcPr>
    </w:tblStylePr>
  </w:style>
  <w:style w:type="table" w:styleId="Tabladelista2">
    <w:name w:val="List Table 2"/>
    <w:basedOn w:val="Tablanormal"/>
    <w:uiPriority w:val="99"/>
    <w:tblPr>
      <w:tblStyleRowBandSize w:val="1"/>
      <w:tblStyleColBandSize w:val="1"/>
      <w:tblBorders>
        <w:top w:val="single" w:sz="4" w:space="0" w:color="6F6F6F" w:themeColor="text1" w:themeTint="90"/>
        <w:bottom w:val="single" w:sz="4" w:space="0" w:color="6F6F6F" w:themeColor="text1" w:themeTint="90"/>
        <w:insideH w:val="single" w:sz="4" w:space="0" w:color="6F6F6F" w:themeColor="text1" w:themeTint="90"/>
      </w:tblBorders>
    </w:tblPr>
    <w:tblStylePr w:type="fir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la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styleId="Tabladelista3">
    <w:name w:val="List Table 3"/>
    <w:basedOn w:val="Tablanormal"/>
    <w:uiPriority w:val="99"/>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000000" w:themeColor="text1"/>
          <w:right w:val="single" w:sz="4" w:space="0" w:color="000000" w:themeColor="text1"/>
        </w:tcBorders>
      </w:tcPr>
    </w:tblStylePr>
    <w:tblStylePr w:type="band1Horz">
      <w:rPr>
        <w:rFonts w:ascii="Arial" w:hAnsi="Arial"/>
        <w:color w:val="404040"/>
        <w:sz w:val="22"/>
      </w:rPr>
      <w:tblPr/>
      <w:tcPr>
        <w:tcBorders>
          <w:top w:val="single" w:sz="4" w:space="0" w:color="000000" w:themeColor="text1"/>
          <w:bottom w:val="single" w:sz="4" w:space="0" w:color="000000" w:themeColor="text1"/>
        </w:tcBorders>
      </w:tcPr>
    </w:tblStylePr>
  </w:style>
  <w:style w:type="table" w:styleId="Tabladelista4">
    <w:name w:val="List Table 4"/>
    <w:basedOn w:val="Tablanormal"/>
    <w:uiPriority w:val="99"/>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tblBorders>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styleId="Tabladelista5oscura">
    <w:name w:val="List Table 5 Dark"/>
    <w:basedOn w:val="Tablanormal"/>
    <w:uiPriority w:val="99"/>
    <w:tblPr>
      <w:tblStyleRowBandSize w:val="1"/>
      <w:tblStyleColBandSize w:val="1"/>
      <w:tblBorders>
        <w:top w:val="single" w:sz="32" w:space="0" w:color="7F7F7F" w:themeColor="text1" w:themeTint="80"/>
        <w:left w:val="single" w:sz="32" w:space="0" w:color="7F7F7F" w:themeColor="text1" w:themeTint="80"/>
        <w:bottom w:val="single" w:sz="32" w:space="0" w:color="7F7F7F" w:themeColor="text1" w:themeTint="80"/>
        <w:right w:val="single" w:sz="32" w:space="0" w:color="7F7F7F" w:themeColor="text1" w:themeTint="80"/>
      </w:tblBorders>
      <w:shd w:val="clear" w:color="7F7F7F" w:themeColor="text1" w:themeTint="80" w:fill="7F7F7F" w:themeFill="text1" w:themeFillTint="80"/>
    </w:tblPr>
    <w:tblStylePr w:type="firstRow">
      <w:rPr>
        <w:rFonts w:ascii="Arial" w:hAnsi="Arial"/>
        <w:b/>
        <w:color w:val="FFFFFF" w:themeColor="light1"/>
        <w:sz w:val="22"/>
      </w:rPr>
      <w:tblPr/>
      <w:tcPr>
        <w:tcBorders>
          <w:top w:val="single" w:sz="32" w:space="0" w:color="7F7F7F" w:themeColor="text1" w:themeTint="80"/>
          <w:bottom w:val="single" w:sz="12" w:space="0" w:color="FFFFFF" w:themeColor="light1"/>
        </w:tcBorders>
        <w:shd w:val="clear" w:color="7F7F7F" w:themeColor="text1" w:themeTint="80" w:fill="7F7F7F" w:themeFill="text1" w:themeFillTint="80"/>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7F7F7F" w:themeColor="text1" w:themeTint="80"/>
          <w:right w:val="single" w:sz="4" w:space="0" w:color="FFFFFF" w:themeColor="light1"/>
        </w:tcBorders>
      </w:tcPr>
    </w:tblStylePr>
    <w:tblStylePr w:type="lastCol">
      <w:tblPr/>
      <w:tcPr>
        <w:tcBorders>
          <w:left w:val="single" w:sz="4" w:space="0" w:color="FFFFFF" w:themeColor="light1"/>
          <w:right w:val="single" w:sz="32" w:space="0" w:color="7F7F7F" w:themeColor="text1" w:themeTint="80"/>
        </w:tcBorders>
      </w:tcPr>
    </w:tblStylePr>
    <w:tblStylePr w:type="band1Vert">
      <w:tblPr/>
      <w:tcPr>
        <w:tcBorders>
          <w:left w:val="single" w:sz="4" w:space="0" w:color="FFFFFF" w:themeColor="light1"/>
          <w:right w:val="single" w:sz="4" w:space="0" w:color="FFFFFF" w:themeColor="light1"/>
        </w:tcBorders>
        <w:shd w:val="clear" w:color="7F7F7F" w:themeColor="text1" w:themeTint="80" w:fill="7F7F7F" w:themeFill="text1" w:themeFillTint="80"/>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tblStylePr w:type="band2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style>
  <w:style w:type="table" w:styleId="Tabladelista6concolores">
    <w:name w:val="List Table 6 Colorful"/>
    <w:basedOn w:val="Tablanormal"/>
    <w:uiPriority w:val="99"/>
    <w:tblPr>
      <w:tblStyleRowBandSize w:val="1"/>
      <w:tblStyleColBandSize w:val="1"/>
      <w:tblBorders>
        <w:top w:val="single" w:sz="4" w:space="0" w:color="7F7F7F" w:themeColor="text1" w:themeTint="80"/>
        <w:bottom w:val="single" w:sz="4" w:space="0" w:color="7F7F7F" w:themeColor="text1" w:themeTint="80"/>
      </w:tblBorders>
    </w:tblPr>
    <w:tblStylePr w:type="firstRow">
      <w:rPr>
        <w:b/>
        <w:color w:val="000000" w:themeColor="text1"/>
      </w:rPr>
      <w:tblPr/>
      <w:tcPr>
        <w:tcBorders>
          <w:bottom w:val="single" w:sz="4" w:space="0" w:color="7F7F7F" w:themeColor="text1" w:themeTint="80"/>
        </w:tcBorders>
      </w:tcPr>
    </w:tblStylePr>
    <w:tblStylePr w:type="lastRow">
      <w:rPr>
        <w:b/>
        <w:color w:val="000000" w:themeColor="text1"/>
      </w:rPr>
      <w:tblPr/>
      <w:tcPr>
        <w:tcBorders>
          <w:top w:val="single" w:sz="4" w:space="0" w:color="7F7F7F" w:themeColor="text1" w:themeTint="80"/>
        </w:tcBorders>
      </w:tcPr>
    </w:tblStylePr>
    <w:tblStylePr w:type="firstCol">
      <w:rPr>
        <w:b/>
        <w:color w:val="000000" w:themeColor="text1"/>
      </w:rPr>
    </w:tblStylePr>
    <w:tblStylePr w:type="lastCol">
      <w:rPr>
        <w:b/>
        <w:color w:val="000000" w:themeColor="text1"/>
      </w:rPr>
    </w:tblStylePr>
    <w:tblStylePr w:type="band1Vert">
      <w:tblPr/>
      <w:tcPr>
        <w:shd w:val="clear" w:color="BFBFBF" w:themeColor="text1" w:themeTint="40" w:fill="BFBFBF" w:themeFill="text1" w:themeFillTint="40"/>
      </w:tcPr>
    </w:tblStylePr>
    <w:tblStylePr w:type="band1Horz">
      <w:rPr>
        <w:rFonts w:ascii="Arial" w:hAnsi="Arial"/>
        <w:color w:val="000000" w:themeColor="text1"/>
        <w:sz w:val="22"/>
      </w:rPr>
      <w:tblPr/>
      <w:tcPr>
        <w:shd w:val="clear" w:color="BFBFBF" w:themeColor="text1" w:themeTint="40" w:fill="BFBFBF" w:themeFill="text1" w:themeFillTint="40"/>
      </w:tcPr>
    </w:tblStylePr>
    <w:tblStylePr w:type="band2Horz">
      <w:rPr>
        <w:rFonts w:ascii="Arial" w:hAnsi="Arial"/>
        <w:color w:val="000000" w:themeColor="text1"/>
        <w:sz w:val="22"/>
      </w:rPr>
    </w:tblStylePr>
  </w:style>
  <w:style w:type="table" w:styleId="Tabladelista7concolores">
    <w:name w:val="List Table 7 Colorful"/>
    <w:basedOn w:val="Tablanormal"/>
    <w:uiPriority w:val="99"/>
    <w:tblPr>
      <w:tblStyleRowBandSize w:val="1"/>
      <w:tblStyleColBandSize w:val="1"/>
      <w:tblBorders>
        <w:right w:val="single" w:sz="4" w:space="0" w:color="7F7F7F" w:themeColor="text1" w:themeTint="80"/>
      </w:tblBorders>
    </w:tblPr>
    <w:tblStylePr w:type="firstRow">
      <w:rPr>
        <w:rFonts w:ascii="Arial" w:hAnsi="Arial"/>
        <w:i/>
        <w:color w:val="7F7F7F" w:themeColor="text1" w:themeTint="80" w:themeShade="95"/>
        <w:sz w:val="22"/>
      </w:rPr>
      <w:tblPr/>
      <w:tcPr>
        <w:tcBorders>
          <w:top w:val="none" w:sz="0" w:space="0" w:color="auto"/>
          <w:left w:val="none" w:sz="0" w:space="0" w:color="auto"/>
          <w:bottom w:val="single" w:sz="4" w:space="0" w:color="7F7F7F" w:themeColor="text1" w:themeTint="80"/>
          <w:right w:val="none" w:sz="0" w:space="0" w:color="auto"/>
        </w:tcBorders>
        <w:shd w:val="clear" w:color="FFFFFF" w:themeColor="light1" w:fill="FFFFFF" w:themeFill="light1"/>
      </w:tcPr>
    </w:tblStylePr>
    <w:tblStylePr w:type="lastRow">
      <w:rPr>
        <w:rFonts w:ascii="Arial" w:hAnsi="Arial"/>
        <w:i/>
        <w:color w:val="7F7F7F" w:themeColor="text1" w:themeTint="80" w:themeShade="95"/>
        <w:sz w:val="22"/>
      </w:rPr>
      <w:tblPr/>
      <w:tcPr>
        <w:tcBorders>
          <w:top w:val="single" w:sz="4" w:space="0" w:color="7F7F7F" w:themeColor="text1" w:themeTint="8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0" w:space="0" w:color="auto"/>
          <w:left w:val="none" w:sz="0" w:space="0" w:color="auto"/>
          <w:bottom w:val="none" w:sz="0" w:space="0" w:color="auto"/>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0" w:space="0" w:color="auto"/>
          <w:left w:val="single" w:sz="4" w:space="0" w:color="7F7F7F" w:themeColor="text1" w:themeTint="80"/>
          <w:bottom w:val="none" w:sz="0" w:space="0" w:color="auto"/>
          <w:right w:val="none" w:sz="0" w:space="0" w:color="auto"/>
        </w:tcBorders>
        <w:shd w:val="clear" w:color="FFFFFF" w:fill="auto"/>
      </w:tcPr>
    </w:tblStylePr>
    <w:tblStylePr w:type="band1Vert">
      <w:tblPr/>
      <w:tcPr>
        <w:shd w:val="clear" w:color="BFBFBF" w:themeColor="text1" w:themeTint="40" w:fill="BFBFBF" w:themeFill="text1" w:themeFillTint="40"/>
      </w:tcPr>
    </w:tblStylePr>
    <w:tblStylePr w:type="band1Horz">
      <w:rPr>
        <w:rFonts w:ascii="Arial" w:hAnsi="Arial"/>
        <w:color w:val="7F7F7F" w:themeColor="text1" w:themeTint="80" w:themeShade="95"/>
        <w:sz w:val="22"/>
      </w:rPr>
      <w:tblPr/>
      <w:tcPr>
        <w:shd w:val="clear" w:color="BFBFBF" w:themeColor="text1" w:themeTint="40" w:fill="BFBFBF" w:themeFill="text1" w:themeFillTint="40"/>
      </w:tcPr>
    </w:tblStylePr>
    <w:tblStylePr w:type="band2Horz">
      <w:rPr>
        <w:rFonts w:ascii="Arial" w:hAnsi="Arial"/>
        <w:color w:val="7F7F7F" w:themeColor="text1" w:themeTint="80" w:themeShade="95"/>
        <w:sz w:val="22"/>
      </w:rPr>
    </w:tblStylePr>
  </w:style>
  <w:style w:type="table" w:customStyle="1" w:styleId="Lined-Accent">
    <w:name w:val="Lined - Accent"/>
    <w:basedOn w:val="Tablanormal"/>
    <w:uiPriority w:val="99"/>
    <w:rPr>
      <w:color w:val="404040"/>
    </w:rPr>
    <w:tblPr>
      <w:tblStyleRowBandSize w:val="1"/>
      <w:tblStyleColBandSize w:val="1"/>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Lined-Accent1">
    <w:name w:val="Lined - Accent 1"/>
    <w:basedOn w:val="Tablanormal"/>
    <w:uiPriority w:val="99"/>
    <w:rPr>
      <w:color w:val="404040"/>
    </w:rPr>
    <w:tblPr>
      <w:tblStyleRowBandSize w:val="1"/>
      <w:tblStyleColBandSize w:val="1"/>
    </w:tblPr>
    <w:tblStylePr w:type="firstRow">
      <w:rPr>
        <w:rFonts w:ascii="Arial" w:hAnsi="Arial"/>
        <w:color w:val="F2F2F2"/>
        <w:sz w:val="22"/>
      </w:rPr>
      <w:tblPr/>
      <w:tcPr>
        <w:shd w:val="clear" w:color="537DC8" w:themeColor="accent1" w:themeTint="EA" w:fill="537DC8" w:themeFill="accent1" w:themeFillTint="EA"/>
      </w:tcPr>
    </w:tblStylePr>
    <w:tblStylePr w:type="lastRow">
      <w:rPr>
        <w:rFonts w:ascii="Arial" w:hAnsi="Arial"/>
        <w:color w:val="F2F2F2"/>
        <w:sz w:val="22"/>
      </w:rPr>
      <w:tblPr/>
      <w:tcPr>
        <w:shd w:val="clear" w:color="537DC8" w:themeColor="accent1" w:themeTint="EA" w:fill="537DC8" w:themeFill="accent1" w:themeFillTint="EA"/>
      </w:tcPr>
    </w:tblStylePr>
    <w:tblStylePr w:type="firstCol">
      <w:rPr>
        <w:rFonts w:ascii="Arial" w:hAnsi="Arial"/>
        <w:color w:val="F2F2F2"/>
        <w:sz w:val="22"/>
      </w:rPr>
      <w:tblPr/>
      <w:tcPr>
        <w:shd w:val="clear" w:color="537DC8" w:themeColor="accent1" w:themeTint="EA" w:fill="537DC8" w:themeFill="accent1" w:themeFillTint="EA"/>
      </w:tcPr>
    </w:tblStylePr>
    <w:tblStylePr w:type="lastCol">
      <w:rPr>
        <w:rFonts w:ascii="Arial" w:hAnsi="Arial"/>
        <w:color w:val="F2F2F2"/>
        <w:sz w:val="22"/>
      </w:rPr>
      <w:tblPr/>
      <w:tcPr>
        <w:shd w:val="clear" w:color="537DC8" w:themeColor="accent1" w:themeTint="EA" w:fill="537DC8"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C4D2EC" w:themeColor="accent1" w:themeTint="50" w:fill="C4D2EC"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C4D2EC" w:themeColor="accent1" w:themeTint="50" w:fill="C4D2EC" w:themeFill="accent1" w:themeFillTint="50"/>
      </w:tcPr>
    </w:tblStylePr>
  </w:style>
  <w:style w:type="table" w:customStyle="1" w:styleId="Lined-Accent2">
    <w:name w:val="Lined - Accent 2"/>
    <w:basedOn w:val="Tablanormal"/>
    <w:uiPriority w:val="99"/>
    <w:rPr>
      <w:color w:val="404040"/>
    </w:rPr>
    <w:tblPr>
      <w:tblStyleRowBandSize w:val="1"/>
      <w:tblStyleColBandSize w:val="1"/>
    </w:tblPr>
    <w:tblStylePr w:type="firstRow">
      <w:rPr>
        <w:rFonts w:ascii="Arial" w:hAnsi="Arial"/>
        <w:color w:val="F2F2F2"/>
        <w:sz w:val="22"/>
      </w:rPr>
      <w:tblPr/>
      <w:tcPr>
        <w:shd w:val="clear" w:color="F4B184" w:themeColor="accent2" w:themeTint="97" w:fill="F4B184" w:themeFill="accent2" w:themeFillTint="97"/>
      </w:tcPr>
    </w:tblStylePr>
    <w:tblStylePr w:type="lastRow">
      <w:rPr>
        <w:rFonts w:ascii="Arial" w:hAnsi="Arial"/>
        <w:color w:val="F2F2F2"/>
        <w:sz w:val="22"/>
      </w:rPr>
      <w:tblPr/>
      <w:tcPr>
        <w:shd w:val="clear" w:color="F4B184" w:themeColor="accent2" w:themeTint="97" w:fill="F4B184" w:themeFill="accent2" w:themeFillTint="97"/>
      </w:tcPr>
    </w:tblStylePr>
    <w:tblStylePr w:type="firstCol">
      <w:rPr>
        <w:rFonts w:ascii="Arial" w:hAnsi="Arial"/>
        <w:color w:val="F2F2F2"/>
        <w:sz w:val="22"/>
      </w:rPr>
      <w:tblPr/>
      <w:tcPr>
        <w:shd w:val="clear" w:color="F4B184" w:themeColor="accent2" w:themeTint="97" w:fill="F4B184" w:themeFill="accent2" w:themeFillTint="97"/>
      </w:tcPr>
    </w:tblStylePr>
    <w:tblStylePr w:type="lastCol">
      <w:rPr>
        <w:rFonts w:ascii="Arial" w:hAnsi="Arial"/>
        <w:color w:val="F2F2F2"/>
        <w:sz w:val="22"/>
      </w:rPr>
      <w:tblPr/>
      <w:tcPr>
        <w:shd w:val="clear" w:color="F4B184" w:themeColor="accent2" w:themeTint="97" w:fill="F4B184"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BE5D6" w:themeColor="accent2" w:themeTint="32" w:fill="FBE5D6"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BE5D6" w:themeColor="accent2" w:themeTint="32" w:fill="FBE5D6" w:themeFill="accent2" w:themeFillTint="32"/>
      </w:tcPr>
    </w:tblStylePr>
  </w:style>
  <w:style w:type="table" w:customStyle="1" w:styleId="Lined-Accent3">
    <w:name w:val="Lined - Accent 3"/>
    <w:basedOn w:val="Tablanormal"/>
    <w:uiPriority w:val="99"/>
    <w:rPr>
      <w:color w:val="404040"/>
    </w:rPr>
    <w:tblPr>
      <w:tblStyleRowBandSize w:val="1"/>
      <w:tblStyleColBandSize w:val="1"/>
    </w:tblPr>
    <w:tblStylePr w:type="firstRow">
      <w:rPr>
        <w:rFonts w:ascii="Arial" w:hAnsi="Arial"/>
        <w:color w:val="F2F2F2"/>
        <w:sz w:val="22"/>
      </w:rPr>
      <w:tblPr/>
      <w:tcPr>
        <w:shd w:val="clear" w:color="A5A5A5" w:themeColor="accent3" w:themeTint="FE" w:fill="A5A5A5" w:themeFill="accent3" w:themeFillTint="FE"/>
      </w:tcPr>
    </w:tblStylePr>
    <w:tblStylePr w:type="lastRow">
      <w:rPr>
        <w:rFonts w:ascii="Arial" w:hAnsi="Arial"/>
        <w:color w:val="F2F2F2"/>
        <w:sz w:val="22"/>
      </w:rPr>
      <w:tblPr/>
      <w:tcPr>
        <w:shd w:val="clear" w:color="A5A5A5" w:themeColor="accent3" w:themeTint="FE" w:fill="A5A5A5" w:themeFill="accent3" w:themeFillTint="FE"/>
      </w:tcPr>
    </w:tblStylePr>
    <w:tblStylePr w:type="firstCol">
      <w:rPr>
        <w:rFonts w:ascii="Arial" w:hAnsi="Arial"/>
        <w:color w:val="F2F2F2"/>
        <w:sz w:val="22"/>
      </w:rPr>
      <w:tblPr/>
      <w:tcPr>
        <w:shd w:val="clear" w:color="A5A5A5" w:themeColor="accent3" w:themeTint="FE" w:fill="A5A5A5" w:themeFill="accent3" w:themeFillTint="FE"/>
      </w:tcPr>
    </w:tblStylePr>
    <w:tblStylePr w:type="lastCol">
      <w:rPr>
        <w:rFonts w:ascii="Arial" w:hAnsi="Arial"/>
        <w:color w:val="F2F2F2"/>
        <w:sz w:val="22"/>
      </w:rPr>
      <w:tblPr/>
      <w:tcPr>
        <w:shd w:val="clear" w:color="A5A5A5" w:themeColor="accent3" w:themeTint="FE" w:fill="A5A5A5"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ECECEC" w:themeColor="accent3" w:themeTint="34" w:fill="ECECE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ECECEC" w:themeColor="accent3" w:themeTint="34" w:fill="ECECEC" w:themeFill="accent3" w:themeFillTint="34"/>
      </w:tcPr>
    </w:tblStylePr>
  </w:style>
  <w:style w:type="table" w:customStyle="1" w:styleId="Lined-Accent4">
    <w:name w:val="Lined - Accent 4"/>
    <w:basedOn w:val="Tablanormal"/>
    <w:uiPriority w:val="99"/>
    <w:rPr>
      <w:color w:val="404040"/>
    </w:rPr>
    <w:tblPr>
      <w:tblStyleRowBandSize w:val="1"/>
      <w:tblStyleColBandSize w:val="1"/>
    </w:tblPr>
    <w:tblStylePr w:type="firstRow">
      <w:rPr>
        <w:rFonts w:ascii="Arial" w:hAnsi="Arial"/>
        <w:color w:val="F2F2F2"/>
        <w:sz w:val="22"/>
      </w:rPr>
      <w:tblPr/>
      <w:tcPr>
        <w:shd w:val="clear" w:color="FFD865" w:themeColor="accent4" w:themeTint="9A" w:fill="FFD865" w:themeFill="accent4" w:themeFillTint="9A"/>
      </w:tcPr>
    </w:tblStylePr>
    <w:tblStylePr w:type="lastRow">
      <w:rPr>
        <w:rFonts w:ascii="Arial" w:hAnsi="Arial"/>
        <w:color w:val="F2F2F2"/>
        <w:sz w:val="22"/>
      </w:rPr>
      <w:tblPr/>
      <w:tcPr>
        <w:shd w:val="clear" w:color="FFD865" w:themeColor="accent4" w:themeTint="9A" w:fill="FFD865" w:themeFill="accent4" w:themeFillTint="9A"/>
      </w:tcPr>
    </w:tblStylePr>
    <w:tblStylePr w:type="firstCol">
      <w:rPr>
        <w:rFonts w:ascii="Arial" w:hAnsi="Arial"/>
        <w:color w:val="F2F2F2"/>
        <w:sz w:val="22"/>
      </w:rPr>
      <w:tblPr/>
      <w:tcPr>
        <w:shd w:val="clear" w:color="FFD865" w:themeColor="accent4" w:themeTint="9A" w:fill="FFD865" w:themeFill="accent4" w:themeFillTint="9A"/>
      </w:tcPr>
    </w:tblStylePr>
    <w:tblStylePr w:type="lastCol">
      <w:rPr>
        <w:rFonts w:ascii="Arial" w:hAnsi="Arial"/>
        <w:color w:val="F2F2F2"/>
        <w:sz w:val="22"/>
      </w:rPr>
      <w:tblPr/>
      <w:tcPr>
        <w:shd w:val="clear" w:color="FFD865" w:themeColor="accent4" w:themeTint="9A" w:fill="FFD865"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FFF2CB" w:themeColor="accent4" w:themeTint="34" w:fill="FFF2CB"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FFF2CB" w:themeColor="accent4" w:themeTint="34" w:fill="FFF2CB" w:themeFill="accent4" w:themeFillTint="34"/>
      </w:tcPr>
    </w:tblStylePr>
  </w:style>
  <w:style w:type="table" w:customStyle="1" w:styleId="Lined-Accent5">
    <w:name w:val="Lined - Accent 5"/>
    <w:basedOn w:val="Tablanormal"/>
    <w:uiPriority w:val="99"/>
    <w:rPr>
      <w:color w:val="404040"/>
    </w:rPr>
    <w:tblPr>
      <w:tblStyleRowBandSize w:val="1"/>
      <w:tblStyleColBandSize w:val="1"/>
    </w:tblPr>
    <w:tblStylePr w:type="firstRow">
      <w:rPr>
        <w:rFonts w:ascii="Arial" w:hAnsi="Arial"/>
        <w:color w:val="F2F2F2"/>
        <w:sz w:val="22"/>
      </w:rPr>
      <w:tblPr/>
      <w:tcPr>
        <w:shd w:val="clear" w:color="5B9BD5" w:themeColor="accent5" w:fill="5B9BD5" w:themeFill="accent5"/>
      </w:tcPr>
    </w:tblStylePr>
    <w:tblStylePr w:type="lastRow">
      <w:rPr>
        <w:rFonts w:ascii="Arial" w:hAnsi="Arial"/>
        <w:color w:val="F2F2F2"/>
        <w:sz w:val="22"/>
      </w:rPr>
      <w:tblPr/>
      <w:tcPr>
        <w:shd w:val="clear" w:color="5B9BD5" w:themeColor="accent5" w:fill="5B9BD5" w:themeFill="accent5"/>
      </w:tcPr>
    </w:tblStylePr>
    <w:tblStylePr w:type="firstCol">
      <w:rPr>
        <w:rFonts w:ascii="Arial" w:hAnsi="Arial"/>
        <w:color w:val="F2F2F2"/>
        <w:sz w:val="22"/>
      </w:rPr>
      <w:tblPr/>
      <w:tcPr>
        <w:shd w:val="clear" w:color="5B9BD5" w:themeColor="accent5" w:fill="5B9BD5" w:themeFill="accent5"/>
      </w:tcPr>
    </w:tblStylePr>
    <w:tblStylePr w:type="lastCol">
      <w:rPr>
        <w:rFonts w:ascii="Arial" w:hAnsi="Arial"/>
        <w:color w:val="F2F2F2"/>
        <w:sz w:val="22"/>
      </w:rPr>
      <w:tblPr/>
      <w:tcPr>
        <w:shd w:val="clear" w:color="5B9BD5" w:themeColor="accent5" w:fill="5B9BD5" w:themeFill="accent5"/>
      </w:tcPr>
    </w:tblStylePr>
    <w:tblStylePr w:type="band1Vert">
      <w:rPr>
        <w:rFonts w:ascii="Arial" w:hAnsi="Arial"/>
        <w:color w:val="404040"/>
        <w:sz w:val="22"/>
      </w:rPr>
    </w:tblStylePr>
    <w:tblStylePr w:type="band2Vert">
      <w:rPr>
        <w:rFonts w:ascii="Arial" w:hAnsi="Arial"/>
        <w:color w:val="404040"/>
        <w:sz w:val="22"/>
      </w:rPr>
      <w:tblPr/>
      <w:tcPr>
        <w:shd w:val="clear" w:color="DDEAF6" w:themeColor="accent5" w:themeTint="34" w:fill="DDEAF6"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DDEAF6" w:themeColor="accent5" w:themeTint="34" w:fill="DDEAF6" w:themeFill="accent5" w:themeFillTint="34"/>
      </w:tcPr>
    </w:tblStylePr>
  </w:style>
  <w:style w:type="table" w:customStyle="1" w:styleId="Lined-Accent6">
    <w:name w:val="Lined - Accent 6"/>
    <w:basedOn w:val="Tablanormal"/>
    <w:uiPriority w:val="99"/>
    <w:rPr>
      <w:color w:val="404040"/>
    </w:rPr>
    <w:tblPr>
      <w:tblStyleRowBandSize w:val="1"/>
      <w:tblStyleColBandSize w:val="1"/>
    </w:tblPr>
    <w:tblStylePr w:type="firstRow">
      <w:rPr>
        <w:rFonts w:ascii="Arial" w:hAnsi="Arial"/>
        <w:color w:val="F2F2F2"/>
        <w:sz w:val="22"/>
      </w:rPr>
      <w:tblPr/>
      <w:tcPr>
        <w:shd w:val="clear" w:color="70AD47" w:themeColor="accent6" w:fill="70AD47" w:themeFill="accent6"/>
      </w:tcPr>
    </w:tblStylePr>
    <w:tblStylePr w:type="lastRow">
      <w:rPr>
        <w:rFonts w:ascii="Arial" w:hAnsi="Arial"/>
        <w:color w:val="F2F2F2"/>
        <w:sz w:val="22"/>
      </w:rPr>
      <w:tblPr/>
      <w:tcPr>
        <w:shd w:val="clear" w:color="70AD47" w:themeColor="accent6" w:fill="70AD47" w:themeFill="accent6"/>
      </w:tcPr>
    </w:tblStylePr>
    <w:tblStylePr w:type="firstCol">
      <w:rPr>
        <w:rFonts w:ascii="Arial" w:hAnsi="Arial"/>
        <w:color w:val="F2F2F2"/>
        <w:sz w:val="22"/>
      </w:rPr>
      <w:tblPr/>
      <w:tcPr>
        <w:shd w:val="clear" w:color="70AD47" w:themeColor="accent6" w:fill="70AD47" w:themeFill="accent6"/>
      </w:tcPr>
    </w:tblStylePr>
    <w:tblStylePr w:type="lastCol">
      <w:rPr>
        <w:rFonts w:ascii="Arial" w:hAnsi="Arial"/>
        <w:color w:val="F2F2F2"/>
        <w:sz w:val="22"/>
      </w:rPr>
      <w:tblPr/>
      <w:tcPr>
        <w:shd w:val="clear" w:color="70AD47" w:themeColor="accent6" w:fill="70AD47" w:themeFill="accent6"/>
      </w:tcPr>
    </w:tblStylePr>
    <w:tblStylePr w:type="band1Vert">
      <w:rPr>
        <w:rFonts w:ascii="Arial" w:hAnsi="Arial"/>
        <w:color w:val="404040"/>
        <w:sz w:val="22"/>
      </w:rPr>
    </w:tblStylePr>
    <w:tblStylePr w:type="band2Vert">
      <w:rPr>
        <w:rFonts w:ascii="Arial" w:hAnsi="Arial"/>
        <w:color w:val="404040"/>
        <w:sz w:val="22"/>
      </w:rPr>
      <w:tblPr/>
      <w:tcPr>
        <w:shd w:val="clear" w:color="E1EFD8" w:themeColor="accent6" w:themeTint="34" w:fill="E1EF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E1EFD8" w:themeColor="accent6" w:themeTint="34" w:fill="E1EFD8" w:themeFill="accent6" w:themeFillTint="34"/>
      </w:tcPr>
    </w:tblStylePr>
  </w:style>
  <w:style w:type="table" w:customStyle="1" w:styleId="BorderedLined-Accent">
    <w:name w:val="Bordered &amp; Lined - Accent"/>
    <w:basedOn w:val="Tablanormal"/>
    <w:uiPriority w:val="99"/>
    <w:rPr>
      <w:color w:val="404040"/>
    </w:rPr>
    <w:tblPr>
      <w:tblStyleRowBandSize w:val="1"/>
      <w:tblStyleColBandSize w:val="1"/>
      <w:tblBorders>
        <w:top w:val="single" w:sz="4" w:space="0" w:color="595959" w:themeColor="text1" w:themeTint="A6"/>
        <w:left w:val="single" w:sz="4" w:space="0" w:color="595959" w:themeColor="text1" w:themeTint="A6"/>
        <w:bottom w:val="single" w:sz="4" w:space="0" w:color="595959" w:themeColor="text1" w:themeTint="A6"/>
        <w:right w:val="single" w:sz="4" w:space="0" w:color="595959" w:themeColor="text1" w:themeTint="A6"/>
        <w:insideH w:val="single" w:sz="4" w:space="0" w:color="595959" w:themeColor="text1" w:themeTint="A6"/>
        <w:insideV w:val="single" w:sz="4" w:space="0" w:color="595959" w:themeColor="text1" w:themeTint="A6"/>
      </w:tblBorders>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BorderedLined-Accent1">
    <w:name w:val="Bordered &amp; Lined - Accent 1"/>
    <w:basedOn w:val="Tablanormal"/>
    <w:uiPriority w:val="99"/>
    <w:rPr>
      <w:color w:val="404040"/>
    </w:rPr>
    <w:tblPr>
      <w:tblStyleRowBandSize w:val="1"/>
      <w:tblStyleColBandSize w:val="1"/>
      <w:tblBorders>
        <w:top w:val="single" w:sz="4" w:space="0" w:color="254175" w:themeColor="accent1" w:themeShade="95"/>
        <w:left w:val="single" w:sz="4" w:space="0" w:color="254175" w:themeColor="accent1" w:themeShade="95"/>
        <w:bottom w:val="single" w:sz="4" w:space="0" w:color="254175" w:themeColor="accent1" w:themeShade="95"/>
        <w:right w:val="single" w:sz="4" w:space="0" w:color="254175" w:themeColor="accent1" w:themeShade="95"/>
        <w:insideH w:val="single" w:sz="4" w:space="0" w:color="254175" w:themeColor="accent1" w:themeShade="95"/>
        <w:insideV w:val="single" w:sz="4" w:space="0" w:color="254175" w:themeColor="accent1" w:themeShade="95"/>
      </w:tblBorders>
    </w:tblPr>
    <w:tblStylePr w:type="firstRow">
      <w:rPr>
        <w:rFonts w:ascii="Arial" w:hAnsi="Arial"/>
        <w:color w:val="F2F2F2"/>
        <w:sz w:val="22"/>
      </w:rPr>
      <w:tblPr/>
      <w:tcPr>
        <w:shd w:val="clear" w:color="537DC8" w:themeColor="accent1" w:themeTint="EA" w:fill="537DC8" w:themeFill="accent1" w:themeFillTint="EA"/>
      </w:tcPr>
    </w:tblStylePr>
    <w:tblStylePr w:type="lastRow">
      <w:rPr>
        <w:rFonts w:ascii="Arial" w:hAnsi="Arial"/>
        <w:color w:val="F2F2F2"/>
        <w:sz w:val="22"/>
      </w:rPr>
      <w:tblPr/>
      <w:tcPr>
        <w:shd w:val="clear" w:color="537DC8" w:themeColor="accent1" w:themeTint="EA" w:fill="537DC8" w:themeFill="accent1" w:themeFillTint="EA"/>
      </w:tcPr>
    </w:tblStylePr>
    <w:tblStylePr w:type="firstCol">
      <w:rPr>
        <w:rFonts w:ascii="Arial" w:hAnsi="Arial"/>
        <w:color w:val="F2F2F2"/>
        <w:sz w:val="22"/>
      </w:rPr>
      <w:tblPr/>
      <w:tcPr>
        <w:shd w:val="clear" w:color="537DC8" w:themeColor="accent1" w:themeTint="EA" w:fill="537DC8" w:themeFill="accent1" w:themeFillTint="EA"/>
      </w:tcPr>
    </w:tblStylePr>
    <w:tblStylePr w:type="lastCol">
      <w:rPr>
        <w:rFonts w:ascii="Arial" w:hAnsi="Arial"/>
        <w:color w:val="F2F2F2"/>
        <w:sz w:val="22"/>
      </w:rPr>
      <w:tblPr/>
      <w:tcPr>
        <w:shd w:val="clear" w:color="537DC8" w:themeColor="accent1" w:themeTint="EA" w:fill="537DC8"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C4D2EC" w:themeColor="accent1" w:themeTint="50" w:fill="C4D2EC"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C4D2EC" w:themeColor="accent1" w:themeTint="50" w:fill="C4D2EC" w:themeFill="accent1" w:themeFillTint="50"/>
      </w:tcPr>
    </w:tblStylePr>
  </w:style>
  <w:style w:type="table" w:customStyle="1" w:styleId="BorderedLined-Accent2">
    <w:name w:val="Bordered &amp; Lined - Accent 2"/>
    <w:basedOn w:val="Tablanormal"/>
    <w:uiPriority w:val="99"/>
    <w:rPr>
      <w:color w:val="404040"/>
    </w:rPr>
    <w:tblPr>
      <w:tblStyleRowBandSize w:val="1"/>
      <w:tblStyleColBandSize w:val="1"/>
      <w:tblBorders>
        <w:top w:val="single" w:sz="4" w:space="0" w:color="99460D" w:themeColor="accent2" w:themeShade="95"/>
        <w:left w:val="single" w:sz="4" w:space="0" w:color="99460D" w:themeColor="accent2" w:themeShade="95"/>
        <w:bottom w:val="single" w:sz="4" w:space="0" w:color="99460D" w:themeColor="accent2" w:themeShade="95"/>
        <w:right w:val="single" w:sz="4" w:space="0" w:color="99460D" w:themeColor="accent2" w:themeShade="95"/>
        <w:insideH w:val="single" w:sz="4" w:space="0" w:color="99460D" w:themeColor="accent2" w:themeShade="95"/>
        <w:insideV w:val="single" w:sz="4" w:space="0" w:color="99460D" w:themeColor="accent2" w:themeShade="95"/>
      </w:tblBorders>
    </w:tblPr>
    <w:tblStylePr w:type="firstRow">
      <w:rPr>
        <w:rFonts w:ascii="Arial" w:hAnsi="Arial"/>
        <w:color w:val="F2F2F2"/>
        <w:sz w:val="22"/>
      </w:rPr>
      <w:tblPr/>
      <w:tcPr>
        <w:shd w:val="clear" w:color="F4B184" w:themeColor="accent2" w:themeTint="97" w:fill="F4B184" w:themeFill="accent2" w:themeFillTint="97"/>
      </w:tcPr>
    </w:tblStylePr>
    <w:tblStylePr w:type="lastRow">
      <w:rPr>
        <w:rFonts w:ascii="Arial" w:hAnsi="Arial"/>
        <w:color w:val="F2F2F2"/>
        <w:sz w:val="22"/>
      </w:rPr>
      <w:tblPr/>
      <w:tcPr>
        <w:shd w:val="clear" w:color="F4B184" w:themeColor="accent2" w:themeTint="97" w:fill="F4B184" w:themeFill="accent2" w:themeFillTint="97"/>
      </w:tcPr>
    </w:tblStylePr>
    <w:tblStylePr w:type="firstCol">
      <w:rPr>
        <w:rFonts w:ascii="Arial" w:hAnsi="Arial"/>
        <w:color w:val="F2F2F2"/>
        <w:sz w:val="22"/>
      </w:rPr>
      <w:tblPr/>
      <w:tcPr>
        <w:shd w:val="clear" w:color="F4B184" w:themeColor="accent2" w:themeTint="97" w:fill="F4B184" w:themeFill="accent2" w:themeFillTint="97"/>
      </w:tcPr>
    </w:tblStylePr>
    <w:tblStylePr w:type="lastCol">
      <w:rPr>
        <w:rFonts w:ascii="Arial" w:hAnsi="Arial"/>
        <w:color w:val="F2F2F2"/>
        <w:sz w:val="22"/>
      </w:rPr>
      <w:tblPr/>
      <w:tcPr>
        <w:shd w:val="clear" w:color="F4B184" w:themeColor="accent2" w:themeTint="97" w:fill="F4B184"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BE5D6" w:themeColor="accent2" w:themeTint="32" w:fill="FBE5D6"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BE5D6" w:themeColor="accent2" w:themeTint="32" w:fill="FBE5D6" w:themeFill="accent2" w:themeFillTint="32"/>
      </w:tcPr>
    </w:tblStylePr>
  </w:style>
  <w:style w:type="table" w:customStyle="1" w:styleId="BorderedLined-Accent3">
    <w:name w:val="Bordered &amp; Lined - Accent 3"/>
    <w:basedOn w:val="Tablanormal"/>
    <w:uiPriority w:val="99"/>
    <w:rPr>
      <w:color w:val="404040"/>
    </w:rPr>
    <w:tblPr>
      <w:tblStyleRowBandSize w:val="1"/>
      <w:tblStyleColBandSize w:val="1"/>
      <w:tblBorders>
        <w:top w:val="single" w:sz="4" w:space="0" w:color="606060" w:themeColor="accent3" w:themeShade="95"/>
        <w:left w:val="single" w:sz="4" w:space="0" w:color="606060" w:themeColor="accent3" w:themeShade="95"/>
        <w:bottom w:val="single" w:sz="4" w:space="0" w:color="606060" w:themeColor="accent3" w:themeShade="95"/>
        <w:right w:val="single" w:sz="4" w:space="0" w:color="606060" w:themeColor="accent3" w:themeShade="95"/>
        <w:insideH w:val="single" w:sz="4" w:space="0" w:color="606060" w:themeColor="accent3" w:themeShade="95"/>
        <w:insideV w:val="single" w:sz="4" w:space="0" w:color="606060" w:themeColor="accent3" w:themeShade="95"/>
      </w:tblBorders>
    </w:tblPr>
    <w:tblStylePr w:type="firstRow">
      <w:rPr>
        <w:rFonts w:ascii="Arial" w:hAnsi="Arial"/>
        <w:color w:val="F2F2F2"/>
        <w:sz w:val="22"/>
      </w:rPr>
      <w:tblPr/>
      <w:tcPr>
        <w:shd w:val="clear" w:color="A5A5A5" w:themeColor="accent3" w:themeTint="FE" w:fill="A5A5A5" w:themeFill="accent3" w:themeFillTint="FE"/>
      </w:tcPr>
    </w:tblStylePr>
    <w:tblStylePr w:type="lastRow">
      <w:rPr>
        <w:rFonts w:ascii="Arial" w:hAnsi="Arial"/>
        <w:color w:val="F2F2F2"/>
        <w:sz w:val="22"/>
      </w:rPr>
      <w:tblPr/>
      <w:tcPr>
        <w:shd w:val="clear" w:color="A5A5A5" w:themeColor="accent3" w:themeTint="FE" w:fill="A5A5A5" w:themeFill="accent3" w:themeFillTint="FE"/>
      </w:tcPr>
    </w:tblStylePr>
    <w:tblStylePr w:type="firstCol">
      <w:rPr>
        <w:rFonts w:ascii="Arial" w:hAnsi="Arial"/>
        <w:color w:val="F2F2F2"/>
        <w:sz w:val="22"/>
      </w:rPr>
      <w:tblPr/>
      <w:tcPr>
        <w:shd w:val="clear" w:color="A5A5A5" w:themeColor="accent3" w:themeTint="FE" w:fill="A5A5A5" w:themeFill="accent3" w:themeFillTint="FE"/>
      </w:tcPr>
    </w:tblStylePr>
    <w:tblStylePr w:type="lastCol">
      <w:rPr>
        <w:rFonts w:ascii="Arial" w:hAnsi="Arial"/>
        <w:color w:val="F2F2F2"/>
        <w:sz w:val="22"/>
      </w:rPr>
      <w:tblPr/>
      <w:tcPr>
        <w:shd w:val="clear" w:color="A5A5A5" w:themeColor="accent3" w:themeTint="FE" w:fill="A5A5A5"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ECECEC" w:themeColor="accent3" w:themeTint="34" w:fill="ECECE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ECECEC" w:themeColor="accent3" w:themeTint="34" w:fill="ECECEC" w:themeFill="accent3" w:themeFillTint="34"/>
      </w:tcPr>
    </w:tblStylePr>
  </w:style>
  <w:style w:type="table" w:customStyle="1" w:styleId="BorderedLined-Accent4">
    <w:name w:val="Bordered &amp; Lined - Accent 4"/>
    <w:basedOn w:val="Tablanormal"/>
    <w:uiPriority w:val="99"/>
    <w:rPr>
      <w:color w:val="404040"/>
    </w:rPr>
    <w:tblPr>
      <w:tblStyleRowBandSize w:val="1"/>
      <w:tblStyleColBandSize w:val="1"/>
      <w:tblBorders>
        <w:top w:val="single" w:sz="4" w:space="0" w:color="957000" w:themeColor="accent4" w:themeShade="95"/>
        <w:left w:val="single" w:sz="4" w:space="0" w:color="957000" w:themeColor="accent4" w:themeShade="95"/>
        <w:bottom w:val="single" w:sz="4" w:space="0" w:color="957000" w:themeColor="accent4" w:themeShade="95"/>
        <w:right w:val="single" w:sz="4" w:space="0" w:color="957000" w:themeColor="accent4" w:themeShade="95"/>
        <w:insideH w:val="single" w:sz="4" w:space="0" w:color="957000" w:themeColor="accent4" w:themeShade="95"/>
        <w:insideV w:val="single" w:sz="4" w:space="0" w:color="957000" w:themeColor="accent4" w:themeShade="95"/>
      </w:tblBorders>
    </w:tblPr>
    <w:tblStylePr w:type="firstRow">
      <w:rPr>
        <w:rFonts w:ascii="Arial" w:hAnsi="Arial"/>
        <w:color w:val="F2F2F2"/>
        <w:sz w:val="22"/>
      </w:rPr>
      <w:tblPr/>
      <w:tcPr>
        <w:shd w:val="clear" w:color="FFD865" w:themeColor="accent4" w:themeTint="9A" w:fill="FFD865" w:themeFill="accent4" w:themeFillTint="9A"/>
      </w:tcPr>
    </w:tblStylePr>
    <w:tblStylePr w:type="lastRow">
      <w:rPr>
        <w:rFonts w:ascii="Arial" w:hAnsi="Arial"/>
        <w:color w:val="F2F2F2"/>
        <w:sz w:val="22"/>
      </w:rPr>
      <w:tblPr/>
      <w:tcPr>
        <w:shd w:val="clear" w:color="FFD865" w:themeColor="accent4" w:themeTint="9A" w:fill="FFD865" w:themeFill="accent4" w:themeFillTint="9A"/>
      </w:tcPr>
    </w:tblStylePr>
    <w:tblStylePr w:type="firstCol">
      <w:rPr>
        <w:rFonts w:ascii="Arial" w:hAnsi="Arial"/>
        <w:color w:val="F2F2F2"/>
        <w:sz w:val="22"/>
      </w:rPr>
      <w:tblPr/>
      <w:tcPr>
        <w:shd w:val="clear" w:color="FFD865" w:themeColor="accent4" w:themeTint="9A" w:fill="FFD865" w:themeFill="accent4" w:themeFillTint="9A"/>
      </w:tcPr>
    </w:tblStylePr>
    <w:tblStylePr w:type="lastCol">
      <w:rPr>
        <w:rFonts w:ascii="Arial" w:hAnsi="Arial"/>
        <w:color w:val="F2F2F2"/>
        <w:sz w:val="22"/>
      </w:rPr>
      <w:tblPr/>
      <w:tcPr>
        <w:shd w:val="clear" w:color="FFD865" w:themeColor="accent4" w:themeTint="9A" w:fill="FFD865"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FFF2CB" w:themeColor="accent4" w:themeTint="34" w:fill="FFF2CB"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FFF2CB" w:themeColor="accent4" w:themeTint="34" w:fill="FFF2CB" w:themeFill="accent4" w:themeFillTint="34"/>
      </w:tcPr>
    </w:tblStylePr>
  </w:style>
  <w:style w:type="table" w:customStyle="1" w:styleId="BorderedLined-Accent5">
    <w:name w:val="Bordered &amp; Lined - Accent 5"/>
    <w:basedOn w:val="Tablanormal"/>
    <w:uiPriority w:val="99"/>
    <w:rPr>
      <w:color w:val="404040"/>
    </w:rPr>
    <w:tblPr>
      <w:tblStyleRowBandSize w:val="1"/>
      <w:tblStyleColBandSize w:val="1"/>
      <w:tblBorders>
        <w:top w:val="single" w:sz="4" w:space="0" w:color="245A8D" w:themeColor="accent5" w:themeShade="95"/>
        <w:left w:val="single" w:sz="4" w:space="0" w:color="245A8D" w:themeColor="accent5" w:themeShade="95"/>
        <w:bottom w:val="single" w:sz="4" w:space="0" w:color="245A8D" w:themeColor="accent5" w:themeShade="95"/>
        <w:right w:val="single" w:sz="4" w:space="0" w:color="245A8D" w:themeColor="accent5" w:themeShade="95"/>
        <w:insideH w:val="single" w:sz="4" w:space="0" w:color="245A8D" w:themeColor="accent5" w:themeShade="95"/>
        <w:insideV w:val="single" w:sz="4" w:space="0" w:color="245A8D" w:themeColor="accent5" w:themeShade="95"/>
      </w:tblBorders>
    </w:tblPr>
    <w:tblStylePr w:type="firstRow">
      <w:rPr>
        <w:rFonts w:ascii="Arial" w:hAnsi="Arial"/>
        <w:color w:val="F2F2F2"/>
        <w:sz w:val="22"/>
      </w:rPr>
      <w:tblPr/>
      <w:tcPr>
        <w:shd w:val="clear" w:color="5B9BD5" w:themeColor="accent5" w:fill="5B9BD5" w:themeFill="accent5"/>
      </w:tcPr>
    </w:tblStylePr>
    <w:tblStylePr w:type="lastRow">
      <w:rPr>
        <w:rFonts w:ascii="Arial" w:hAnsi="Arial"/>
        <w:color w:val="F2F2F2"/>
        <w:sz w:val="22"/>
      </w:rPr>
      <w:tblPr/>
      <w:tcPr>
        <w:shd w:val="clear" w:color="5B9BD5" w:themeColor="accent5" w:fill="5B9BD5" w:themeFill="accent5"/>
      </w:tcPr>
    </w:tblStylePr>
    <w:tblStylePr w:type="firstCol">
      <w:rPr>
        <w:rFonts w:ascii="Arial" w:hAnsi="Arial"/>
        <w:color w:val="F2F2F2"/>
        <w:sz w:val="22"/>
      </w:rPr>
      <w:tblPr/>
      <w:tcPr>
        <w:shd w:val="clear" w:color="5B9BD5" w:themeColor="accent5" w:fill="5B9BD5" w:themeFill="accent5"/>
      </w:tcPr>
    </w:tblStylePr>
    <w:tblStylePr w:type="lastCol">
      <w:rPr>
        <w:rFonts w:ascii="Arial" w:hAnsi="Arial"/>
        <w:color w:val="F2F2F2"/>
        <w:sz w:val="22"/>
      </w:rPr>
      <w:tblPr/>
      <w:tcPr>
        <w:shd w:val="clear" w:color="5B9BD5" w:themeColor="accent5" w:fill="5B9BD5" w:themeFill="accent5"/>
      </w:tcPr>
    </w:tblStylePr>
    <w:tblStylePr w:type="band1Vert">
      <w:rPr>
        <w:rFonts w:ascii="Arial" w:hAnsi="Arial"/>
        <w:color w:val="404040"/>
        <w:sz w:val="22"/>
      </w:rPr>
    </w:tblStylePr>
    <w:tblStylePr w:type="band2Vert">
      <w:rPr>
        <w:rFonts w:ascii="Arial" w:hAnsi="Arial"/>
        <w:color w:val="404040"/>
        <w:sz w:val="22"/>
      </w:rPr>
      <w:tblPr/>
      <w:tcPr>
        <w:shd w:val="clear" w:color="DDEAF6" w:themeColor="accent5" w:themeTint="34" w:fill="DDEAF6"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DDEAF6" w:themeColor="accent5" w:themeTint="34" w:fill="DDEAF6" w:themeFill="accent5" w:themeFillTint="34"/>
      </w:tcPr>
    </w:tblStylePr>
  </w:style>
  <w:style w:type="table" w:customStyle="1" w:styleId="aaBorderedLined-Accent6">
    <w:name w:val="aa Bordered &amp; Lined - Accent 6"/>
    <w:basedOn w:val="Tablanormal"/>
    <w:uiPriority w:val="99"/>
    <w:rsid w:val="008D3BC1"/>
    <w:rPr>
      <w:rFonts w:ascii="Verdana" w:hAnsi="Verdana"/>
      <w:color w:val="000000" w:themeColor="text1"/>
    </w:rPr>
    <w:tblPr>
      <w:tblStyleRowBandSize w:val="1"/>
      <w:tblStyleColBandSize w:val="1"/>
      <w:tblBorders>
        <w:top w:val="single" w:sz="4" w:space="0" w:color="416429" w:themeColor="accent6" w:themeShade="95"/>
        <w:left w:val="single" w:sz="4" w:space="0" w:color="416429" w:themeColor="accent6" w:themeShade="95"/>
        <w:bottom w:val="single" w:sz="4" w:space="0" w:color="416429" w:themeColor="accent6" w:themeShade="95"/>
        <w:right w:val="single" w:sz="4" w:space="0" w:color="416429" w:themeColor="accent6" w:themeShade="95"/>
        <w:insideH w:val="single" w:sz="4" w:space="0" w:color="416429" w:themeColor="accent6" w:themeShade="95"/>
        <w:insideV w:val="single" w:sz="4" w:space="0" w:color="416429" w:themeColor="accent6" w:themeShade="95"/>
      </w:tblBorders>
    </w:tblPr>
    <w:tcPr>
      <w:shd w:val="clear" w:color="auto" w:fill="FFFFFF" w:themeFill="background1"/>
    </w:tcPr>
    <w:tblStylePr w:type="firstRow">
      <w:pPr>
        <w:jc w:val="center"/>
      </w:pPr>
      <w:rPr>
        <w:rFonts w:ascii="Arial" w:hAnsi="Arial"/>
        <w:b w:val="0"/>
        <w:color w:val="FFFFFF" w:themeColor="background1"/>
        <w:sz w:val="22"/>
      </w:rPr>
      <w:tblPr/>
      <w:tcPr>
        <w:shd w:val="clear" w:color="auto" w:fill="00B050"/>
        <w:vAlign w:val="center"/>
      </w:tcPr>
    </w:tblStylePr>
    <w:tblStylePr w:type="lastRow">
      <w:rPr>
        <w:rFonts w:ascii="Arial" w:hAnsi="Arial"/>
        <w:color w:val="000000" w:themeColor="text1"/>
        <w:sz w:val="22"/>
      </w:rPr>
      <w:tblPr/>
      <w:tcPr>
        <w:shd w:val="clear" w:color="auto" w:fill="FFFFFF" w:themeFill="background1"/>
      </w:tcPr>
    </w:tblStylePr>
    <w:tblStylePr w:type="firstCol">
      <w:rPr>
        <w:rFonts w:ascii="Verdana" w:hAnsi="Verdana"/>
        <w:b w:val="0"/>
        <w:color w:val="auto"/>
        <w:sz w:val="22"/>
      </w:rPr>
      <w:tblPr/>
      <w:tcPr>
        <w:shd w:val="clear" w:color="auto" w:fill="FFFFFF" w:themeFill="background1"/>
      </w:tcPr>
    </w:tblStylePr>
    <w:tblStylePr w:type="lastCol">
      <w:rPr>
        <w:rFonts w:ascii="Verdana" w:hAnsi="Verdana"/>
        <w:color w:val="auto"/>
        <w:sz w:val="22"/>
      </w:rPr>
      <w:tblPr/>
      <w:tcPr>
        <w:shd w:val="clear" w:color="auto" w:fill="FFFFFF" w:themeFill="background1"/>
      </w:tcPr>
    </w:tblStylePr>
    <w:tblStylePr w:type="band1Vert">
      <w:rPr>
        <w:rFonts w:ascii="Arial" w:hAnsi="Arial"/>
        <w:color w:val="404040"/>
        <w:sz w:val="22"/>
      </w:rPr>
      <w:tblPr/>
      <w:tcPr>
        <w:shd w:val="clear" w:color="auto" w:fill="FFFFFF" w:themeFill="background1"/>
      </w:tcPr>
    </w:tblStylePr>
    <w:tblStylePr w:type="band2Vert">
      <w:rPr>
        <w:rFonts w:ascii="Arial" w:hAnsi="Arial"/>
        <w:color w:val="404040"/>
        <w:sz w:val="22"/>
      </w:rPr>
      <w:tblPr/>
      <w:tcPr>
        <w:shd w:val="clear" w:color="auto" w:fill="FFFFFF" w:themeFill="background1"/>
      </w:tcPr>
    </w:tblStylePr>
    <w:tblStylePr w:type="band1Horz">
      <w:rPr>
        <w:rFonts w:ascii="Arial" w:hAnsi="Arial"/>
        <w:color w:val="000000" w:themeColor="text1"/>
        <w:sz w:val="22"/>
      </w:rPr>
      <w:tblPr/>
      <w:tcPr>
        <w:shd w:val="clear" w:color="auto" w:fill="FFFFFF" w:themeFill="background1"/>
      </w:tcPr>
    </w:tblStylePr>
    <w:tblStylePr w:type="band2Horz">
      <w:rPr>
        <w:rFonts w:ascii="Arial" w:hAnsi="Arial"/>
        <w:color w:val="404040"/>
        <w:sz w:val="22"/>
      </w:rPr>
      <w:tblPr/>
      <w:tcPr>
        <w:shd w:val="clear" w:color="auto" w:fill="FFFFFF" w:themeFill="background1"/>
      </w:tcPr>
    </w:tblStylePr>
  </w:style>
  <w:style w:type="table" w:customStyle="1" w:styleId="Bordered">
    <w:name w:val="Bordered"/>
    <w:basedOn w:val="Tablanormal"/>
    <w:uiPriority w:val="99"/>
    <w:tblPr>
      <w:tblStyleRowBandSize w:val="1"/>
      <w:tblStyleColBandSize w:val="1"/>
      <w:tbl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insideH w:val="single" w:sz="4" w:space="0" w:color="D9D9D9" w:themeColor="text1" w:themeTint="26"/>
        <w:insideV w:val="single" w:sz="4" w:space="0" w:color="D9D9D9" w:themeColor="text1" w:themeTint="26"/>
      </w:tblBorders>
    </w:tblPr>
    <w:tblStylePr w:type="firstRow">
      <w:rPr>
        <w:rFonts w:ascii="Arial" w:hAnsi="Arial"/>
        <w:color w:val="404040"/>
        <w:sz w:val="22"/>
      </w:rPr>
      <w:tblPr/>
      <w:tcPr>
        <w:tcBorders>
          <w:bottom w:val="single" w:sz="12" w:space="0" w:color="7F7F7F" w:themeColor="text1" w:themeTint="80"/>
        </w:tcBorders>
      </w:tcPr>
    </w:tblStylePr>
    <w:tblStylePr w:type="lastRow">
      <w:rPr>
        <w:rFonts w:ascii="Arial" w:hAnsi="Arial"/>
        <w:color w:val="404040"/>
        <w:sz w:val="22"/>
      </w:rPr>
      <w:tblPr/>
      <w:tcPr>
        <w:tcBorders>
          <w:top w:val="single" w:sz="12" w:space="0" w:color="7F7F7F" w:themeColor="text1" w:themeTint="80"/>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7F7F7F" w:themeColor="text1" w:themeTint="80"/>
        </w:tcBorders>
      </w:tcPr>
    </w:tblStylePr>
    <w:tblStylePr w:type="band1Horz">
      <w:rPr>
        <w:rFonts w:ascii="Arial" w:hAnsi="Arial"/>
        <w:color w:val="404040"/>
        <w:sz w:val="22"/>
      </w:rPr>
      <w:tblPr/>
      <w:tcPr>
        <w:tc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tcBorders>
      </w:tcPr>
    </w:tblStylePr>
  </w:style>
  <w:style w:type="table" w:customStyle="1" w:styleId="Bordered-Accent1">
    <w:name w:val="Bordered - Accent 1"/>
    <w:basedOn w:val="Tablanormal"/>
    <w:uiPriority w:val="99"/>
    <w:tblPr>
      <w:tblStyleRowBandSize w:val="1"/>
      <w:tblStyleColBandSize w:val="1"/>
      <w:tblBorders>
        <w:top w:val="single" w:sz="4" w:space="0" w:color="B3C5E7" w:themeColor="accent1" w:themeTint="67"/>
        <w:left w:val="single" w:sz="4" w:space="0" w:color="B3C5E7" w:themeColor="accent1" w:themeTint="67"/>
        <w:bottom w:val="single" w:sz="4" w:space="0" w:color="B3C5E7" w:themeColor="accent1" w:themeTint="67"/>
        <w:right w:val="single" w:sz="4" w:space="0" w:color="B3C5E7" w:themeColor="accent1" w:themeTint="67"/>
        <w:insideH w:val="single" w:sz="4" w:space="0" w:color="B3C5E7" w:themeColor="accent1" w:themeTint="67"/>
        <w:insideV w:val="single" w:sz="4" w:space="0" w:color="B3C5E7" w:themeColor="accent1" w:themeTint="67"/>
      </w:tblBorders>
    </w:tblPr>
    <w:tblStylePr w:type="firstRow">
      <w:rPr>
        <w:rFonts w:ascii="Arial" w:hAnsi="Arial"/>
        <w:color w:val="404040"/>
        <w:sz w:val="22"/>
      </w:rPr>
      <w:tblPr/>
      <w:tcPr>
        <w:tcBorders>
          <w:bottom w:val="single" w:sz="12" w:space="0" w:color="4472C4" w:themeColor="accent1"/>
        </w:tcBorders>
      </w:tcPr>
    </w:tblStylePr>
    <w:tblStylePr w:type="lastRow">
      <w:rPr>
        <w:rFonts w:ascii="Arial" w:hAnsi="Arial"/>
        <w:color w:val="404040"/>
        <w:sz w:val="22"/>
      </w:rPr>
      <w:tblPr/>
      <w:tcPr>
        <w:tcBorders>
          <w:top w:val="single" w:sz="12" w:space="0" w:color="4472C4" w:themeColor="accent1"/>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4472C4" w:themeColor="accent1"/>
        </w:tcBorders>
      </w:tcPr>
    </w:tblStylePr>
    <w:tblStylePr w:type="band1Horz">
      <w:rPr>
        <w:rFonts w:ascii="Arial" w:hAnsi="Arial"/>
        <w:color w:val="404040"/>
        <w:sz w:val="22"/>
      </w:rPr>
      <w:tblPr/>
      <w:tcPr>
        <w:tcBorders>
          <w:top w:val="single" w:sz="4" w:space="0" w:color="B3C5E7" w:themeColor="accent1" w:themeTint="67"/>
          <w:left w:val="single" w:sz="4" w:space="0" w:color="B3C5E7" w:themeColor="accent1" w:themeTint="67"/>
          <w:bottom w:val="single" w:sz="4" w:space="0" w:color="B3C5E7" w:themeColor="accent1" w:themeTint="67"/>
          <w:right w:val="single" w:sz="4" w:space="0" w:color="B3C5E7" w:themeColor="accent1" w:themeTint="67"/>
        </w:tcBorders>
      </w:tcPr>
    </w:tblStylePr>
  </w:style>
  <w:style w:type="table" w:customStyle="1" w:styleId="Bordered-Accent2">
    <w:name w:val="Bordered - Accent 2"/>
    <w:basedOn w:val="Tablanormal"/>
    <w:uiPriority w:val="99"/>
    <w:tblPr>
      <w:tblStyleRowBandSize w:val="1"/>
      <w:tblStyleColBandSize w:val="1"/>
      <w:tbl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insideH w:val="single" w:sz="4" w:space="0" w:color="F7CAAB" w:themeColor="accent2" w:themeTint="67"/>
        <w:insideV w:val="single" w:sz="4" w:space="0" w:color="F7CAAB" w:themeColor="accent2" w:themeTint="67"/>
      </w:tblBorders>
    </w:tblPr>
    <w:tblStylePr w:type="firstRow">
      <w:rPr>
        <w:rFonts w:ascii="Arial" w:hAnsi="Arial"/>
        <w:color w:val="404040"/>
        <w:sz w:val="22"/>
      </w:rPr>
      <w:tblPr/>
      <w:tcPr>
        <w:tcBorders>
          <w:bottom w:val="single" w:sz="12" w:space="0" w:color="F4B184" w:themeColor="accent2" w:themeTint="97"/>
        </w:tcBorders>
      </w:tcPr>
    </w:tblStylePr>
    <w:tblStylePr w:type="lastRow">
      <w:rPr>
        <w:rFonts w:ascii="Arial" w:hAnsi="Arial"/>
        <w:color w:val="404040"/>
        <w:sz w:val="22"/>
      </w:rPr>
      <w:tblPr/>
      <w:tcPr>
        <w:tcBorders>
          <w:top w:val="single" w:sz="12" w:space="0" w:color="F4B184" w:themeColor="accent2" w:themeTint="97"/>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4B184" w:themeColor="accent2" w:themeTint="97"/>
        </w:tcBorders>
      </w:tcPr>
    </w:tblStylePr>
    <w:tblStylePr w:type="band1Horz">
      <w:rPr>
        <w:rFonts w:ascii="Arial" w:hAnsi="Arial"/>
        <w:color w:val="404040"/>
        <w:sz w:val="22"/>
      </w:rPr>
      <w:tblPr/>
      <w:tcPr>
        <w:tc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tcBorders>
      </w:tcPr>
    </w:tblStylePr>
  </w:style>
  <w:style w:type="table" w:customStyle="1" w:styleId="Bordered-Accent3">
    <w:name w:val="Bordered - Accent 3"/>
    <w:basedOn w:val="Tablanormal"/>
    <w:uiPriority w:val="99"/>
    <w:tblPr>
      <w:tblStyleRowBandSize w:val="1"/>
      <w:tblStyleColBandSize w:val="1"/>
      <w:tbl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insideH w:val="single" w:sz="4" w:space="0" w:color="DADADA" w:themeColor="accent3" w:themeTint="67"/>
        <w:insideV w:val="single" w:sz="4" w:space="0" w:color="DADADA" w:themeColor="accent3" w:themeTint="67"/>
      </w:tblBorders>
    </w:tblPr>
    <w:tblStylePr w:type="firstRow">
      <w:rPr>
        <w:rFonts w:ascii="Arial" w:hAnsi="Arial"/>
        <w:color w:val="404040"/>
        <w:sz w:val="22"/>
      </w:rPr>
      <w:tblPr/>
      <w:tcPr>
        <w:tcBorders>
          <w:bottom w:val="single" w:sz="12" w:space="0" w:color="C9C9C9" w:themeColor="accent3" w:themeTint="98"/>
        </w:tcBorders>
      </w:tcPr>
    </w:tblStylePr>
    <w:tblStylePr w:type="lastRow">
      <w:rPr>
        <w:rFonts w:ascii="Arial" w:hAnsi="Arial"/>
        <w:color w:val="404040"/>
        <w:sz w:val="22"/>
      </w:rPr>
      <w:tblPr/>
      <w:tcPr>
        <w:tcBorders>
          <w:top w:val="single" w:sz="12" w:space="0" w:color="C9C9C9" w:themeColor="accent3"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C9C9C9" w:themeColor="accent3" w:themeTint="98"/>
        </w:tcBorders>
      </w:tcPr>
    </w:tblStylePr>
    <w:tblStylePr w:type="band1Horz">
      <w:rPr>
        <w:rFonts w:ascii="Arial" w:hAnsi="Arial"/>
        <w:color w:val="404040"/>
        <w:sz w:val="22"/>
      </w:rPr>
      <w:tblPr/>
      <w:tcPr>
        <w:tc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tcBorders>
      </w:tcPr>
    </w:tblStylePr>
  </w:style>
  <w:style w:type="table" w:customStyle="1" w:styleId="Bordered-Accent4">
    <w:name w:val="Bordered - Accent 4"/>
    <w:basedOn w:val="Tablanormal"/>
    <w:uiPriority w:val="99"/>
    <w:tblPr>
      <w:tblStyleRowBandSize w:val="1"/>
      <w:tblStyleColBandSize w:val="1"/>
      <w:tbl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insideH w:val="single" w:sz="4" w:space="0" w:color="FFE598" w:themeColor="accent4" w:themeTint="67"/>
        <w:insideV w:val="single" w:sz="4" w:space="0" w:color="FFE598" w:themeColor="accent4" w:themeTint="67"/>
      </w:tblBorders>
    </w:tblPr>
    <w:tblStylePr w:type="firstRow">
      <w:rPr>
        <w:rFonts w:ascii="Arial" w:hAnsi="Arial"/>
        <w:color w:val="404040"/>
        <w:sz w:val="22"/>
      </w:rPr>
      <w:tblPr/>
      <w:tcPr>
        <w:tcBorders>
          <w:bottom w:val="single" w:sz="12" w:space="0" w:color="FFD865" w:themeColor="accent4" w:themeTint="9A"/>
        </w:tcBorders>
      </w:tcPr>
    </w:tblStylePr>
    <w:tblStylePr w:type="lastRow">
      <w:rPr>
        <w:rFonts w:ascii="Arial" w:hAnsi="Arial"/>
        <w:color w:val="404040"/>
        <w:sz w:val="22"/>
      </w:rPr>
      <w:tblPr/>
      <w:tcPr>
        <w:tcBorders>
          <w:top w:val="single" w:sz="12" w:space="0" w:color="FFD865" w:themeColor="accent4"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FD865" w:themeColor="accent4" w:themeTint="9A"/>
        </w:tcBorders>
      </w:tcPr>
    </w:tblStylePr>
    <w:tblStylePr w:type="band1Horz">
      <w:rPr>
        <w:rFonts w:ascii="Arial" w:hAnsi="Arial"/>
        <w:color w:val="404040"/>
        <w:sz w:val="22"/>
      </w:rPr>
      <w:tblPr/>
      <w:tcPr>
        <w:tc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tcBorders>
      </w:tcPr>
    </w:tblStylePr>
  </w:style>
  <w:style w:type="table" w:customStyle="1" w:styleId="Bordered-Accent5">
    <w:name w:val="Bordered - Accent 5"/>
    <w:basedOn w:val="Tablanormal"/>
    <w:uiPriority w:val="99"/>
    <w:tblPr>
      <w:tblStyleRowBandSize w:val="1"/>
      <w:tblStyleColBandSize w:val="1"/>
      <w:tblBorders>
        <w:top w:val="single" w:sz="4" w:space="0" w:color="BCD6EE" w:themeColor="accent5" w:themeTint="67"/>
        <w:left w:val="single" w:sz="4" w:space="0" w:color="BCD6EE" w:themeColor="accent5" w:themeTint="67"/>
        <w:bottom w:val="single" w:sz="4" w:space="0" w:color="BCD6EE" w:themeColor="accent5" w:themeTint="67"/>
        <w:right w:val="single" w:sz="4" w:space="0" w:color="BCD6EE" w:themeColor="accent5" w:themeTint="67"/>
        <w:insideH w:val="single" w:sz="4" w:space="0" w:color="BCD6EE" w:themeColor="accent5" w:themeTint="67"/>
        <w:insideV w:val="single" w:sz="4" w:space="0" w:color="BCD6EE" w:themeColor="accent5" w:themeTint="67"/>
      </w:tblBorders>
    </w:tblPr>
    <w:tblStylePr w:type="firstRow">
      <w:rPr>
        <w:rFonts w:ascii="Arial" w:hAnsi="Arial"/>
        <w:color w:val="404040"/>
        <w:sz w:val="22"/>
      </w:rPr>
      <w:tblPr/>
      <w:tcPr>
        <w:tcBorders>
          <w:bottom w:val="single" w:sz="12" w:space="0" w:color="9BC2E5" w:themeColor="accent5" w:themeTint="9A"/>
        </w:tcBorders>
      </w:tcPr>
    </w:tblStylePr>
    <w:tblStylePr w:type="lastRow">
      <w:rPr>
        <w:rFonts w:ascii="Arial" w:hAnsi="Arial"/>
        <w:color w:val="404040"/>
        <w:sz w:val="22"/>
      </w:rPr>
      <w:tblPr/>
      <w:tcPr>
        <w:tcBorders>
          <w:top w:val="single" w:sz="12" w:space="0" w:color="9BC2E5" w:themeColor="accent5"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9BC2E5" w:themeColor="accent5" w:themeTint="9A"/>
        </w:tcBorders>
      </w:tcPr>
    </w:tblStylePr>
    <w:tblStylePr w:type="band1Horz">
      <w:rPr>
        <w:rFonts w:ascii="Arial" w:hAnsi="Arial"/>
        <w:color w:val="404040"/>
        <w:sz w:val="22"/>
      </w:rPr>
      <w:tblPr/>
      <w:tcPr>
        <w:tcBorders>
          <w:top w:val="single" w:sz="4" w:space="0" w:color="BCD6EE" w:themeColor="accent5" w:themeTint="67"/>
          <w:left w:val="single" w:sz="4" w:space="0" w:color="BCD6EE" w:themeColor="accent5" w:themeTint="67"/>
          <w:bottom w:val="single" w:sz="4" w:space="0" w:color="BCD6EE" w:themeColor="accent5" w:themeTint="67"/>
          <w:right w:val="single" w:sz="4" w:space="0" w:color="BCD6EE" w:themeColor="accent5" w:themeTint="67"/>
        </w:tcBorders>
      </w:tcPr>
    </w:tblStylePr>
  </w:style>
  <w:style w:type="table" w:customStyle="1" w:styleId="Bordered-Accent6">
    <w:name w:val="Bordered - Accent 6"/>
    <w:basedOn w:val="Tablanormal"/>
    <w:uiPriority w:val="99"/>
    <w:tblPr>
      <w:tblStyleRowBandSize w:val="1"/>
      <w:tblStyleColBandSize w:val="1"/>
      <w:tbl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insideH w:val="single" w:sz="4" w:space="0" w:color="C4DFB2" w:themeColor="accent6" w:themeTint="67"/>
        <w:insideV w:val="single" w:sz="4" w:space="0" w:color="C4DFB2" w:themeColor="accent6" w:themeTint="67"/>
      </w:tblBorders>
    </w:tblPr>
    <w:tblStylePr w:type="firstRow">
      <w:rPr>
        <w:rFonts w:ascii="Arial" w:hAnsi="Arial"/>
        <w:color w:val="404040"/>
        <w:sz w:val="22"/>
      </w:rPr>
      <w:tblPr/>
      <w:tcPr>
        <w:tcBorders>
          <w:bottom w:val="single" w:sz="12" w:space="0" w:color="A9D08E" w:themeColor="accent6" w:themeTint="98"/>
        </w:tcBorders>
      </w:tcPr>
    </w:tblStylePr>
    <w:tblStylePr w:type="lastRow">
      <w:rPr>
        <w:rFonts w:ascii="Arial" w:hAnsi="Arial"/>
        <w:color w:val="404040"/>
        <w:sz w:val="22"/>
      </w:rPr>
      <w:tblPr/>
      <w:tcPr>
        <w:tcBorders>
          <w:top w:val="single" w:sz="12" w:space="0" w:color="A9D08E" w:themeColor="accent6"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A9D08E" w:themeColor="accent6" w:themeTint="98"/>
        </w:tcBorders>
      </w:tcPr>
    </w:tblStylePr>
    <w:tblStylePr w:type="band1Horz">
      <w:rPr>
        <w:rFonts w:ascii="Arial" w:hAnsi="Arial"/>
        <w:color w:val="404040"/>
        <w:sz w:val="22"/>
      </w:rPr>
      <w:tblPr/>
      <w:tcPr>
        <w:tc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tcBorders>
      </w:tcPr>
    </w:tblStylePr>
  </w:style>
  <w:style w:type="character" w:customStyle="1" w:styleId="Heading1Char">
    <w:name w:val="Heading 1 Char"/>
    <w:basedOn w:val="Fuentedeprrafopredeter"/>
    <w:uiPriority w:val="9"/>
    <w:rPr>
      <w:rFonts w:ascii="Arial" w:eastAsia="Arial" w:hAnsi="Arial" w:cs="Arial"/>
      <w:color w:val="2F5496" w:themeColor="accent1" w:themeShade="BF"/>
      <w:sz w:val="40"/>
      <w:szCs w:val="40"/>
    </w:rPr>
  </w:style>
  <w:style w:type="character" w:customStyle="1" w:styleId="Heading2Char">
    <w:name w:val="Heading 2 Char"/>
    <w:basedOn w:val="Fuentedeprrafopredeter"/>
    <w:uiPriority w:val="9"/>
    <w:rPr>
      <w:rFonts w:ascii="Arial" w:eastAsia="Arial" w:hAnsi="Arial" w:cs="Arial"/>
      <w:color w:val="2F5496" w:themeColor="accent1" w:themeShade="BF"/>
      <w:sz w:val="32"/>
      <w:szCs w:val="32"/>
    </w:rPr>
  </w:style>
  <w:style w:type="character" w:customStyle="1" w:styleId="Heading3Char">
    <w:name w:val="Heading 3 Char"/>
    <w:basedOn w:val="Fuentedeprrafopredeter"/>
    <w:uiPriority w:val="9"/>
    <w:rPr>
      <w:rFonts w:ascii="Arial" w:eastAsia="Arial" w:hAnsi="Arial" w:cs="Arial"/>
      <w:color w:val="2F5496" w:themeColor="accent1" w:themeShade="BF"/>
      <w:sz w:val="28"/>
      <w:szCs w:val="28"/>
    </w:rPr>
  </w:style>
  <w:style w:type="character" w:customStyle="1" w:styleId="Heading4Char">
    <w:name w:val="Heading 4 Char"/>
    <w:basedOn w:val="Fuentedeprrafopredeter"/>
    <w:uiPriority w:val="9"/>
    <w:rPr>
      <w:rFonts w:ascii="Arial" w:eastAsia="Arial" w:hAnsi="Arial" w:cs="Arial"/>
      <w:i/>
      <w:iCs/>
      <w:color w:val="2F5496" w:themeColor="accent1" w:themeShade="BF"/>
    </w:rPr>
  </w:style>
  <w:style w:type="character" w:customStyle="1" w:styleId="Heading5Char">
    <w:name w:val="Heading 5 Char"/>
    <w:basedOn w:val="Fuentedeprrafopredeter"/>
    <w:uiPriority w:val="9"/>
    <w:rPr>
      <w:rFonts w:ascii="Arial" w:eastAsia="Arial" w:hAnsi="Arial" w:cs="Arial"/>
      <w:color w:val="2F5496" w:themeColor="accent1" w:themeShade="BF"/>
    </w:rPr>
  </w:style>
  <w:style w:type="character" w:customStyle="1" w:styleId="Heading6Char">
    <w:name w:val="Heading 6 Char"/>
    <w:basedOn w:val="Fuentedeprrafopredeter"/>
    <w:uiPriority w:val="9"/>
    <w:rPr>
      <w:rFonts w:ascii="Arial" w:eastAsia="Arial" w:hAnsi="Arial" w:cs="Arial"/>
      <w:i/>
      <w:iCs/>
      <w:color w:val="595959" w:themeColor="text1" w:themeTint="A6"/>
    </w:rPr>
  </w:style>
  <w:style w:type="character" w:customStyle="1" w:styleId="Heading7Char">
    <w:name w:val="Heading 7 Char"/>
    <w:basedOn w:val="Fuentedeprrafopredeter"/>
    <w:uiPriority w:val="9"/>
    <w:rPr>
      <w:rFonts w:ascii="Arial" w:eastAsia="Arial" w:hAnsi="Arial" w:cs="Arial"/>
      <w:color w:val="595959" w:themeColor="text1" w:themeTint="A6"/>
    </w:rPr>
  </w:style>
  <w:style w:type="character" w:customStyle="1" w:styleId="Heading8Char">
    <w:name w:val="Heading 8 Char"/>
    <w:basedOn w:val="Fuentedeprrafopredeter"/>
    <w:uiPriority w:val="9"/>
    <w:rPr>
      <w:rFonts w:ascii="Arial" w:eastAsia="Arial" w:hAnsi="Arial" w:cs="Arial"/>
      <w:i/>
      <w:iCs/>
      <w:color w:val="272727" w:themeColor="text1" w:themeTint="D8"/>
    </w:rPr>
  </w:style>
  <w:style w:type="character" w:customStyle="1" w:styleId="Heading9Char">
    <w:name w:val="Heading 9 Char"/>
    <w:basedOn w:val="Fuentedeprrafopredeter"/>
    <w:uiPriority w:val="9"/>
    <w:rPr>
      <w:rFonts w:ascii="Arial" w:eastAsia="Arial" w:hAnsi="Arial" w:cs="Arial"/>
      <w:i/>
      <w:iCs/>
      <w:color w:val="272727" w:themeColor="text1" w:themeTint="D8"/>
    </w:rPr>
  </w:style>
  <w:style w:type="character" w:customStyle="1" w:styleId="TitleChar">
    <w:name w:val="Title Char"/>
    <w:basedOn w:val="Fuentedeprrafopredeter"/>
    <w:uiPriority w:val="10"/>
    <w:rPr>
      <w:rFonts w:ascii="Arial" w:eastAsia="Arial" w:hAnsi="Arial" w:cs="Arial"/>
      <w:spacing w:val="-10"/>
      <w:sz w:val="56"/>
      <w:szCs w:val="56"/>
    </w:rPr>
  </w:style>
  <w:style w:type="character" w:customStyle="1" w:styleId="SubtitleChar">
    <w:name w:val="Subtitle Char"/>
    <w:basedOn w:val="Fuentedeprrafopredeter"/>
    <w:uiPriority w:val="11"/>
    <w:rPr>
      <w:color w:val="595959" w:themeColor="text1" w:themeTint="A6"/>
      <w:spacing w:val="15"/>
      <w:sz w:val="28"/>
      <w:szCs w:val="28"/>
    </w:rPr>
  </w:style>
  <w:style w:type="paragraph" w:styleId="Cita">
    <w:name w:val="Quote"/>
    <w:basedOn w:val="Normal"/>
    <w:next w:val="Normal"/>
    <w:link w:val="CitaCar"/>
    <w:uiPriority w:val="29"/>
    <w:qFormat/>
    <w:pPr>
      <w:spacing w:before="160"/>
      <w:jc w:val="center"/>
    </w:pPr>
    <w:rPr>
      <w:i/>
      <w:iCs/>
      <w:color w:val="404040" w:themeColor="text1" w:themeTint="BF"/>
    </w:rPr>
  </w:style>
  <w:style w:type="character" w:customStyle="1" w:styleId="CitaCar">
    <w:name w:val="Cita Car"/>
    <w:basedOn w:val="Fuentedeprrafopredeter"/>
    <w:link w:val="Cita"/>
    <w:uiPriority w:val="29"/>
    <w:rPr>
      <w:i/>
      <w:iCs/>
      <w:color w:val="404040" w:themeColor="text1" w:themeTint="BF"/>
    </w:rPr>
  </w:style>
  <w:style w:type="character" w:styleId="nfasisintenso">
    <w:name w:val="Intense Emphasis"/>
    <w:basedOn w:val="Fuentedeprrafopredeter"/>
    <w:uiPriority w:val="21"/>
    <w:qFormat/>
    <w:rPr>
      <w:i/>
      <w:iCs/>
      <w:color w:val="2F5496" w:themeColor="accent1" w:themeShade="BF"/>
    </w:rPr>
  </w:style>
  <w:style w:type="paragraph" w:styleId="Citadestacada">
    <w:name w:val="Intense Quote"/>
    <w:basedOn w:val="Normal"/>
    <w:next w:val="Normal"/>
    <w:link w:val="CitadestacadaCar"/>
    <w:uiPriority w:val="30"/>
    <w:qFormat/>
    <w:pPr>
      <w:pBdr>
        <w:top w:val="single" w:sz="4" w:space="10" w:color="2F5496" w:themeColor="accent1" w:themeShade="BF"/>
        <w:bottom w:val="single" w:sz="4" w:space="10" w:color="2F5496" w:themeColor="accent1" w:themeShade="BF"/>
      </w:pBdr>
      <w:spacing w:before="360" w:after="360"/>
      <w:ind w:left="864" w:right="864"/>
      <w:jc w:val="center"/>
    </w:pPr>
    <w:rPr>
      <w:i/>
      <w:iCs/>
      <w:color w:val="2F5496" w:themeColor="accent1" w:themeShade="BF"/>
    </w:rPr>
  </w:style>
  <w:style w:type="character" w:customStyle="1" w:styleId="CitadestacadaCar">
    <w:name w:val="Cita destacada Car"/>
    <w:basedOn w:val="Fuentedeprrafopredeter"/>
    <w:link w:val="Citadestacada"/>
    <w:uiPriority w:val="30"/>
    <w:rPr>
      <w:i/>
      <w:iCs/>
      <w:color w:val="2F5496" w:themeColor="accent1" w:themeShade="BF"/>
    </w:rPr>
  </w:style>
  <w:style w:type="character" w:styleId="Referenciaintensa">
    <w:name w:val="Intense Reference"/>
    <w:basedOn w:val="Fuentedeprrafopredeter"/>
    <w:uiPriority w:val="32"/>
    <w:qFormat/>
    <w:rPr>
      <w:b/>
      <w:bCs/>
      <w:smallCaps/>
      <w:color w:val="2F5496" w:themeColor="accent1" w:themeShade="BF"/>
      <w:spacing w:val="5"/>
    </w:rPr>
  </w:style>
  <w:style w:type="character" w:styleId="nfasissutil">
    <w:name w:val="Subtle Emphasis"/>
    <w:basedOn w:val="Fuentedeprrafopredeter"/>
    <w:uiPriority w:val="19"/>
    <w:qFormat/>
    <w:rPr>
      <w:i/>
      <w:iCs/>
      <w:color w:val="404040" w:themeColor="text1" w:themeTint="BF"/>
    </w:rPr>
  </w:style>
  <w:style w:type="character" w:styleId="nfasis">
    <w:name w:val="Emphasis"/>
    <w:basedOn w:val="Fuentedeprrafopredeter"/>
    <w:uiPriority w:val="20"/>
    <w:qFormat/>
    <w:rPr>
      <w:i/>
      <w:iCs/>
    </w:rPr>
  </w:style>
  <w:style w:type="character" w:styleId="Referenciasutil">
    <w:name w:val="Subtle Reference"/>
    <w:basedOn w:val="Fuentedeprrafopredeter"/>
    <w:uiPriority w:val="31"/>
    <w:qFormat/>
    <w:rPr>
      <w:smallCaps/>
      <w:color w:val="5A5A5A" w:themeColor="text1" w:themeTint="A5"/>
    </w:rPr>
  </w:style>
  <w:style w:type="character" w:styleId="Ttulodellibro">
    <w:name w:val="Book Title"/>
    <w:basedOn w:val="Fuentedeprrafopredeter"/>
    <w:uiPriority w:val="33"/>
    <w:qFormat/>
    <w:rPr>
      <w:b/>
      <w:bCs/>
      <w:i/>
      <w:iCs/>
      <w:spacing w:val="5"/>
    </w:rPr>
  </w:style>
  <w:style w:type="character" w:customStyle="1" w:styleId="HeaderChar">
    <w:name w:val="Header Char"/>
    <w:basedOn w:val="Fuentedeprrafopredeter"/>
    <w:uiPriority w:val="99"/>
  </w:style>
  <w:style w:type="character" w:customStyle="1" w:styleId="FooterChar">
    <w:name w:val="Footer Char"/>
    <w:basedOn w:val="Fuentedeprrafopredeter"/>
    <w:uiPriority w:val="99"/>
  </w:style>
  <w:style w:type="character" w:customStyle="1" w:styleId="FootnoteTextChar">
    <w:name w:val="Footnote Text Char"/>
    <w:basedOn w:val="Fuentedeprrafopredeter"/>
    <w:uiPriority w:val="99"/>
    <w:semiHidden/>
    <w:rPr>
      <w:sz w:val="20"/>
      <w:szCs w:val="20"/>
    </w:rPr>
  </w:style>
  <w:style w:type="character" w:customStyle="1" w:styleId="EndnoteTextChar">
    <w:name w:val="Endnote Text Char"/>
    <w:basedOn w:val="Fuentedeprrafopredeter"/>
    <w:uiPriority w:val="99"/>
    <w:semiHidden/>
    <w:rPr>
      <w:sz w:val="20"/>
      <w:szCs w:val="20"/>
    </w:rPr>
  </w:style>
  <w:style w:type="character" w:styleId="Hipervnculovisitado">
    <w:name w:val="FollowedHyperlink"/>
    <w:basedOn w:val="Fuentedeprrafopredeter"/>
    <w:uiPriority w:val="99"/>
    <w:semiHidden/>
    <w:unhideWhenUsed/>
    <w:rPr>
      <w:color w:val="954F72" w:themeColor="followedHyperlink"/>
      <w:u w:val="single"/>
    </w:rPr>
  </w:style>
  <w:style w:type="paragraph" w:styleId="TDC5">
    <w:name w:val="toc 5"/>
    <w:basedOn w:val="Normal"/>
    <w:next w:val="Normal"/>
    <w:uiPriority w:val="39"/>
    <w:unhideWhenUsed/>
    <w:pPr>
      <w:spacing w:after="100"/>
      <w:ind w:left="880"/>
    </w:pPr>
  </w:style>
  <w:style w:type="paragraph" w:styleId="TDC6">
    <w:name w:val="toc 6"/>
    <w:basedOn w:val="Normal"/>
    <w:next w:val="Normal"/>
    <w:uiPriority w:val="39"/>
    <w:unhideWhenUsed/>
    <w:pPr>
      <w:spacing w:after="100"/>
      <w:ind w:left="1100"/>
    </w:pPr>
  </w:style>
  <w:style w:type="paragraph" w:styleId="TDC7">
    <w:name w:val="toc 7"/>
    <w:basedOn w:val="Normal"/>
    <w:next w:val="Normal"/>
    <w:uiPriority w:val="39"/>
    <w:unhideWhenUsed/>
    <w:pPr>
      <w:spacing w:after="100"/>
      <w:ind w:left="1320"/>
    </w:pPr>
  </w:style>
  <w:style w:type="paragraph" w:styleId="TDC8">
    <w:name w:val="toc 8"/>
    <w:basedOn w:val="Normal"/>
    <w:next w:val="Normal"/>
    <w:uiPriority w:val="39"/>
    <w:unhideWhenUsed/>
    <w:pPr>
      <w:spacing w:after="100"/>
      <w:ind w:left="1540"/>
    </w:pPr>
  </w:style>
  <w:style w:type="paragraph" w:styleId="TDC9">
    <w:name w:val="toc 9"/>
    <w:basedOn w:val="Normal"/>
    <w:next w:val="Normal"/>
    <w:uiPriority w:val="39"/>
    <w:unhideWhenUsed/>
    <w:pPr>
      <w:spacing w:after="100"/>
      <w:ind w:left="1760"/>
    </w:pPr>
  </w:style>
  <w:style w:type="paragraph" w:styleId="Encabezado">
    <w:name w:val="header"/>
    <w:basedOn w:val="Normal"/>
    <w:link w:val="EncabezadoCar"/>
    <w:uiPriority w:val="99"/>
    <w:unhideWhenUsed/>
    <w:pPr>
      <w:tabs>
        <w:tab w:val="center" w:pos="4419"/>
        <w:tab w:val="right" w:pos="8838"/>
      </w:tabs>
    </w:pPr>
  </w:style>
  <w:style w:type="character" w:customStyle="1" w:styleId="EncabezadoCar">
    <w:name w:val="Encabezado Car"/>
    <w:basedOn w:val="Fuentedeprrafopredeter"/>
    <w:link w:val="Encabezado"/>
    <w:uiPriority w:val="99"/>
  </w:style>
  <w:style w:type="paragraph" w:styleId="Piedepgina">
    <w:name w:val="footer"/>
    <w:basedOn w:val="Normal"/>
    <w:link w:val="PiedepginaCar"/>
    <w:uiPriority w:val="99"/>
    <w:unhideWhenUsed/>
    <w:pPr>
      <w:tabs>
        <w:tab w:val="center" w:pos="4419"/>
        <w:tab w:val="right" w:pos="8838"/>
      </w:tabs>
    </w:pPr>
  </w:style>
  <w:style w:type="character" w:customStyle="1" w:styleId="PiedepginaCar">
    <w:name w:val="Pie de página Car"/>
    <w:basedOn w:val="Fuentedeprrafopredeter"/>
    <w:link w:val="Piedepgina"/>
    <w:uiPriority w:val="99"/>
  </w:style>
  <w:style w:type="paragraph" w:styleId="Textodeglobo">
    <w:name w:val="Balloon Text"/>
    <w:basedOn w:val="Normal"/>
    <w:link w:val="TextodegloboCar"/>
    <w:uiPriority w:val="99"/>
    <w:semiHidden/>
    <w:unhideWhenUsed/>
    <w:rPr>
      <w:rFonts w:ascii="Segoe UI" w:hAnsi="Segoe UI" w:cs="Segoe UI"/>
      <w:sz w:val="18"/>
      <w:szCs w:val="18"/>
    </w:rPr>
  </w:style>
  <w:style w:type="character" w:customStyle="1" w:styleId="TextodegloboCar">
    <w:name w:val="Texto de globo Car"/>
    <w:link w:val="Textodeglobo"/>
    <w:uiPriority w:val="99"/>
    <w:semiHidden/>
    <w:rPr>
      <w:rFonts w:ascii="Segoe UI" w:hAnsi="Segoe UI" w:cs="Segoe UI"/>
      <w:sz w:val="18"/>
      <w:szCs w:val="18"/>
    </w:rPr>
  </w:style>
  <w:style w:type="paragraph" w:styleId="Bibliografa">
    <w:name w:val="Bibliography"/>
    <w:basedOn w:val="Normal"/>
    <w:next w:val="Normal"/>
    <w:uiPriority w:val="37"/>
    <w:unhideWhenUsed/>
  </w:style>
  <w:style w:type="character" w:styleId="Hipervnculo">
    <w:name w:val="Hyperlink"/>
    <w:uiPriority w:val="99"/>
    <w:unhideWhenUsed/>
    <w:rPr>
      <w:color w:val="9454C3"/>
      <w:u w:val="single"/>
    </w:rPr>
  </w:style>
  <w:style w:type="paragraph" w:styleId="TtuloTDC">
    <w:name w:val="TOC Heading"/>
    <w:basedOn w:val="Ttulo1"/>
    <w:next w:val="Normal"/>
    <w:uiPriority w:val="39"/>
    <w:unhideWhenUsed/>
    <w:qFormat/>
    <w:pPr>
      <w:numPr>
        <w:numId w:val="0"/>
      </w:numPr>
      <w:pBdr>
        <w:bottom w:val="single" w:sz="4" w:space="2" w:color="629DD1"/>
      </w:pBdr>
      <w:tabs>
        <w:tab w:val="right" w:leader="dot" w:pos="1843"/>
      </w:tabs>
      <w:spacing w:before="360"/>
      <w:outlineLvl w:val="9"/>
    </w:pPr>
    <w:rPr>
      <w:b w:val="0"/>
      <w:color w:val="auto"/>
      <w:szCs w:val="40"/>
    </w:rPr>
  </w:style>
  <w:style w:type="paragraph" w:styleId="TDC1">
    <w:name w:val="toc 1"/>
    <w:basedOn w:val="Normal"/>
    <w:next w:val="Normal"/>
    <w:uiPriority w:val="39"/>
    <w:unhideWhenUsed/>
    <w:pPr>
      <w:keepNext/>
      <w:keepLines/>
      <w:tabs>
        <w:tab w:val="right" w:leader="dot" w:pos="8828"/>
      </w:tabs>
      <w:jc w:val="center"/>
    </w:pPr>
    <w:rPr>
      <w:rFonts w:cs="Arial"/>
      <w:b/>
      <w:bCs/>
      <w:iCs/>
      <w:color w:val="000000"/>
      <w:szCs w:val="23"/>
      <w:lang w:eastAsia="es-CO"/>
    </w:rPr>
  </w:style>
  <w:style w:type="paragraph" w:styleId="TDC2">
    <w:name w:val="toc 2"/>
    <w:basedOn w:val="Normal"/>
    <w:next w:val="Normal"/>
    <w:uiPriority w:val="39"/>
    <w:unhideWhenUsed/>
    <w:pPr>
      <w:keepNext/>
      <w:keepLines/>
      <w:tabs>
        <w:tab w:val="left" w:pos="567"/>
        <w:tab w:val="right" w:leader="dot" w:pos="8828"/>
      </w:tabs>
    </w:pPr>
    <w:rPr>
      <w:szCs w:val="21"/>
    </w:rPr>
  </w:style>
  <w:style w:type="paragraph" w:styleId="TDC3">
    <w:name w:val="toc 3"/>
    <w:basedOn w:val="Normal"/>
    <w:next w:val="Normal"/>
    <w:uiPriority w:val="39"/>
    <w:unhideWhenUsed/>
    <w:pPr>
      <w:keepNext/>
      <w:keepLines/>
      <w:ind w:left="284"/>
    </w:pPr>
    <w:rPr>
      <w:lang w:eastAsia="es-CO"/>
    </w:rPr>
  </w:style>
  <w:style w:type="paragraph" w:customStyle="1" w:styleId="p0">
    <w:name w:val="p0"/>
    <w:basedOn w:val="Normal"/>
    <w:link w:val="p0Car"/>
    <w:pPr>
      <w:spacing w:before="100" w:beforeAutospacing="1" w:after="100" w:afterAutospacing="1"/>
    </w:pPr>
    <w:rPr>
      <w:lang w:eastAsia="es-CO"/>
    </w:rPr>
  </w:style>
  <w:style w:type="character" w:customStyle="1" w:styleId="p0Car">
    <w:name w:val="p0 Car"/>
    <w:basedOn w:val="Fuentedeprrafopredeter"/>
    <w:link w:val="p0"/>
    <w:rPr>
      <w:rFonts w:ascii="Times New Roman" w:eastAsia="Times New Roman" w:hAnsi="Times New Roman"/>
      <w:sz w:val="24"/>
      <w:szCs w:val="24"/>
    </w:rPr>
  </w:style>
  <w:style w:type="character" w:customStyle="1" w:styleId="Ttulodecuadroyfigura">
    <w:name w:val="Título de cuadro y figura"/>
    <w:rPr>
      <w:rFonts w:ascii="Arial" w:hAnsi="Arial"/>
      <w:b w:val="0"/>
      <w:i w:val="0"/>
      <w:color w:val="7EB1E6"/>
      <w:sz w:val="22"/>
    </w:rPr>
  </w:style>
  <w:style w:type="character" w:styleId="Textoennegrita">
    <w:name w:val="Strong"/>
    <w:aliases w:val="Cuadros"/>
    <w:uiPriority w:val="22"/>
    <w:qFormat/>
    <w:rPr>
      <w:rFonts w:ascii="Arial" w:hAnsi="Arial"/>
      <w:bCs/>
      <w:i w:val="0"/>
      <w:color w:val="3476B1"/>
      <w:sz w:val="24"/>
    </w:rPr>
  </w:style>
  <w:style w:type="paragraph" w:customStyle="1" w:styleId="Figuras">
    <w:name w:val="Figuras"/>
    <w:basedOn w:val="Normal"/>
    <w:link w:val="FigurasCar"/>
    <w:pPr>
      <w:spacing w:before="240"/>
    </w:pPr>
    <w:rPr>
      <w:color w:val="253356"/>
    </w:rPr>
  </w:style>
  <w:style w:type="character" w:customStyle="1" w:styleId="FigurasCar">
    <w:name w:val="Figuras Car"/>
    <w:link w:val="Figuras"/>
    <w:rPr>
      <w:color w:val="253356"/>
      <w:sz w:val="24"/>
    </w:rPr>
  </w:style>
  <w:style w:type="table" w:styleId="Tablaconcuadrcula">
    <w:name w:val="Table Grid"/>
    <w:basedOn w:val="Tablanormal"/>
    <w:uiPriority w:val="59"/>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Cuadro">
    <w:name w:val="Cuadro"/>
    <w:basedOn w:val="Normal"/>
    <w:link w:val="CuadroCar"/>
    <w:pPr>
      <w:jc w:val="center"/>
    </w:pPr>
    <w:rPr>
      <w:sz w:val="20"/>
    </w:rPr>
  </w:style>
  <w:style w:type="character" w:customStyle="1" w:styleId="CuadroCar">
    <w:name w:val="Cuadro Car"/>
    <w:link w:val="Cuadro"/>
    <w:rPr>
      <w:szCs w:val="22"/>
      <w:lang w:eastAsia="en-US"/>
    </w:rPr>
  </w:style>
  <w:style w:type="paragraph" w:styleId="Tabladeilustraciones">
    <w:name w:val="table of figures"/>
    <w:basedOn w:val="Normal"/>
    <w:next w:val="Normal"/>
    <w:uiPriority w:val="99"/>
    <w:unhideWhenUsed/>
  </w:style>
  <w:style w:type="character" w:styleId="Refdecomentario">
    <w:name w:val="annotation reference"/>
    <w:uiPriority w:val="99"/>
    <w:semiHidden/>
    <w:unhideWhenUsed/>
    <w:rPr>
      <w:sz w:val="16"/>
      <w:szCs w:val="16"/>
    </w:rPr>
  </w:style>
  <w:style w:type="paragraph" w:styleId="Textocomentario">
    <w:name w:val="annotation text"/>
    <w:basedOn w:val="Normal"/>
    <w:link w:val="TextocomentarioCar"/>
    <w:uiPriority w:val="99"/>
    <w:unhideWhenUsed/>
    <w:rPr>
      <w:sz w:val="20"/>
      <w:szCs w:val="20"/>
    </w:rPr>
  </w:style>
  <w:style w:type="character" w:customStyle="1" w:styleId="TextocomentarioCar">
    <w:name w:val="Texto comentario Car"/>
    <w:link w:val="Textocomentario"/>
    <w:uiPriority w:val="99"/>
    <w:rPr>
      <w:sz w:val="20"/>
      <w:szCs w:val="20"/>
    </w:rPr>
  </w:style>
  <w:style w:type="paragraph" w:styleId="Asuntodelcomentario">
    <w:name w:val="annotation subject"/>
    <w:basedOn w:val="Textocomentario"/>
    <w:next w:val="Textocomentario"/>
    <w:link w:val="AsuntodelcomentarioCar"/>
    <w:uiPriority w:val="99"/>
    <w:semiHidden/>
    <w:unhideWhenUsed/>
    <w:rPr>
      <w:b/>
      <w:bCs/>
    </w:rPr>
  </w:style>
  <w:style w:type="character" w:customStyle="1" w:styleId="AsuntodelcomentarioCar">
    <w:name w:val="Asunto del comentario Car"/>
    <w:link w:val="Asuntodelcomentario"/>
    <w:uiPriority w:val="99"/>
    <w:semiHidden/>
    <w:rPr>
      <w:b/>
      <w:bCs/>
      <w:sz w:val="20"/>
      <w:szCs w:val="20"/>
    </w:rPr>
  </w:style>
  <w:style w:type="table" w:styleId="Tablaconcuadrcula4-nfasis1">
    <w:name w:val="Grid Table 4 Accent 1"/>
    <w:basedOn w:val="Tablanormal"/>
    <w:uiPriority w:val="49"/>
    <w:tblPr>
      <w:tblStyleRowBandSize w:val="1"/>
      <w:tblStyleColBandSize w:val="1"/>
      <w:tblBorders>
        <w:top w:val="single" w:sz="4" w:space="0" w:color="90A1CF"/>
        <w:left w:val="single" w:sz="4" w:space="0" w:color="90A1CF"/>
        <w:bottom w:val="single" w:sz="4" w:space="0" w:color="90A1CF"/>
        <w:right w:val="single" w:sz="4" w:space="0" w:color="90A1CF"/>
        <w:insideH w:val="single" w:sz="4" w:space="0" w:color="90A1CF"/>
        <w:insideV w:val="single" w:sz="4" w:space="0" w:color="90A1CF"/>
      </w:tblBorders>
    </w:tblPr>
    <w:tblStylePr w:type="firstRow">
      <w:rPr>
        <w:b/>
        <w:bCs/>
        <w:color w:val="FFFFFF"/>
      </w:rPr>
      <w:tblPr/>
      <w:tcPr>
        <w:tcBorders>
          <w:top w:val="single" w:sz="4" w:space="0" w:color="4A66AC"/>
          <w:left w:val="single" w:sz="4" w:space="0" w:color="4A66AC"/>
          <w:bottom w:val="single" w:sz="4" w:space="0" w:color="4A66AC"/>
          <w:right w:val="single" w:sz="4" w:space="0" w:color="4A66AC"/>
        </w:tcBorders>
        <w:shd w:val="clear" w:color="auto" w:fill="4A66AC"/>
      </w:tcPr>
    </w:tblStylePr>
    <w:tblStylePr w:type="lastRow">
      <w:rPr>
        <w:b/>
        <w:bCs/>
      </w:rPr>
      <w:tblPr/>
      <w:tcPr>
        <w:tcBorders>
          <w:top w:val="single" w:sz="4" w:space="0" w:color="4A66AC"/>
        </w:tcBorders>
      </w:tcPr>
    </w:tblStylePr>
    <w:tblStylePr w:type="firstCol">
      <w:rPr>
        <w:b/>
        <w:bCs/>
      </w:rPr>
    </w:tblStylePr>
    <w:tblStylePr w:type="lastCol">
      <w:rPr>
        <w:b/>
        <w:bCs/>
      </w:rPr>
    </w:tblStylePr>
    <w:tblStylePr w:type="band1Vert">
      <w:tblPr/>
      <w:tcPr>
        <w:shd w:val="clear" w:color="auto" w:fill="D9DFEF"/>
      </w:tcPr>
    </w:tblStylePr>
    <w:tblStylePr w:type="band1Horz">
      <w:tblPr/>
      <w:tcPr>
        <w:shd w:val="clear" w:color="auto" w:fill="D9DFEF"/>
      </w:tcPr>
    </w:tblStylePr>
  </w:style>
  <w:style w:type="paragraph" w:customStyle="1" w:styleId="Prrafofuenteynotadecuadro">
    <w:name w:val="Párrafo fuente y nota de cuadro"/>
    <w:basedOn w:val="Normal"/>
    <w:rPr>
      <w:rFonts w:cs="Arial"/>
      <w:sz w:val="20"/>
    </w:rPr>
  </w:style>
  <w:style w:type="paragraph" w:styleId="TDC4">
    <w:name w:val="toc 4"/>
    <w:basedOn w:val="Normal"/>
    <w:next w:val="Normal"/>
    <w:uiPriority w:val="39"/>
    <w:semiHidden/>
    <w:unhideWhenUsed/>
    <w:pPr>
      <w:ind w:left="454"/>
    </w:pPr>
    <w:rPr>
      <w:i/>
    </w:rPr>
  </w:style>
  <w:style w:type="paragraph" w:styleId="Descripcin">
    <w:name w:val="caption"/>
    <w:aliases w:val="Epígrafe,Epígrafe_titulo_tab_fig_fot,Epígrafe Car Car,Car Car Car Car Car,Epígrafe Tabla,Car Car Car Car Car Car Car,Car Car Car Car Car1,A,Epígrafe Car2,Epígrafe Car3,Epígrafe Car4,Epígrafe Car5,Epígrafe Car6,Epígrafe Car7,NO,ilustracion,T"/>
    <w:basedOn w:val="Normal"/>
    <w:next w:val="Normal"/>
    <w:link w:val="DescripcinCar"/>
    <w:uiPriority w:val="35"/>
    <w:unhideWhenUsed/>
    <w:qFormat/>
    <w:rPr>
      <w:rFonts w:cs="Arial"/>
      <w:iCs/>
      <w:color w:val="008640"/>
      <w:szCs w:val="18"/>
    </w:rPr>
  </w:style>
  <w:style w:type="character" w:customStyle="1" w:styleId="DescripcinCar">
    <w:name w:val="Descripción Car"/>
    <w:aliases w:val="Epígrafe Car,Epígrafe_titulo_tab_fig_fot Car,Epígrafe Car Car Car,Car Car Car Car Car Car,Epígrafe Tabla Car,Car Car Car Car Car Car Car Car,Car Car Car Car Car1 Car,A Car,Epígrafe Car2 Car,Epígrafe Car3 Car,Epígrafe Car4 Car,NO Car"/>
    <w:link w:val="Descripcin"/>
    <w:uiPriority w:val="35"/>
    <w:qFormat/>
    <w:locked/>
    <w:rsid w:val="008C58B2"/>
    <w:rPr>
      <w:rFonts w:ascii="Verdana" w:hAnsi="Verdana" w:cs="Arial"/>
      <w:iCs/>
      <w:color w:val="008640"/>
      <w:sz w:val="22"/>
      <w:szCs w:val="18"/>
      <w:lang w:eastAsia="en-US"/>
    </w:rPr>
  </w:style>
  <w:style w:type="paragraph" w:styleId="Textonotaalfinal">
    <w:name w:val="endnote text"/>
    <w:basedOn w:val="Normal"/>
    <w:link w:val="TextonotaalfinalCar"/>
    <w:uiPriority w:val="99"/>
    <w:semiHidden/>
    <w:unhideWhenUsed/>
    <w:rPr>
      <w:sz w:val="20"/>
      <w:szCs w:val="20"/>
    </w:rPr>
  </w:style>
  <w:style w:type="character" w:customStyle="1" w:styleId="TextonotaalfinalCar">
    <w:name w:val="Texto nota al final Car"/>
    <w:basedOn w:val="Fuentedeprrafopredeter"/>
    <w:link w:val="Textonotaalfinal"/>
    <w:uiPriority w:val="99"/>
    <w:semiHidden/>
    <w:rPr>
      <w:lang w:eastAsia="en-US"/>
    </w:rPr>
  </w:style>
  <w:style w:type="character" w:styleId="Refdenotaalfinal">
    <w:name w:val="endnote reference"/>
    <w:basedOn w:val="Fuentedeprrafopredeter"/>
    <w:uiPriority w:val="99"/>
    <w:semiHidden/>
    <w:unhideWhenUsed/>
    <w:rPr>
      <w:vertAlign w:val="superscript"/>
    </w:rPr>
  </w:style>
  <w:style w:type="paragraph" w:styleId="Textonotapie">
    <w:name w:val="footnote text"/>
    <w:basedOn w:val="Normal"/>
    <w:link w:val="TextonotapieCar"/>
    <w:uiPriority w:val="99"/>
    <w:unhideWhenUsed/>
    <w:qFormat/>
    <w:rPr>
      <w:sz w:val="20"/>
      <w:szCs w:val="20"/>
    </w:rPr>
  </w:style>
  <w:style w:type="character" w:customStyle="1" w:styleId="TextonotapieCar">
    <w:name w:val="Texto nota pie Car"/>
    <w:basedOn w:val="Fuentedeprrafopredeter"/>
    <w:link w:val="Textonotapie"/>
    <w:uiPriority w:val="99"/>
    <w:rPr>
      <w:lang w:eastAsia="en-US"/>
    </w:rPr>
  </w:style>
  <w:style w:type="character" w:styleId="Refdenotaalpie">
    <w:name w:val="footnote reference"/>
    <w:basedOn w:val="Fuentedeprrafopredeter"/>
    <w:uiPriority w:val="99"/>
    <w:semiHidden/>
    <w:unhideWhenUsed/>
    <w:rPr>
      <w:vertAlign w:val="superscript"/>
    </w:rPr>
  </w:style>
  <w:style w:type="paragraph" w:styleId="Sinespaciado">
    <w:name w:val="No Spacing"/>
    <w:uiPriority w:val="1"/>
    <w:pPr>
      <w:jc w:val="both"/>
    </w:pPr>
    <w:rPr>
      <w:sz w:val="22"/>
      <w:szCs w:val="22"/>
      <w:lang w:eastAsia="en-US"/>
    </w:rPr>
  </w:style>
  <w:style w:type="paragraph" w:styleId="Ttulo">
    <w:name w:val="Title"/>
    <w:basedOn w:val="Normal"/>
    <w:next w:val="Normal"/>
    <w:link w:val="TtuloCar"/>
    <w:uiPriority w:val="10"/>
    <w:qFormat/>
    <w:pPr>
      <w:ind w:left="993"/>
      <w:jc w:val="right"/>
    </w:pPr>
    <w:rPr>
      <w:rFonts w:cs="Arial"/>
      <w:b/>
      <w:color w:val="008640"/>
      <w:sz w:val="52"/>
      <w:szCs w:val="64"/>
    </w:rPr>
  </w:style>
  <w:style w:type="character" w:customStyle="1" w:styleId="TtuloCar">
    <w:name w:val="Título Car"/>
    <w:basedOn w:val="Fuentedeprrafopredeter"/>
    <w:link w:val="Ttulo"/>
    <w:uiPriority w:val="10"/>
    <w:rPr>
      <w:rFonts w:cs="Arial"/>
      <w:b/>
      <w:color w:val="008640"/>
      <w:sz w:val="52"/>
      <w:szCs w:val="64"/>
      <w:lang w:eastAsia="en-US"/>
    </w:rPr>
  </w:style>
  <w:style w:type="paragraph" w:styleId="Subttulo">
    <w:name w:val="Subtitle"/>
    <w:basedOn w:val="Normal"/>
    <w:next w:val="Normal"/>
    <w:link w:val="SubttuloCar"/>
    <w:uiPriority w:val="11"/>
    <w:qFormat/>
    <w:pPr>
      <w:numPr>
        <w:ilvl w:val="1"/>
      </w:numPr>
      <w:ind w:left="993"/>
      <w:jc w:val="right"/>
    </w:pPr>
    <w:rPr>
      <w:rFonts w:cs="Arial"/>
      <w:b/>
      <w:sz w:val="32"/>
      <w:szCs w:val="28"/>
    </w:rPr>
  </w:style>
  <w:style w:type="character" w:customStyle="1" w:styleId="SubttuloCar">
    <w:name w:val="Subtítulo Car"/>
    <w:basedOn w:val="Fuentedeprrafopredeter"/>
    <w:link w:val="Subttulo"/>
    <w:uiPriority w:val="11"/>
    <w:rPr>
      <w:rFonts w:cs="Arial"/>
      <w:b/>
      <w:sz w:val="32"/>
      <w:szCs w:val="28"/>
      <w:lang w:eastAsia="en-US"/>
    </w:rPr>
  </w:style>
  <w:style w:type="paragraph" w:customStyle="1" w:styleId="Cteseas">
    <w:name w:val="Cítese así"/>
    <w:basedOn w:val="p0"/>
    <w:link w:val="CteseasCar"/>
    <w:pPr>
      <w:spacing w:before="0" w:beforeAutospacing="0" w:after="0" w:afterAutospacing="0"/>
      <w:ind w:right="49"/>
    </w:pPr>
    <w:rPr>
      <w:rFonts w:ascii="Arial" w:hAnsi="Arial" w:cs="Arial"/>
      <w:color w:val="000000"/>
      <w:sz w:val="16"/>
      <w:szCs w:val="18"/>
    </w:rPr>
  </w:style>
  <w:style w:type="character" w:customStyle="1" w:styleId="CteseasCar">
    <w:name w:val="Cítese así Car"/>
    <w:basedOn w:val="p0Car"/>
    <w:link w:val="Cteseas"/>
    <w:rPr>
      <w:rFonts w:ascii="Times New Roman" w:eastAsia="Times New Roman" w:hAnsi="Times New Roman" w:cs="Arial"/>
      <w:color w:val="000000"/>
      <w:sz w:val="16"/>
      <w:szCs w:val="18"/>
    </w:rPr>
  </w:style>
  <w:style w:type="character" w:styleId="Mencinsinresolver">
    <w:name w:val="Unresolved Mention"/>
    <w:basedOn w:val="Fuentedeprrafopredeter"/>
    <w:uiPriority w:val="99"/>
    <w:semiHidden/>
    <w:unhideWhenUsed/>
    <w:rPr>
      <w:color w:val="605E5C"/>
      <w:shd w:val="clear" w:color="auto" w:fill="E1DFDD"/>
    </w:rPr>
  </w:style>
  <w:style w:type="paragraph" w:customStyle="1" w:styleId="k3ksmc">
    <w:name w:val="k3ksmc"/>
    <w:basedOn w:val="Normal"/>
    <w:rsid w:val="00C03763"/>
    <w:pPr>
      <w:spacing w:before="100" w:beforeAutospacing="1" w:after="100" w:afterAutospacing="1"/>
    </w:pPr>
  </w:style>
  <w:style w:type="character" w:customStyle="1" w:styleId="uv3um">
    <w:name w:val="uv3um"/>
    <w:basedOn w:val="Fuentedeprrafopredeter"/>
    <w:rsid w:val="00C03763"/>
  </w:style>
  <w:style w:type="character" w:customStyle="1" w:styleId="apple-converted-space">
    <w:name w:val="apple-converted-space"/>
    <w:basedOn w:val="Fuentedeprrafopredeter"/>
    <w:rsid w:val="00D34B09"/>
  </w:style>
  <w:style w:type="paragraph" w:styleId="NormalWeb">
    <w:name w:val="Normal (Web)"/>
    <w:basedOn w:val="Normal"/>
    <w:uiPriority w:val="99"/>
    <w:unhideWhenUsed/>
    <w:rsid w:val="006C2514"/>
    <w:pPr>
      <w:spacing w:before="100" w:beforeAutospacing="1" w:after="100" w:afterAutospacing="1"/>
    </w:pPr>
  </w:style>
  <w:style w:type="character" w:customStyle="1" w:styleId="Mencinsinresolver1">
    <w:name w:val="Mención sin resolver1"/>
    <w:basedOn w:val="Fuentedeprrafopredeter"/>
    <w:uiPriority w:val="99"/>
    <w:semiHidden/>
    <w:unhideWhenUsed/>
    <w:rsid w:val="008C58B2"/>
    <w:rPr>
      <w:color w:val="605E5C"/>
      <w:shd w:val="clear" w:color="auto" w:fill="E1DFDD"/>
    </w:rPr>
  </w:style>
  <w:style w:type="character" w:customStyle="1" w:styleId="ui-provider">
    <w:name w:val="ui-provider"/>
    <w:basedOn w:val="Fuentedeprrafopredeter"/>
    <w:rsid w:val="008C58B2"/>
  </w:style>
  <w:style w:type="paragraph" w:styleId="Revisin">
    <w:name w:val="Revision"/>
    <w:hidden/>
    <w:uiPriority w:val="99"/>
    <w:semiHidden/>
    <w:rsid w:val="008C58B2"/>
    <w:rPr>
      <w:sz w:val="22"/>
      <w:szCs w:val="22"/>
      <w:lang w:eastAsia="en-US"/>
    </w:rPr>
  </w:style>
  <w:style w:type="paragraph" w:customStyle="1" w:styleId="GUIONESA">
    <w:name w:val="GUIONES A"/>
    <w:basedOn w:val="Normal"/>
    <w:link w:val="GUIONESACar"/>
    <w:autoRedefine/>
    <w:rsid w:val="008C58B2"/>
    <w:pPr>
      <w:numPr>
        <w:numId w:val="25"/>
      </w:numPr>
      <w:spacing w:line="360" w:lineRule="auto"/>
    </w:pPr>
    <w:rPr>
      <w:rFonts w:ascii="Arial" w:eastAsia="Calibri" w:hAnsi="Arial" w:cs="Arial"/>
      <w:b/>
      <w:bCs/>
      <w:bdr w:val="none" w:sz="0" w:space="0" w:color="auto" w:frame="1"/>
      <w:lang w:eastAsia="es-CO"/>
    </w:rPr>
  </w:style>
  <w:style w:type="character" w:customStyle="1" w:styleId="GUIONESACar">
    <w:name w:val="GUIONES A Car"/>
    <w:basedOn w:val="Fuentedeprrafopredeter"/>
    <w:link w:val="GUIONESA"/>
    <w:rsid w:val="008C58B2"/>
    <w:rPr>
      <w:rFonts w:eastAsia="Calibri" w:cs="Arial"/>
      <w:b/>
      <w:bCs/>
      <w:sz w:val="24"/>
      <w:szCs w:val="24"/>
      <w:bdr w:val="none" w:sz="0" w:space="0" w:color="auto" w:frame="1"/>
    </w:rPr>
  </w:style>
  <w:style w:type="paragraph" w:customStyle="1" w:styleId="msonormal0">
    <w:name w:val="msonormal"/>
    <w:basedOn w:val="Normal"/>
    <w:rsid w:val="008C58B2"/>
    <w:pPr>
      <w:spacing w:before="100" w:beforeAutospacing="1" w:after="100" w:afterAutospacing="1"/>
    </w:pPr>
    <w:rPr>
      <w:lang w:eastAsia="es-CO"/>
    </w:rPr>
  </w:style>
  <w:style w:type="paragraph" w:customStyle="1" w:styleId="xl66">
    <w:name w:val="xl66"/>
    <w:basedOn w:val="Normal"/>
    <w:rsid w:val="008C58B2"/>
    <w:pPr>
      <w:spacing w:before="100" w:beforeAutospacing="1" w:after="100" w:afterAutospacing="1"/>
    </w:pPr>
    <w:rPr>
      <w:rFonts w:ascii="Arial" w:hAnsi="Arial" w:cs="Arial"/>
      <w:sz w:val="18"/>
      <w:szCs w:val="18"/>
      <w:lang w:eastAsia="es-CO"/>
    </w:rPr>
  </w:style>
  <w:style w:type="paragraph" w:customStyle="1" w:styleId="xl67">
    <w:name w:val="xl67"/>
    <w:basedOn w:val="Normal"/>
    <w:rsid w:val="008C58B2"/>
    <w:pPr>
      <w:spacing w:before="100" w:beforeAutospacing="1" w:after="100" w:afterAutospacing="1"/>
      <w:jc w:val="center"/>
    </w:pPr>
    <w:rPr>
      <w:rFonts w:ascii="Arial" w:hAnsi="Arial" w:cs="Arial"/>
      <w:sz w:val="18"/>
      <w:szCs w:val="18"/>
      <w:lang w:eastAsia="es-CO"/>
    </w:rPr>
  </w:style>
  <w:style w:type="paragraph" w:customStyle="1" w:styleId="xl68">
    <w:name w:val="xl68"/>
    <w:basedOn w:val="Normal"/>
    <w:rsid w:val="008C58B2"/>
    <w:pPr>
      <w:spacing w:before="100" w:beforeAutospacing="1" w:after="100" w:afterAutospacing="1"/>
      <w:jc w:val="center"/>
      <w:textAlignment w:val="center"/>
    </w:pPr>
    <w:rPr>
      <w:rFonts w:ascii="Arial" w:hAnsi="Arial" w:cs="Arial"/>
      <w:sz w:val="18"/>
      <w:szCs w:val="18"/>
      <w:lang w:eastAsia="es-CO"/>
    </w:rPr>
  </w:style>
  <w:style w:type="paragraph" w:customStyle="1" w:styleId="xl69">
    <w:name w:val="xl69"/>
    <w:basedOn w:val="Normal"/>
    <w:rsid w:val="008C58B2"/>
    <w:pPr>
      <w:pBdr>
        <w:top w:val="single" w:sz="4" w:space="0" w:color="auto"/>
        <w:left w:val="single" w:sz="4" w:space="0" w:color="auto"/>
        <w:bottom w:val="single" w:sz="4" w:space="0" w:color="auto"/>
        <w:right w:val="single" w:sz="4" w:space="0" w:color="auto"/>
      </w:pBdr>
      <w:shd w:val="clear" w:color="000000" w:fill="008640"/>
      <w:spacing w:before="100" w:beforeAutospacing="1" w:after="100" w:afterAutospacing="1"/>
      <w:jc w:val="center"/>
      <w:textAlignment w:val="center"/>
    </w:pPr>
    <w:rPr>
      <w:b/>
      <w:bCs/>
      <w:color w:val="FFFFFF"/>
      <w:sz w:val="18"/>
      <w:szCs w:val="18"/>
      <w:lang w:eastAsia="es-CO"/>
    </w:rPr>
  </w:style>
  <w:style w:type="paragraph" w:customStyle="1" w:styleId="xl70">
    <w:name w:val="xl70"/>
    <w:basedOn w:val="Normal"/>
    <w:rsid w:val="008C58B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18"/>
      <w:szCs w:val="18"/>
      <w:lang w:eastAsia="es-CO"/>
    </w:rPr>
  </w:style>
  <w:style w:type="paragraph" w:customStyle="1" w:styleId="xl71">
    <w:name w:val="xl71"/>
    <w:basedOn w:val="Normal"/>
    <w:rsid w:val="008C58B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18"/>
      <w:szCs w:val="18"/>
      <w:lang w:eastAsia="es-CO"/>
    </w:rPr>
  </w:style>
  <w:style w:type="paragraph" w:customStyle="1" w:styleId="xl72">
    <w:name w:val="xl72"/>
    <w:basedOn w:val="Normal"/>
    <w:rsid w:val="008C58B2"/>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18"/>
      <w:szCs w:val="18"/>
      <w:lang w:eastAsia="es-CO"/>
    </w:rPr>
  </w:style>
  <w:style w:type="paragraph" w:customStyle="1" w:styleId="xl73">
    <w:name w:val="xl73"/>
    <w:basedOn w:val="Normal"/>
    <w:rsid w:val="008C58B2"/>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sz w:val="18"/>
      <w:szCs w:val="18"/>
      <w:lang w:eastAsia="es-CO"/>
    </w:rPr>
  </w:style>
  <w:style w:type="paragraph" w:customStyle="1" w:styleId="xl74">
    <w:name w:val="xl74"/>
    <w:basedOn w:val="Normal"/>
    <w:rsid w:val="008C58B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18"/>
      <w:szCs w:val="18"/>
      <w:lang w:eastAsia="es-CO"/>
    </w:rPr>
  </w:style>
  <w:style w:type="paragraph" w:customStyle="1" w:styleId="xl75">
    <w:name w:val="xl75"/>
    <w:basedOn w:val="Normal"/>
    <w:rsid w:val="008C58B2"/>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b/>
      <w:bCs/>
      <w:sz w:val="18"/>
      <w:szCs w:val="18"/>
      <w:lang w:eastAsia="es-CO"/>
    </w:rPr>
  </w:style>
  <w:style w:type="paragraph" w:customStyle="1" w:styleId="xl76">
    <w:name w:val="xl76"/>
    <w:basedOn w:val="Normal"/>
    <w:rsid w:val="008C58B2"/>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sz w:val="18"/>
      <w:szCs w:val="18"/>
      <w:lang w:eastAsia="es-CO"/>
    </w:rPr>
  </w:style>
  <w:style w:type="paragraph" w:customStyle="1" w:styleId="xl77">
    <w:name w:val="xl77"/>
    <w:basedOn w:val="Normal"/>
    <w:rsid w:val="008C58B2"/>
    <w:pPr>
      <w:spacing w:before="100" w:beforeAutospacing="1" w:after="100" w:afterAutospacing="1"/>
      <w:textAlignment w:val="center"/>
    </w:pPr>
    <w:rPr>
      <w:rFonts w:ascii="Arial" w:hAnsi="Arial" w:cs="Arial"/>
      <w:sz w:val="18"/>
      <w:szCs w:val="18"/>
      <w:lang w:eastAsia="es-CO"/>
    </w:rPr>
  </w:style>
  <w:style w:type="paragraph" w:customStyle="1" w:styleId="xl78">
    <w:name w:val="xl78"/>
    <w:basedOn w:val="Normal"/>
    <w:rsid w:val="008C58B2"/>
    <w:pPr>
      <w:spacing w:before="100" w:beforeAutospacing="1" w:after="100" w:afterAutospacing="1"/>
      <w:jc w:val="center"/>
    </w:pPr>
    <w:rPr>
      <w:rFonts w:ascii="Arial" w:hAnsi="Arial" w:cs="Arial"/>
      <w:sz w:val="16"/>
      <w:szCs w:val="16"/>
      <w:lang w:eastAsia="es-CO"/>
    </w:rPr>
  </w:style>
  <w:style w:type="paragraph" w:customStyle="1" w:styleId="xl79">
    <w:name w:val="xl79"/>
    <w:basedOn w:val="Normal"/>
    <w:rsid w:val="008C58B2"/>
    <w:pPr>
      <w:spacing w:before="100" w:beforeAutospacing="1" w:after="100" w:afterAutospacing="1"/>
      <w:textAlignment w:val="center"/>
    </w:pPr>
    <w:rPr>
      <w:rFonts w:ascii="Arial" w:hAnsi="Arial" w:cs="Arial"/>
      <w:sz w:val="16"/>
      <w:szCs w:val="16"/>
      <w:lang w:eastAsia="es-CO"/>
    </w:rPr>
  </w:style>
  <w:style w:type="paragraph" w:customStyle="1" w:styleId="xl80">
    <w:name w:val="xl80"/>
    <w:basedOn w:val="Normal"/>
    <w:rsid w:val="008C58B2"/>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b/>
      <w:bCs/>
      <w:sz w:val="16"/>
      <w:szCs w:val="16"/>
      <w:lang w:eastAsia="es-CO"/>
    </w:rPr>
  </w:style>
  <w:style w:type="paragraph" w:customStyle="1" w:styleId="TableParagraph">
    <w:name w:val="Table Paragraph"/>
    <w:basedOn w:val="Normal"/>
    <w:uiPriority w:val="1"/>
    <w:rsid w:val="00854743"/>
    <w:pPr>
      <w:widowControl w:val="0"/>
      <w:autoSpaceDE w:val="0"/>
      <w:autoSpaceDN w:val="0"/>
      <w:ind w:right="60"/>
      <w:jc w:val="center"/>
    </w:pPr>
    <w:rPr>
      <w:rFonts w:ascii="Arial MT" w:eastAsia="Arial MT" w:hAnsi="Arial MT" w:cs="Arial MT"/>
      <w:sz w:val="22"/>
      <w:szCs w:val="22"/>
      <w:lang w:val="es-ES" w:eastAsia="en-US"/>
    </w:rPr>
  </w:style>
  <w:style w:type="paragraph" w:customStyle="1" w:styleId="Figura">
    <w:name w:val="Figura"/>
    <w:basedOn w:val="Sinespaciado"/>
    <w:link w:val="FiguraCar"/>
    <w:qFormat/>
    <w:rsid w:val="008946EC"/>
    <w:pPr>
      <w:spacing w:line="276" w:lineRule="auto"/>
      <w:jc w:val="center"/>
    </w:pPr>
    <w:rPr>
      <w:rFonts w:ascii="Verdana" w:hAnsi="Verdana" w:cs="Arial"/>
      <w:color w:val="008640"/>
    </w:rPr>
  </w:style>
  <w:style w:type="character" w:customStyle="1" w:styleId="FiguraCar">
    <w:name w:val="Figura Car"/>
    <w:basedOn w:val="Ttulo2Car"/>
    <w:link w:val="Figura"/>
    <w:rsid w:val="008946EC"/>
    <w:rPr>
      <w:rFonts w:ascii="Verdana" w:eastAsia="Times New Roman" w:hAnsi="Verdana" w:cs="Arial"/>
      <w:b w:val="0"/>
      <w:color w:val="008640"/>
      <w:sz w:val="22"/>
      <w:szCs w:val="22"/>
      <w:lang w:eastAsia="en-US"/>
    </w:rPr>
  </w:style>
  <w:style w:type="character" w:styleId="Mencionar">
    <w:name w:val="Mention"/>
    <w:basedOn w:val="Fuentedeprrafopredeter"/>
    <w:uiPriority w:val="99"/>
    <w:unhideWhenUsed/>
    <w:rsid w:val="00CE4B67"/>
    <w:rPr>
      <w:color w:val="2B579A"/>
      <w:shd w:val="clear" w:color="auto" w:fill="E1DFDD"/>
    </w:rPr>
  </w:style>
  <w:style w:type="table" w:customStyle="1" w:styleId="TableGridLight1">
    <w:name w:val="Table Grid Light1"/>
    <w:basedOn w:val="Tablanormal"/>
    <w:uiPriority w:val="59"/>
    <w:rsid w:val="00DD510D"/>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style>
  <w:style w:type="table" w:customStyle="1" w:styleId="GridTable1Light-Accent11">
    <w:name w:val="Grid Table 1 Light - Accent 11"/>
    <w:basedOn w:val="Tablanormal"/>
    <w:uiPriority w:val="99"/>
    <w:rsid w:val="00DD510D"/>
    <w:tblPr>
      <w:tblStyleRowBandSize w:val="1"/>
      <w:tblStyleColBandSize w:val="1"/>
      <w:tblBorders>
        <w:top w:val="single" w:sz="4" w:space="0" w:color="B3C5E7" w:themeColor="accent1" w:themeTint="67"/>
        <w:left w:val="single" w:sz="4" w:space="0" w:color="B3C5E7" w:themeColor="accent1" w:themeTint="67"/>
        <w:bottom w:val="single" w:sz="4" w:space="0" w:color="B3C5E7" w:themeColor="accent1" w:themeTint="67"/>
        <w:right w:val="single" w:sz="4" w:space="0" w:color="B3C5E7" w:themeColor="accent1" w:themeTint="67"/>
        <w:insideH w:val="single" w:sz="4" w:space="0" w:color="B3C5E7" w:themeColor="accent1" w:themeTint="67"/>
        <w:insideV w:val="single" w:sz="4" w:space="0" w:color="B3C5E7" w:themeColor="accent1" w:themeTint="67"/>
      </w:tblBorders>
    </w:tblPr>
    <w:tblStylePr w:type="firstRow">
      <w:rPr>
        <w:b/>
        <w:color w:val="404040"/>
      </w:rPr>
      <w:tblPr/>
      <w:tcPr>
        <w:tcBorders>
          <w:bottom w:val="single" w:sz="12" w:space="0" w:color="91ACDC" w:themeColor="accen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3C5E7" w:themeColor="accent1" w:themeTint="67"/>
          <w:left w:val="single" w:sz="4" w:space="0" w:color="B3C5E7" w:themeColor="accent1" w:themeTint="67"/>
          <w:bottom w:val="single" w:sz="4" w:space="0" w:color="B3C5E7" w:themeColor="accent1" w:themeTint="67"/>
          <w:right w:val="single" w:sz="4" w:space="0" w:color="B3C5E7" w:themeColor="accent1" w:themeTint="67"/>
        </w:tcBorders>
      </w:tcPr>
    </w:tblStylePr>
  </w:style>
  <w:style w:type="table" w:customStyle="1" w:styleId="GridTable1Light-Accent21">
    <w:name w:val="Grid Table 1 Light - Accent 21"/>
    <w:basedOn w:val="Tablanormal"/>
    <w:uiPriority w:val="99"/>
    <w:rsid w:val="00DD510D"/>
    <w:tblPr>
      <w:tblStyleRowBandSize w:val="1"/>
      <w:tblStyleColBandSize w:val="1"/>
      <w:tbl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insideH w:val="single" w:sz="4" w:space="0" w:color="F7CAAB" w:themeColor="accent2" w:themeTint="67"/>
        <w:insideV w:val="single" w:sz="4" w:space="0" w:color="F7CAAB" w:themeColor="accent2" w:themeTint="67"/>
      </w:tblBorders>
    </w:tblPr>
    <w:tblStylePr w:type="firstRow">
      <w:rPr>
        <w:b/>
        <w:color w:val="404040"/>
      </w:rPr>
      <w:tblPr/>
      <w:tcPr>
        <w:tcBorders>
          <w:bottom w:val="single" w:sz="12" w:space="0" w:color="F4B286" w:themeColor="accent2"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tcBorders>
      </w:tcPr>
    </w:tblStylePr>
  </w:style>
  <w:style w:type="table" w:customStyle="1" w:styleId="GridTable1Light-Accent31">
    <w:name w:val="Grid Table 1 Light - Accent 31"/>
    <w:basedOn w:val="Tablanormal"/>
    <w:uiPriority w:val="99"/>
    <w:rsid w:val="00DD510D"/>
    <w:tblPr>
      <w:tblStyleRowBandSize w:val="1"/>
      <w:tblStyleColBandSize w:val="1"/>
      <w:tbl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insideH w:val="single" w:sz="4" w:space="0" w:color="DADADA" w:themeColor="accent3" w:themeTint="67"/>
        <w:insideV w:val="single" w:sz="4" w:space="0" w:color="DADADA" w:themeColor="accent3" w:themeTint="67"/>
      </w:tblBorders>
    </w:tblPr>
    <w:tblStylePr w:type="firstRow">
      <w:rPr>
        <w:b/>
        <w:color w:val="404040"/>
      </w:rPr>
      <w:tblPr/>
      <w:tcPr>
        <w:tcBorders>
          <w:bottom w:val="single" w:sz="12" w:space="0" w:color="CACACA" w:themeColor="accent3"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tcBorders>
      </w:tcPr>
    </w:tblStylePr>
  </w:style>
  <w:style w:type="table" w:customStyle="1" w:styleId="GridTable1Light-Accent41">
    <w:name w:val="Grid Table 1 Light - Accent 41"/>
    <w:basedOn w:val="Tablanormal"/>
    <w:uiPriority w:val="99"/>
    <w:rsid w:val="00DD510D"/>
    <w:tblPr>
      <w:tblStyleRowBandSize w:val="1"/>
      <w:tblStyleColBandSize w:val="1"/>
      <w:tbl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insideH w:val="single" w:sz="4" w:space="0" w:color="FFE598" w:themeColor="accent4" w:themeTint="67"/>
        <w:insideV w:val="single" w:sz="4" w:space="0" w:color="FFE598" w:themeColor="accent4" w:themeTint="67"/>
      </w:tblBorders>
    </w:tblPr>
    <w:tblStylePr w:type="firstRow">
      <w:rPr>
        <w:b/>
        <w:color w:val="404040"/>
      </w:rPr>
      <w:tblPr/>
      <w:tcPr>
        <w:tcBorders>
          <w:bottom w:val="single" w:sz="12" w:space="0" w:color="FFDA6A" w:themeColor="accent4"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tcBorders>
      </w:tcPr>
    </w:tblStylePr>
  </w:style>
  <w:style w:type="table" w:customStyle="1" w:styleId="GridTable1Light-Accent51">
    <w:name w:val="Grid Table 1 Light - Accent 51"/>
    <w:basedOn w:val="Tablanormal"/>
    <w:uiPriority w:val="99"/>
    <w:rsid w:val="00DD510D"/>
    <w:tblPr>
      <w:tblStyleRowBandSize w:val="1"/>
      <w:tblStyleColBandSize w:val="1"/>
      <w:tblBorders>
        <w:top w:val="single" w:sz="4" w:space="0" w:color="BCD6EE" w:themeColor="accent5" w:themeTint="67"/>
        <w:left w:val="single" w:sz="4" w:space="0" w:color="BCD6EE" w:themeColor="accent5" w:themeTint="67"/>
        <w:bottom w:val="single" w:sz="4" w:space="0" w:color="BCD6EE" w:themeColor="accent5" w:themeTint="67"/>
        <w:right w:val="single" w:sz="4" w:space="0" w:color="BCD6EE" w:themeColor="accent5" w:themeTint="67"/>
        <w:insideH w:val="single" w:sz="4" w:space="0" w:color="BCD6EE" w:themeColor="accent5" w:themeTint="67"/>
        <w:insideV w:val="single" w:sz="4" w:space="0" w:color="BCD6EE" w:themeColor="accent5" w:themeTint="67"/>
      </w:tblBorders>
    </w:tblPr>
    <w:tblStylePr w:type="firstRow">
      <w:rPr>
        <w:b/>
        <w:color w:val="404040"/>
      </w:rPr>
      <w:tblPr/>
      <w:tcPr>
        <w:tcBorders>
          <w:bottom w:val="single" w:sz="12" w:space="0" w:color="9EC4E6" w:themeColor="accent5"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CD6EE" w:themeColor="accent5" w:themeTint="67"/>
          <w:left w:val="single" w:sz="4" w:space="0" w:color="BCD6EE" w:themeColor="accent5" w:themeTint="67"/>
          <w:bottom w:val="single" w:sz="4" w:space="0" w:color="BCD6EE" w:themeColor="accent5" w:themeTint="67"/>
          <w:right w:val="single" w:sz="4" w:space="0" w:color="BCD6EE" w:themeColor="accent5" w:themeTint="67"/>
        </w:tcBorders>
      </w:tcPr>
    </w:tblStylePr>
  </w:style>
  <w:style w:type="table" w:customStyle="1" w:styleId="GridTable1Light-Accent61">
    <w:name w:val="Grid Table 1 Light - Accent 61"/>
    <w:basedOn w:val="Tablanormal"/>
    <w:uiPriority w:val="99"/>
    <w:rsid w:val="00DD510D"/>
    <w:tblPr>
      <w:tblStyleRowBandSize w:val="1"/>
      <w:tblStyleColBandSize w:val="1"/>
      <w:tbl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insideH w:val="single" w:sz="4" w:space="0" w:color="C4DFB2" w:themeColor="accent6" w:themeTint="67"/>
        <w:insideV w:val="single" w:sz="4" w:space="0" w:color="C4DFB2" w:themeColor="accent6" w:themeTint="67"/>
      </w:tblBorders>
    </w:tblPr>
    <w:tblStylePr w:type="firstRow">
      <w:rPr>
        <w:b/>
        <w:color w:val="404040"/>
      </w:rPr>
      <w:tblPr/>
      <w:tcPr>
        <w:tcBorders>
          <w:bottom w:val="single" w:sz="12" w:space="0" w:color="AAD190" w:themeColor="accent6"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tcBorders>
      </w:tcPr>
    </w:tblStylePr>
  </w:style>
  <w:style w:type="table" w:customStyle="1" w:styleId="GridTable2-Accent11">
    <w:name w:val="Grid Table 2 - Accent 11"/>
    <w:basedOn w:val="Tablanormal"/>
    <w:uiPriority w:val="99"/>
    <w:rsid w:val="00DD510D"/>
    <w:tblPr>
      <w:tblStyleRowBandSize w:val="1"/>
      <w:tblStyleColBandSize w:val="1"/>
      <w:tblBorders>
        <w:bottom w:val="single" w:sz="4" w:space="0" w:color="537DC8" w:themeColor="accent1" w:themeTint="EA"/>
        <w:insideH w:val="single" w:sz="4" w:space="0" w:color="537DC8" w:themeColor="accent1" w:themeTint="EA"/>
        <w:insideV w:val="single" w:sz="4" w:space="0" w:color="537DC8" w:themeColor="accent1" w:themeTint="EA"/>
      </w:tblBorders>
    </w:tblPr>
    <w:tblStylePr w:type="firstRow">
      <w:rPr>
        <w:b/>
        <w:color w:val="404040"/>
      </w:rPr>
      <w:tblPr/>
      <w:tcPr>
        <w:tcBorders>
          <w:top w:val="none" w:sz="4" w:space="0" w:color="000000"/>
          <w:left w:val="none" w:sz="4" w:space="0" w:color="000000"/>
          <w:bottom w:val="single" w:sz="12" w:space="0" w:color="537DC8" w:themeColor="accent1" w:themeTint="EA"/>
          <w:right w:val="none" w:sz="4" w:space="0" w:color="000000"/>
        </w:tcBorders>
        <w:shd w:val="clear" w:color="FFFFFF" w:fill="auto"/>
      </w:tcPr>
    </w:tblStylePr>
    <w:tblStylePr w:type="lastRow">
      <w:rPr>
        <w:b/>
        <w:color w:val="404040"/>
      </w:rPr>
      <w:tblPr/>
      <w:tcPr>
        <w:tcBorders>
          <w:top w:val="single" w:sz="4" w:space="0" w:color="537DC8" w:themeColor="accent1" w:themeTint="E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8E2F3" w:themeColor="accent1" w:themeTint="34" w:fill="D8E2F3" w:themeFill="accent1" w:themeFillTint="34"/>
      </w:tcPr>
    </w:tblStylePr>
    <w:tblStylePr w:type="band1Horz">
      <w:rPr>
        <w:rFonts w:ascii="Arial" w:hAnsi="Arial"/>
        <w:color w:val="404040"/>
        <w:sz w:val="22"/>
      </w:rPr>
      <w:tblPr/>
      <w:tcPr>
        <w:shd w:val="clear" w:color="D8E2F3" w:themeColor="accent1" w:themeTint="34" w:fill="D8E2F3" w:themeFill="accent1" w:themeFillTint="34"/>
      </w:tcPr>
    </w:tblStylePr>
  </w:style>
  <w:style w:type="table" w:customStyle="1" w:styleId="GridTable2-Accent21">
    <w:name w:val="Grid Table 2 - Accent 21"/>
    <w:basedOn w:val="Tablanormal"/>
    <w:uiPriority w:val="99"/>
    <w:rsid w:val="00DD510D"/>
    <w:tblPr>
      <w:tblStyleRowBandSize w:val="1"/>
      <w:tblStyleColBandSize w:val="1"/>
      <w:tblBorders>
        <w:bottom w:val="single" w:sz="4" w:space="0" w:color="F4B184" w:themeColor="accent2" w:themeTint="97"/>
        <w:insideH w:val="single" w:sz="4" w:space="0" w:color="F4B184" w:themeColor="accent2" w:themeTint="97"/>
        <w:insideV w:val="single" w:sz="4" w:space="0" w:color="F4B184" w:themeColor="accent2" w:themeTint="97"/>
      </w:tblBorders>
    </w:tblPr>
    <w:tblStylePr w:type="firstRow">
      <w:rPr>
        <w:b/>
        <w:color w:val="404040"/>
      </w:rPr>
      <w:tblPr/>
      <w:tcPr>
        <w:tcBorders>
          <w:top w:val="none" w:sz="4" w:space="0" w:color="000000"/>
          <w:left w:val="none" w:sz="4" w:space="0" w:color="000000"/>
          <w:bottom w:val="single" w:sz="12" w:space="0" w:color="F4B184" w:themeColor="accent2" w:themeTint="97"/>
          <w:right w:val="none" w:sz="4" w:space="0" w:color="000000"/>
        </w:tcBorders>
        <w:shd w:val="clear" w:color="FFFFFF" w:fill="auto"/>
      </w:tcPr>
    </w:tblStylePr>
    <w:tblStylePr w:type="lastRow">
      <w:rPr>
        <w:b/>
        <w:color w:val="404040"/>
      </w:rPr>
      <w:tblPr/>
      <w:tcPr>
        <w:tcBorders>
          <w:top w:val="single" w:sz="4" w:space="0" w:color="F4B184" w:themeColor="accent2" w:themeTint="97"/>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BE5D6" w:themeColor="accent2" w:themeTint="32" w:fill="FBE5D6" w:themeFill="accent2" w:themeFillTint="32"/>
      </w:tcPr>
    </w:tblStylePr>
    <w:tblStylePr w:type="band1Horz">
      <w:rPr>
        <w:rFonts w:ascii="Arial" w:hAnsi="Arial"/>
        <w:color w:val="404040"/>
        <w:sz w:val="22"/>
      </w:rPr>
      <w:tblPr/>
      <w:tcPr>
        <w:shd w:val="clear" w:color="FBE5D6" w:themeColor="accent2" w:themeTint="32" w:fill="FBE5D6" w:themeFill="accent2" w:themeFillTint="32"/>
      </w:tcPr>
    </w:tblStylePr>
  </w:style>
  <w:style w:type="table" w:customStyle="1" w:styleId="GridTable2-Accent31">
    <w:name w:val="Grid Table 2 - Accent 31"/>
    <w:basedOn w:val="Tablanormal"/>
    <w:uiPriority w:val="99"/>
    <w:rsid w:val="00DD510D"/>
    <w:tblPr>
      <w:tblStyleRowBandSize w:val="1"/>
      <w:tblStyleColBandSize w:val="1"/>
      <w:tblBorders>
        <w:bottom w:val="single" w:sz="4" w:space="0" w:color="A5A5A5" w:themeColor="accent3" w:themeTint="FE"/>
        <w:insideH w:val="single" w:sz="4" w:space="0" w:color="A5A5A5" w:themeColor="accent3" w:themeTint="FE"/>
        <w:insideV w:val="single" w:sz="4" w:space="0" w:color="A5A5A5" w:themeColor="accent3" w:themeTint="FE"/>
      </w:tblBorders>
    </w:tblPr>
    <w:tblStylePr w:type="firstRow">
      <w:rPr>
        <w:b/>
        <w:color w:val="404040"/>
      </w:rPr>
      <w:tblPr/>
      <w:tcPr>
        <w:tcBorders>
          <w:top w:val="none" w:sz="4" w:space="0" w:color="000000"/>
          <w:left w:val="none" w:sz="4" w:space="0" w:color="000000"/>
          <w:bottom w:val="single" w:sz="12" w:space="0" w:color="A5A5A5" w:themeColor="accent3" w:themeTint="FE"/>
          <w:right w:val="none" w:sz="4" w:space="0" w:color="000000"/>
        </w:tcBorders>
        <w:shd w:val="clear" w:color="FFFFFF" w:fill="auto"/>
      </w:tcPr>
    </w:tblStylePr>
    <w:tblStylePr w:type="lastRow">
      <w:rPr>
        <w:b/>
        <w:color w:val="404040"/>
      </w:rPr>
      <w:tblPr/>
      <w:tcPr>
        <w:tcBorders>
          <w:top w:val="single" w:sz="4" w:space="0" w:color="A5A5A5" w:themeColor="accent3" w:themeTint="FE"/>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CECEC" w:themeColor="accent3" w:themeTint="34" w:fill="ECECEC" w:themeFill="accent3" w:themeFillTint="34"/>
      </w:tcPr>
    </w:tblStylePr>
    <w:tblStylePr w:type="band1Horz">
      <w:rPr>
        <w:rFonts w:ascii="Arial" w:hAnsi="Arial"/>
        <w:color w:val="404040"/>
        <w:sz w:val="22"/>
      </w:rPr>
      <w:tblPr/>
      <w:tcPr>
        <w:shd w:val="clear" w:color="ECECEC" w:themeColor="accent3" w:themeTint="34" w:fill="ECECEC" w:themeFill="accent3" w:themeFillTint="34"/>
      </w:tcPr>
    </w:tblStylePr>
  </w:style>
  <w:style w:type="table" w:customStyle="1" w:styleId="GridTable2-Accent41">
    <w:name w:val="Grid Table 2 - Accent 41"/>
    <w:basedOn w:val="Tablanormal"/>
    <w:uiPriority w:val="99"/>
    <w:rsid w:val="00DD510D"/>
    <w:tblPr>
      <w:tblStyleRowBandSize w:val="1"/>
      <w:tblStyleColBandSize w:val="1"/>
      <w:tblBorders>
        <w:bottom w:val="single" w:sz="4" w:space="0" w:color="FFD865" w:themeColor="accent4" w:themeTint="9A"/>
        <w:insideH w:val="single" w:sz="4" w:space="0" w:color="FFD865" w:themeColor="accent4" w:themeTint="9A"/>
        <w:insideV w:val="single" w:sz="4" w:space="0" w:color="FFD865" w:themeColor="accent4" w:themeTint="9A"/>
      </w:tblBorders>
    </w:tblPr>
    <w:tblStylePr w:type="firstRow">
      <w:rPr>
        <w:b/>
        <w:color w:val="404040"/>
      </w:rPr>
      <w:tblPr/>
      <w:tcPr>
        <w:tcBorders>
          <w:top w:val="none" w:sz="4" w:space="0" w:color="000000"/>
          <w:left w:val="none" w:sz="4" w:space="0" w:color="000000"/>
          <w:bottom w:val="single" w:sz="12" w:space="0" w:color="FFD865" w:themeColor="accent4" w:themeTint="9A"/>
          <w:right w:val="none" w:sz="4" w:space="0" w:color="000000"/>
        </w:tcBorders>
        <w:shd w:val="clear" w:color="FFFFFF" w:fill="auto"/>
      </w:tcPr>
    </w:tblStylePr>
    <w:tblStylePr w:type="lastRow">
      <w:rPr>
        <w:b/>
        <w:color w:val="404040"/>
      </w:rPr>
      <w:tblPr/>
      <w:tcPr>
        <w:tcBorders>
          <w:top w:val="single" w:sz="4" w:space="0" w:color="FFD865" w:themeColor="accent4" w:themeTint="9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F2CB" w:themeColor="accent4" w:themeTint="34" w:fill="FFF2CB" w:themeFill="accent4" w:themeFillTint="34"/>
      </w:tcPr>
    </w:tblStylePr>
    <w:tblStylePr w:type="band1Horz">
      <w:rPr>
        <w:rFonts w:ascii="Arial" w:hAnsi="Arial"/>
        <w:color w:val="404040"/>
        <w:sz w:val="22"/>
      </w:rPr>
      <w:tblPr/>
      <w:tcPr>
        <w:shd w:val="clear" w:color="FFF2CB" w:themeColor="accent4" w:themeTint="34" w:fill="FFF2CB" w:themeFill="accent4" w:themeFillTint="34"/>
      </w:tcPr>
    </w:tblStylePr>
  </w:style>
  <w:style w:type="table" w:customStyle="1" w:styleId="GridTable2-Accent51">
    <w:name w:val="Grid Table 2 - Accent 51"/>
    <w:basedOn w:val="Tablanormal"/>
    <w:uiPriority w:val="99"/>
    <w:rsid w:val="00DD510D"/>
    <w:tblPr>
      <w:tblStyleRowBandSize w:val="1"/>
      <w:tblStyleColBandSize w:val="1"/>
      <w:tblBorders>
        <w:bottom w:val="single" w:sz="4" w:space="0" w:color="5B9BD5" w:themeColor="accent5"/>
        <w:insideH w:val="single" w:sz="4" w:space="0" w:color="5B9BD5" w:themeColor="accent5"/>
        <w:insideV w:val="single" w:sz="4" w:space="0" w:color="5B9BD5" w:themeColor="accent5"/>
      </w:tblBorders>
    </w:tblPr>
    <w:tblStylePr w:type="firstRow">
      <w:rPr>
        <w:b/>
        <w:color w:val="404040"/>
      </w:rPr>
      <w:tblPr/>
      <w:tcPr>
        <w:tcBorders>
          <w:top w:val="none" w:sz="4" w:space="0" w:color="000000"/>
          <w:left w:val="none" w:sz="4" w:space="0" w:color="000000"/>
          <w:bottom w:val="single" w:sz="12" w:space="0" w:color="5B9BD5" w:themeColor="accent5"/>
          <w:right w:val="none" w:sz="4" w:space="0" w:color="000000"/>
        </w:tcBorders>
        <w:shd w:val="clear" w:color="FFFFFF" w:fill="auto"/>
      </w:tcPr>
    </w:tblStylePr>
    <w:tblStylePr w:type="lastRow">
      <w:rPr>
        <w:b/>
        <w:color w:val="404040"/>
      </w:rPr>
      <w:tblPr/>
      <w:tcPr>
        <w:tcBorders>
          <w:top w:val="single" w:sz="4" w:space="0" w:color="5B9BD5" w:themeColor="accent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DEAF6" w:themeColor="accent5" w:themeTint="34" w:fill="DDEAF6" w:themeFill="accent5" w:themeFillTint="34"/>
      </w:tcPr>
    </w:tblStylePr>
    <w:tblStylePr w:type="band1Horz">
      <w:rPr>
        <w:rFonts w:ascii="Arial" w:hAnsi="Arial"/>
        <w:color w:val="404040"/>
        <w:sz w:val="22"/>
      </w:rPr>
      <w:tblPr/>
      <w:tcPr>
        <w:shd w:val="clear" w:color="DDEAF6" w:themeColor="accent5" w:themeTint="34" w:fill="DDEAF6" w:themeFill="accent5" w:themeFillTint="34"/>
      </w:tcPr>
    </w:tblStylePr>
  </w:style>
  <w:style w:type="table" w:customStyle="1" w:styleId="GridTable2-Accent61">
    <w:name w:val="Grid Table 2 - Accent 61"/>
    <w:basedOn w:val="Tablanormal"/>
    <w:uiPriority w:val="99"/>
    <w:rsid w:val="00DD510D"/>
    <w:tblPr>
      <w:tblStyleRowBandSize w:val="1"/>
      <w:tblStyleColBandSize w:val="1"/>
      <w:tblBorders>
        <w:bottom w:val="single" w:sz="4" w:space="0" w:color="70AD47" w:themeColor="accent6"/>
        <w:insideH w:val="single" w:sz="4" w:space="0" w:color="70AD47" w:themeColor="accent6"/>
        <w:insideV w:val="single" w:sz="4" w:space="0" w:color="70AD47" w:themeColor="accent6"/>
      </w:tblBorders>
    </w:tblPr>
    <w:tblStylePr w:type="firstRow">
      <w:rPr>
        <w:b/>
        <w:color w:val="404040"/>
      </w:rPr>
      <w:tblPr/>
      <w:tcPr>
        <w:tcBorders>
          <w:top w:val="none" w:sz="4" w:space="0" w:color="000000"/>
          <w:left w:val="none" w:sz="4" w:space="0" w:color="000000"/>
          <w:bottom w:val="single" w:sz="12" w:space="0" w:color="70AD47" w:themeColor="accent6"/>
          <w:right w:val="none" w:sz="4" w:space="0" w:color="000000"/>
        </w:tcBorders>
        <w:shd w:val="clear" w:color="FFFFFF" w:fill="auto"/>
      </w:tcPr>
    </w:tblStylePr>
    <w:tblStylePr w:type="lastRow">
      <w:rPr>
        <w:b/>
        <w:color w:val="404040"/>
      </w:rPr>
      <w:tblPr/>
      <w:tcPr>
        <w:tcBorders>
          <w:top w:val="single" w:sz="4" w:space="0" w:color="70AD47" w:themeColor="accent6"/>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1EFD8" w:themeColor="accent6" w:themeTint="34" w:fill="E1EFD8" w:themeFill="accent6" w:themeFillTint="34"/>
      </w:tcPr>
    </w:tblStylePr>
    <w:tblStylePr w:type="band1Horz">
      <w:rPr>
        <w:rFonts w:ascii="Arial" w:hAnsi="Arial"/>
        <w:color w:val="404040"/>
        <w:sz w:val="22"/>
      </w:rPr>
      <w:tblPr/>
      <w:tcPr>
        <w:shd w:val="clear" w:color="E1EFD8" w:themeColor="accent6" w:themeTint="34" w:fill="E1EFD8" w:themeFill="accent6" w:themeFillTint="34"/>
      </w:tcPr>
    </w:tblStylePr>
  </w:style>
  <w:style w:type="table" w:customStyle="1" w:styleId="GridTable3-Accent11">
    <w:name w:val="Grid Table 3 - Accent 11"/>
    <w:basedOn w:val="Tablanormal"/>
    <w:uiPriority w:val="99"/>
    <w:rsid w:val="00DD510D"/>
    <w:tblPr>
      <w:tblStyleRowBandSize w:val="1"/>
      <w:tblStyleColBandSize w:val="1"/>
      <w:tblBorders>
        <w:bottom w:val="single" w:sz="4" w:space="0" w:color="537DC8" w:themeColor="accent1" w:themeTint="EA"/>
        <w:insideH w:val="single" w:sz="4" w:space="0" w:color="537DC8" w:themeColor="accent1" w:themeTint="EA"/>
        <w:insideV w:val="single" w:sz="4" w:space="0" w:color="537DC8" w:themeColor="accent1" w:themeTint="E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8E2F3" w:themeColor="accent1" w:themeTint="34" w:fill="D8E2F3" w:themeFill="accent1" w:themeFillTint="34"/>
      </w:tcPr>
    </w:tblStylePr>
    <w:tblStylePr w:type="band1Horz">
      <w:rPr>
        <w:rFonts w:ascii="Arial" w:hAnsi="Arial"/>
        <w:color w:val="404040"/>
        <w:sz w:val="22"/>
      </w:rPr>
      <w:tblPr/>
      <w:tcPr>
        <w:shd w:val="clear" w:color="D8E2F3" w:themeColor="accent1" w:themeTint="34" w:fill="D8E2F3" w:themeFill="accent1" w:themeFillTint="34"/>
      </w:tcPr>
    </w:tblStylePr>
  </w:style>
  <w:style w:type="table" w:customStyle="1" w:styleId="GridTable3-Accent21">
    <w:name w:val="Grid Table 3 - Accent 21"/>
    <w:basedOn w:val="Tablanormal"/>
    <w:uiPriority w:val="99"/>
    <w:rsid w:val="00DD510D"/>
    <w:tblPr>
      <w:tblStyleRowBandSize w:val="1"/>
      <w:tblStyleColBandSize w:val="1"/>
      <w:tblBorders>
        <w:bottom w:val="single" w:sz="4" w:space="0" w:color="F4B184" w:themeColor="accent2" w:themeTint="97"/>
        <w:insideH w:val="single" w:sz="4" w:space="0" w:color="F4B184" w:themeColor="accent2" w:themeTint="97"/>
        <w:insideV w:val="single" w:sz="4" w:space="0" w:color="F4B184" w:themeColor="accent2" w:themeTint="97"/>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BE5D6" w:themeColor="accent2" w:themeTint="32" w:fill="FBE5D6" w:themeFill="accent2" w:themeFillTint="32"/>
      </w:tcPr>
    </w:tblStylePr>
    <w:tblStylePr w:type="band1Horz">
      <w:rPr>
        <w:rFonts w:ascii="Arial" w:hAnsi="Arial"/>
        <w:color w:val="404040"/>
        <w:sz w:val="22"/>
      </w:rPr>
      <w:tblPr/>
      <w:tcPr>
        <w:shd w:val="clear" w:color="FBE5D6" w:themeColor="accent2" w:themeTint="32" w:fill="FBE5D6" w:themeFill="accent2" w:themeFillTint="32"/>
      </w:tcPr>
    </w:tblStylePr>
  </w:style>
  <w:style w:type="table" w:customStyle="1" w:styleId="GridTable3-Accent31">
    <w:name w:val="Grid Table 3 - Accent 31"/>
    <w:basedOn w:val="Tablanormal"/>
    <w:uiPriority w:val="99"/>
    <w:rsid w:val="00DD510D"/>
    <w:tblPr>
      <w:tblStyleRowBandSize w:val="1"/>
      <w:tblStyleColBandSize w:val="1"/>
      <w:tblBorders>
        <w:bottom w:val="single" w:sz="4" w:space="0" w:color="A5A5A5" w:themeColor="accent3" w:themeTint="FE"/>
        <w:insideH w:val="single" w:sz="4" w:space="0" w:color="A5A5A5" w:themeColor="accent3" w:themeTint="FE"/>
        <w:insideV w:val="single" w:sz="4" w:space="0" w:color="A5A5A5" w:themeColor="accent3" w:themeTint="FE"/>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CECEC" w:themeColor="accent3" w:themeTint="34" w:fill="ECECEC" w:themeFill="accent3" w:themeFillTint="34"/>
      </w:tcPr>
    </w:tblStylePr>
    <w:tblStylePr w:type="band1Horz">
      <w:rPr>
        <w:rFonts w:ascii="Arial" w:hAnsi="Arial"/>
        <w:color w:val="404040"/>
        <w:sz w:val="22"/>
      </w:rPr>
      <w:tblPr/>
      <w:tcPr>
        <w:shd w:val="clear" w:color="ECECEC" w:themeColor="accent3" w:themeTint="34" w:fill="ECECEC" w:themeFill="accent3" w:themeFillTint="34"/>
      </w:tcPr>
    </w:tblStylePr>
  </w:style>
  <w:style w:type="table" w:customStyle="1" w:styleId="GridTable3-Accent41">
    <w:name w:val="Grid Table 3 - Accent 41"/>
    <w:basedOn w:val="Tablanormal"/>
    <w:uiPriority w:val="99"/>
    <w:rsid w:val="00DD510D"/>
    <w:tblPr>
      <w:tblStyleRowBandSize w:val="1"/>
      <w:tblStyleColBandSize w:val="1"/>
      <w:tblBorders>
        <w:bottom w:val="single" w:sz="4" w:space="0" w:color="FFD865" w:themeColor="accent4" w:themeTint="9A"/>
        <w:insideH w:val="single" w:sz="4" w:space="0" w:color="FFD865" w:themeColor="accent4" w:themeTint="9A"/>
        <w:insideV w:val="single" w:sz="4" w:space="0" w:color="FFD865" w:themeColor="accent4" w:themeTint="9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FF2CB" w:themeColor="accent4" w:themeTint="34" w:fill="FFF2CB" w:themeFill="accent4" w:themeFillTint="34"/>
      </w:tcPr>
    </w:tblStylePr>
    <w:tblStylePr w:type="band1Horz">
      <w:rPr>
        <w:rFonts w:ascii="Arial" w:hAnsi="Arial"/>
        <w:color w:val="404040"/>
        <w:sz w:val="22"/>
      </w:rPr>
      <w:tblPr/>
      <w:tcPr>
        <w:shd w:val="clear" w:color="FFF2CB" w:themeColor="accent4" w:themeTint="34" w:fill="FFF2CB" w:themeFill="accent4" w:themeFillTint="34"/>
      </w:tcPr>
    </w:tblStylePr>
  </w:style>
  <w:style w:type="table" w:customStyle="1" w:styleId="GridTable3-Accent51">
    <w:name w:val="Grid Table 3 - Accent 51"/>
    <w:basedOn w:val="Tablanormal"/>
    <w:uiPriority w:val="99"/>
    <w:rsid w:val="00DD510D"/>
    <w:tblPr>
      <w:tblStyleRowBandSize w:val="1"/>
      <w:tblStyleColBandSize w:val="1"/>
      <w:tblBorders>
        <w:bottom w:val="single" w:sz="4" w:space="0" w:color="5B9BD5" w:themeColor="accent5"/>
        <w:insideH w:val="single" w:sz="4" w:space="0" w:color="5B9BD5" w:themeColor="accent5"/>
        <w:insideV w:val="single" w:sz="4" w:space="0" w:color="5B9BD5" w:themeColor="accent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DEAF6" w:themeColor="accent5" w:themeTint="34" w:fill="DDEAF6" w:themeFill="accent5" w:themeFillTint="34"/>
      </w:tcPr>
    </w:tblStylePr>
    <w:tblStylePr w:type="band1Horz">
      <w:rPr>
        <w:rFonts w:ascii="Arial" w:hAnsi="Arial"/>
        <w:color w:val="404040"/>
        <w:sz w:val="22"/>
      </w:rPr>
      <w:tblPr/>
      <w:tcPr>
        <w:shd w:val="clear" w:color="DDEAF6" w:themeColor="accent5" w:themeTint="34" w:fill="DDEAF6" w:themeFill="accent5" w:themeFillTint="34"/>
      </w:tcPr>
    </w:tblStylePr>
  </w:style>
  <w:style w:type="table" w:customStyle="1" w:styleId="GridTable3-Accent61">
    <w:name w:val="Grid Table 3 - Accent 61"/>
    <w:basedOn w:val="Tablanormal"/>
    <w:uiPriority w:val="99"/>
    <w:rsid w:val="00DD510D"/>
    <w:tblPr>
      <w:tblStyleRowBandSize w:val="1"/>
      <w:tblStyleColBandSize w:val="1"/>
      <w:tblBorders>
        <w:bottom w:val="single" w:sz="4" w:space="0" w:color="70AD47" w:themeColor="accent6"/>
        <w:insideH w:val="single" w:sz="4" w:space="0" w:color="70AD47" w:themeColor="accent6"/>
        <w:insideV w:val="single" w:sz="4" w:space="0" w:color="70AD47" w:themeColor="accent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1EFD8" w:themeColor="accent6" w:themeTint="34" w:fill="E1EFD8" w:themeFill="accent6" w:themeFillTint="34"/>
      </w:tcPr>
    </w:tblStylePr>
    <w:tblStylePr w:type="band1Horz">
      <w:rPr>
        <w:rFonts w:ascii="Arial" w:hAnsi="Arial"/>
        <w:color w:val="404040"/>
        <w:sz w:val="22"/>
      </w:rPr>
      <w:tblPr/>
      <w:tcPr>
        <w:shd w:val="clear" w:color="E1EFD8" w:themeColor="accent6" w:themeTint="34" w:fill="E1EFD8" w:themeFill="accent6" w:themeFillTint="34"/>
      </w:tcPr>
    </w:tblStylePr>
  </w:style>
  <w:style w:type="table" w:customStyle="1" w:styleId="GridTable4-Accent11">
    <w:name w:val="Grid Table 4 - Accent 11"/>
    <w:basedOn w:val="Tablanormal"/>
    <w:uiPriority w:val="59"/>
    <w:rsid w:val="00DD510D"/>
    <w:tblPr>
      <w:tblStyleRowBandSize w:val="1"/>
      <w:tblStyleColBandSize w:val="1"/>
      <w:tblBorders>
        <w:top w:val="single" w:sz="4" w:space="0" w:color="95AFDD" w:themeColor="accent1" w:themeTint="90"/>
        <w:left w:val="single" w:sz="4" w:space="0" w:color="95AFDD" w:themeColor="accent1" w:themeTint="90"/>
        <w:bottom w:val="single" w:sz="4" w:space="0" w:color="95AFDD" w:themeColor="accent1" w:themeTint="90"/>
        <w:right w:val="single" w:sz="4" w:space="0" w:color="95AFDD" w:themeColor="accent1" w:themeTint="90"/>
        <w:insideH w:val="single" w:sz="4" w:space="0" w:color="95AFDD" w:themeColor="accent1" w:themeTint="90"/>
        <w:insideV w:val="single" w:sz="4" w:space="0" w:color="95AFDD" w:themeColor="accent1" w:themeTint="90"/>
      </w:tblBorders>
    </w:tblPr>
    <w:tblStylePr w:type="firstRow">
      <w:rPr>
        <w:rFonts w:ascii="Arial" w:hAnsi="Arial"/>
        <w:b/>
        <w:color w:val="FFFFFF"/>
        <w:sz w:val="22"/>
      </w:rPr>
      <w:tblPr/>
      <w:tcPr>
        <w:tcBorders>
          <w:top w:val="single" w:sz="4" w:space="0" w:color="537DC8" w:themeColor="accent1" w:themeTint="EA"/>
          <w:left w:val="single" w:sz="4" w:space="0" w:color="537DC8" w:themeColor="accent1" w:themeTint="EA"/>
          <w:bottom w:val="single" w:sz="4" w:space="0" w:color="537DC8" w:themeColor="accent1" w:themeTint="EA"/>
          <w:right w:val="single" w:sz="4" w:space="0" w:color="537DC8" w:themeColor="accent1" w:themeTint="EA"/>
        </w:tcBorders>
        <w:shd w:val="clear" w:color="537DC8" w:themeColor="accent1" w:themeTint="EA" w:fill="537DC8" w:themeFill="accent1" w:themeFillTint="EA"/>
      </w:tcPr>
    </w:tblStylePr>
    <w:tblStylePr w:type="lastRow">
      <w:rPr>
        <w:b/>
        <w:color w:val="404040"/>
      </w:rPr>
      <w:tblPr/>
      <w:tcPr>
        <w:tcBorders>
          <w:top w:val="single" w:sz="4" w:space="0" w:color="537DC8" w:themeColor="accent1" w:themeTint="E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3F3" w:themeColor="accent1" w:themeTint="32" w:fill="DAE3F3" w:themeFill="accent1" w:themeFillTint="32"/>
      </w:tcPr>
    </w:tblStylePr>
    <w:tblStylePr w:type="band1Horz">
      <w:rPr>
        <w:rFonts w:ascii="Arial" w:hAnsi="Arial"/>
        <w:color w:val="404040"/>
        <w:sz w:val="22"/>
      </w:rPr>
      <w:tblPr/>
      <w:tcPr>
        <w:shd w:val="clear" w:color="DAE3F3" w:themeColor="accent1" w:themeTint="32" w:fill="DAE3F3" w:themeFill="accent1" w:themeFillTint="32"/>
      </w:tcPr>
    </w:tblStylePr>
  </w:style>
  <w:style w:type="table" w:customStyle="1" w:styleId="GridTable4-Accent21">
    <w:name w:val="Grid Table 4 - Accent 21"/>
    <w:basedOn w:val="Tablanormal"/>
    <w:uiPriority w:val="59"/>
    <w:rsid w:val="00DD510D"/>
    <w:tblPr>
      <w:tblStyleRowBandSize w:val="1"/>
      <w:tblStyleColBandSize w:val="1"/>
      <w:tblBorders>
        <w:top w:val="single" w:sz="4" w:space="0" w:color="F4B58A" w:themeColor="accent2" w:themeTint="90"/>
        <w:left w:val="single" w:sz="4" w:space="0" w:color="F4B58A" w:themeColor="accent2" w:themeTint="90"/>
        <w:bottom w:val="single" w:sz="4" w:space="0" w:color="F4B58A" w:themeColor="accent2" w:themeTint="90"/>
        <w:right w:val="single" w:sz="4" w:space="0" w:color="F4B58A" w:themeColor="accent2" w:themeTint="90"/>
        <w:insideH w:val="single" w:sz="4" w:space="0" w:color="F4B58A" w:themeColor="accent2" w:themeTint="90"/>
        <w:insideV w:val="single" w:sz="4" w:space="0" w:color="F4B58A" w:themeColor="accent2" w:themeTint="90"/>
      </w:tblBorders>
    </w:tblPr>
    <w:tblStylePr w:type="firstRow">
      <w:rPr>
        <w:rFonts w:ascii="Arial" w:hAnsi="Arial"/>
        <w:b/>
        <w:color w:val="FFFFFF"/>
        <w:sz w:val="22"/>
      </w:rPr>
      <w:tblPr/>
      <w:tcPr>
        <w:tcBorders>
          <w:top w:val="single" w:sz="4" w:space="0" w:color="F4B184" w:themeColor="accent2" w:themeTint="97"/>
          <w:left w:val="single" w:sz="4" w:space="0" w:color="F4B184" w:themeColor="accent2" w:themeTint="97"/>
          <w:bottom w:val="single" w:sz="4" w:space="0" w:color="F4B184" w:themeColor="accent2" w:themeTint="97"/>
          <w:right w:val="single" w:sz="4" w:space="0" w:color="F4B184" w:themeColor="accent2" w:themeTint="97"/>
        </w:tcBorders>
        <w:shd w:val="clear" w:color="F4B184" w:themeColor="accent2" w:themeTint="97" w:fill="F4B184" w:themeFill="accent2" w:themeFillTint="97"/>
      </w:tcPr>
    </w:tblStylePr>
    <w:tblStylePr w:type="lastRow">
      <w:rPr>
        <w:b/>
        <w:color w:val="404040"/>
      </w:rPr>
      <w:tblPr/>
      <w:tcPr>
        <w:tcBorders>
          <w:top w:val="single" w:sz="4" w:space="0" w:color="F4B184" w:themeColor="accent2" w:themeTint="97"/>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BE5D6" w:themeColor="accent2" w:themeTint="32" w:fill="FBE5D6" w:themeFill="accent2" w:themeFillTint="32"/>
      </w:tcPr>
    </w:tblStylePr>
    <w:tblStylePr w:type="band1Horz">
      <w:rPr>
        <w:rFonts w:ascii="Arial" w:hAnsi="Arial"/>
        <w:color w:val="404040"/>
        <w:sz w:val="22"/>
      </w:rPr>
      <w:tblPr/>
      <w:tcPr>
        <w:shd w:val="clear" w:color="FBE5D6" w:themeColor="accent2" w:themeTint="32" w:fill="FBE5D6" w:themeFill="accent2" w:themeFillTint="32"/>
      </w:tcPr>
    </w:tblStylePr>
  </w:style>
  <w:style w:type="table" w:customStyle="1" w:styleId="GridTable4-Accent31">
    <w:name w:val="Grid Table 4 - Accent 31"/>
    <w:basedOn w:val="Tablanormal"/>
    <w:uiPriority w:val="59"/>
    <w:rsid w:val="00DD510D"/>
    <w:tblPr>
      <w:tblStyleRowBandSize w:val="1"/>
      <w:tblStyleColBandSize w:val="1"/>
      <w:tblBorders>
        <w:top w:val="single" w:sz="4" w:space="0" w:color="CCCCCC" w:themeColor="accent3" w:themeTint="90"/>
        <w:left w:val="single" w:sz="4" w:space="0" w:color="CCCCCC" w:themeColor="accent3" w:themeTint="90"/>
        <w:bottom w:val="single" w:sz="4" w:space="0" w:color="CCCCCC" w:themeColor="accent3" w:themeTint="90"/>
        <w:right w:val="single" w:sz="4" w:space="0" w:color="CCCCCC" w:themeColor="accent3" w:themeTint="90"/>
        <w:insideH w:val="single" w:sz="4" w:space="0" w:color="CCCCCC" w:themeColor="accent3" w:themeTint="90"/>
        <w:insideV w:val="single" w:sz="4" w:space="0" w:color="CCCCCC" w:themeColor="accent3" w:themeTint="90"/>
      </w:tblBorders>
    </w:tblPr>
    <w:tblStylePr w:type="firstRow">
      <w:rPr>
        <w:rFonts w:ascii="Arial" w:hAnsi="Arial"/>
        <w:b/>
        <w:color w:val="FFFFFF"/>
        <w:sz w:val="22"/>
      </w:rPr>
      <w:tblPr/>
      <w:tcPr>
        <w:tcBorders>
          <w:top w:val="single" w:sz="4" w:space="0" w:color="A5A5A5" w:themeColor="accent3" w:themeTint="FE"/>
          <w:left w:val="single" w:sz="4" w:space="0" w:color="A5A5A5" w:themeColor="accent3" w:themeTint="FE"/>
          <w:bottom w:val="single" w:sz="4" w:space="0" w:color="A5A5A5" w:themeColor="accent3" w:themeTint="FE"/>
          <w:right w:val="single" w:sz="4" w:space="0" w:color="A5A5A5" w:themeColor="accent3" w:themeTint="FE"/>
        </w:tcBorders>
        <w:shd w:val="clear" w:color="A5A5A5" w:themeColor="accent3" w:themeTint="FE" w:fill="A5A5A5" w:themeFill="accent3" w:themeFillTint="FE"/>
      </w:tcPr>
    </w:tblStylePr>
    <w:tblStylePr w:type="lastRow">
      <w:rPr>
        <w:b/>
        <w:color w:val="404040"/>
      </w:rPr>
      <w:tblPr/>
      <w:tcPr>
        <w:tcBorders>
          <w:top w:val="single" w:sz="4" w:space="0" w:color="A5A5A5" w:themeColor="accent3" w:themeTint="FE"/>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CECEC" w:themeColor="accent3" w:themeTint="34" w:fill="ECECEC" w:themeFill="accent3" w:themeFillTint="34"/>
      </w:tcPr>
    </w:tblStylePr>
    <w:tblStylePr w:type="band1Horz">
      <w:rPr>
        <w:rFonts w:ascii="Arial" w:hAnsi="Arial"/>
        <w:color w:val="404040"/>
        <w:sz w:val="22"/>
      </w:rPr>
      <w:tblPr/>
      <w:tcPr>
        <w:shd w:val="clear" w:color="ECECEC" w:themeColor="accent3" w:themeTint="34" w:fill="ECECEC" w:themeFill="accent3" w:themeFillTint="34"/>
      </w:tcPr>
    </w:tblStylePr>
  </w:style>
  <w:style w:type="table" w:customStyle="1" w:styleId="GridTable4-Accent41">
    <w:name w:val="Grid Table 4 - Accent 41"/>
    <w:basedOn w:val="Tablanormal"/>
    <w:uiPriority w:val="59"/>
    <w:rsid w:val="00DD510D"/>
    <w:tblPr>
      <w:tblStyleRowBandSize w:val="1"/>
      <w:tblStyleColBandSize w:val="1"/>
      <w:tblBorders>
        <w:top w:val="single" w:sz="4" w:space="0" w:color="FFDB6F" w:themeColor="accent4" w:themeTint="90"/>
        <w:left w:val="single" w:sz="4" w:space="0" w:color="FFDB6F" w:themeColor="accent4" w:themeTint="90"/>
        <w:bottom w:val="single" w:sz="4" w:space="0" w:color="FFDB6F" w:themeColor="accent4" w:themeTint="90"/>
        <w:right w:val="single" w:sz="4" w:space="0" w:color="FFDB6F" w:themeColor="accent4" w:themeTint="90"/>
        <w:insideH w:val="single" w:sz="4" w:space="0" w:color="FFDB6F" w:themeColor="accent4" w:themeTint="90"/>
        <w:insideV w:val="single" w:sz="4" w:space="0" w:color="FFDB6F" w:themeColor="accent4" w:themeTint="90"/>
      </w:tblBorders>
    </w:tblPr>
    <w:tblStylePr w:type="firstRow">
      <w:rPr>
        <w:rFonts w:ascii="Arial" w:hAnsi="Arial"/>
        <w:b/>
        <w:color w:val="FFFFFF"/>
        <w:sz w:val="22"/>
      </w:rPr>
      <w:tblPr/>
      <w:tcPr>
        <w:tcBorders>
          <w:top w:val="single" w:sz="4" w:space="0" w:color="FFD865" w:themeColor="accent4" w:themeTint="9A"/>
          <w:left w:val="single" w:sz="4" w:space="0" w:color="FFD865" w:themeColor="accent4" w:themeTint="9A"/>
          <w:bottom w:val="single" w:sz="4" w:space="0" w:color="FFD865" w:themeColor="accent4" w:themeTint="9A"/>
          <w:right w:val="single" w:sz="4" w:space="0" w:color="FFD865" w:themeColor="accent4" w:themeTint="9A"/>
        </w:tcBorders>
        <w:shd w:val="clear" w:color="FFD865" w:themeColor="accent4" w:themeTint="9A" w:fill="FFD865" w:themeFill="accent4" w:themeFillTint="9A"/>
      </w:tcPr>
    </w:tblStylePr>
    <w:tblStylePr w:type="lastRow">
      <w:rPr>
        <w:b/>
        <w:color w:val="404040"/>
      </w:rPr>
      <w:tblPr/>
      <w:tcPr>
        <w:tcBorders>
          <w:top w:val="single" w:sz="4" w:space="0" w:color="FFD865" w:themeColor="accent4" w:themeTint="9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F2CB" w:themeColor="accent4" w:themeTint="34" w:fill="FFF2CB" w:themeFill="accent4" w:themeFillTint="34"/>
      </w:tcPr>
    </w:tblStylePr>
    <w:tblStylePr w:type="band1Horz">
      <w:rPr>
        <w:rFonts w:ascii="Arial" w:hAnsi="Arial"/>
        <w:color w:val="404040"/>
        <w:sz w:val="22"/>
      </w:rPr>
      <w:tblPr/>
      <w:tcPr>
        <w:shd w:val="clear" w:color="FFF2CB" w:themeColor="accent4" w:themeTint="34" w:fill="FFF2CB" w:themeFill="accent4" w:themeFillTint="34"/>
      </w:tcPr>
    </w:tblStylePr>
  </w:style>
  <w:style w:type="table" w:customStyle="1" w:styleId="GridTable4-Accent51">
    <w:name w:val="Grid Table 4 - Accent 51"/>
    <w:basedOn w:val="Tablanormal"/>
    <w:uiPriority w:val="59"/>
    <w:rsid w:val="00DD510D"/>
    <w:tblPr>
      <w:tblStyleRowBandSize w:val="1"/>
      <w:tblStyleColBandSize w:val="1"/>
      <w:tblBorders>
        <w:top w:val="single" w:sz="4" w:space="0" w:color="A2C6E7" w:themeColor="accent5" w:themeTint="90"/>
        <w:left w:val="single" w:sz="4" w:space="0" w:color="A2C6E7" w:themeColor="accent5" w:themeTint="90"/>
        <w:bottom w:val="single" w:sz="4" w:space="0" w:color="A2C6E7" w:themeColor="accent5" w:themeTint="90"/>
        <w:right w:val="single" w:sz="4" w:space="0" w:color="A2C6E7" w:themeColor="accent5" w:themeTint="90"/>
        <w:insideH w:val="single" w:sz="4" w:space="0" w:color="A2C6E7" w:themeColor="accent5" w:themeTint="90"/>
        <w:insideV w:val="single" w:sz="4" w:space="0" w:color="A2C6E7" w:themeColor="accent5" w:themeTint="90"/>
      </w:tblBorders>
    </w:tblPr>
    <w:tblStylePr w:type="firstRow">
      <w:rPr>
        <w:rFonts w:ascii="Arial" w:hAnsi="Arial"/>
        <w:b/>
        <w:color w:val="FFFFFF"/>
        <w:sz w:val="22"/>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tcBorders>
        <w:shd w:val="clear" w:color="5B9BD5" w:themeColor="accent5" w:fill="5B9BD5" w:themeFill="accent5"/>
      </w:tcPr>
    </w:tblStylePr>
    <w:tblStylePr w:type="lastRow">
      <w:rPr>
        <w:b/>
        <w:color w:val="404040"/>
      </w:rPr>
      <w:tblPr/>
      <w:tcPr>
        <w:tcBorders>
          <w:top w:val="single" w:sz="4" w:space="0" w:color="5B9BD5" w:themeColor="accent5"/>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DEAF6" w:themeColor="accent5" w:themeTint="34" w:fill="DDEAF6" w:themeFill="accent5" w:themeFillTint="34"/>
      </w:tcPr>
    </w:tblStylePr>
    <w:tblStylePr w:type="band1Horz">
      <w:rPr>
        <w:rFonts w:ascii="Arial" w:hAnsi="Arial"/>
        <w:color w:val="404040"/>
        <w:sz w:val="22"/>
      </w:rPr>
      <w:tblPr/>
      <w:tcPr>
        <w:shd w:val="clear" w:color="DDEAF6" w:themeColor="accent5" w:themeTint="34" w:fill="DDEAF6" w:themeFill="accent5" w:themeFillTint="34"/>
      </w:tcPr>
    </w:tblStylePr>
  </w:style>
  <w:style w:type="table" w:customStyle="1" w:styleId="GridTable4-Accent61">
    <w:name w:val="Grid Table 4 - Accent 61"/>
    <w:basedOn w:val="Tablanormal"/>
    <w:uiPriority w:val="59"/>
    <w:rsid w:val="00DD510D"/>
    <w:tblPr>
      <w:tblStyleRowBandSize w:val="1"/>
      <w:tblStyleColBandSize w:val="1"/>
      <w:tblBorders>
        <w:top w:val="single" w:sz="4" w:space="0" w:color="ADD394" w:themeColor="accent6" w:themeTint="90"/>
        <w:left w:val="single" w:sz="4" w:space="0" w:color="ADD394" w:themeColor="accent6" w:themeTint="90"/>
        <w:bottom w:val="single" w:sz="4" w:space="0" w:color="ADD394" w:themeColor="accent6" w:themeTint="90"/>
        <w:right w:val="single" w:sz="4" w:space="0" w:color="ADD394" w:themeColor="accent6" w:themeTint="90"/>
        <w:insideH w:val="single" w:sz="4" w:space="0" w:color="ADD394" w:themeColor="accent6" w:themeTint="90"/>
        <w:insideV w:val="single" w:sz="4" w:space="0" w:color="ADD394" w:themeColor="accent6" w:themeTint="90"/>
      </w:tblBorders>
    </w:tblPr>
    <w:tblStylePr w:type="firstRow">
      <w:rPr>
        <w:rFonts w:ascii="Arial" w:hAnsi="Arial"/>
        <w:b/>
        <w:color w:val="FFFFFF"/>
        <w:sz w:val="22"/>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tcBorders>
        <w:shd w:val="clear" w:color="70AD47" w:themeColor="accent6" w:fill="70AD47" w:themeFill="accent6"/>
      </w:tcPr>
    </w:tblStylePr>
    <w:tblStylePr w:type="lastRow">
      <w:rPr>
        <w:b/>
        <w:color w:val="404040"/>
      </w:rPr>
      <w:tblPr/>
      <w:tcPr>
        <w:tcBorders>
          <w:top w:val="single" w:sz="4" w:space="0" w:color="70AD47" w:themeColor="accent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1EFD8" w:themeColor="accent6" w:themeTint="34" w:fill="E1EFD8" w:themeFill="accent6" w:themeFillTint="34"/>
      </w:tcPr>
    </w:tblStylePr>
    <w:tblStylePr w:type="band1Horz">
      <w:rPr>
        <w:rFonts w:ascii="Arial" w:hAnsi="Arial"/>
        <w:color w:val="404040"/>
        <w:sz w:val="22"/>
      </w:rPr>
      <w:tblPr/>
      <w:tcPr>
        <w:shd w:val="clear" w:color="E1EFD8" w:themeColor="accent6" w:themeTint="34" w:fill="E1EFD8" w:themeFill="accent6" w:themeFillTint="34"/>
      </w:tcPr>
    </w:tblStylePr>
  </w:style>
  <w:style w:type="table" w:customStyle="1" w:styleId="GridTable5Dark-Accent21">
    <w:name w:val="Grid Table 5 Dark - Accent 21"/>
    <w:basedOn w:val="Tablanormal"/>
    <w:uiPriority w:val="99"/>
    <w:rsid w:val="00DD510D"/>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BE5D6" w:themeColor="accent2" w:themeTint="32" w:fill="FBE5D6" w:themeFill="accent2" w:themeFillTint="32"/>
    </w:tblPr>
    <w:tblStylePr w:type="firstRow">
      <w:rPr>
        <w:rFonts w:ascii="Arial" w:hAnsi="Arial"/>
        <w:b/>
        <w:color w:val="FFFFFF"/>
        <w:sz w:val="22"/>
      </w:rPr>
      <w:tblPr/>
      <w:tcPr>
        <w:shd w:val="clear" w:color="ED7D31" w:themeColor="accent2" w:fill="ED7D31" w:themeFill="accent2"/>
      </w:tcPr>
    </w:tblStylePr>
    <w:tblStylePr w:type="lastRow">
      <w:rPr>
        <w:rFonts w:ascii="Arial" w:hAnsi="Arial"/>
        <w:b/>
        <w:color w:val="FFFFFF"/>
        <w:sz w:val="22"/>
      </w:rPr>
      <w:tblPr/>
      <w:tcPr>
        <w:tcBorders>
          <w:top w:val="single" w:sz="4" w:space="0" w:color="FFFFFF" w:themeColor="light1"/>
        </w:tcBorders>
        <w:shd w:val="clear" w:color="ED7D31" w:themeColor="accent2" w:fill="ED7D31" w:themeFill="accent2"/>
      </w:tcPr>
    </w:tblStylePr>
    <w:tblStylePr w:type="firstCol">
      <w:rPr>
        <w:rFonts w:ascii="Arial" w:hAnsi="Arial"/>
        <w:b/>
        <w:color w:val="FFFFFF"/>
        <w:sz w:val="22"/>
      </w:rPr>
      <w:tblPr/>
      <w:tcPr>
        <w:shd w:val="clear" w:color="ED7D31" w:themeColor="accent2" w:fill="ED7D31" w:themeFill="accent2"/>
      </w:tcPr>
    </w:tblStylePr>
    <w:tblStylePr w:type="lastCol">
      <w:rPr>
        <w:rFonts w:ascii="Arial" w:hAnsi="Arial"/>
        <w:b/>
        <w:color w:val="FFFFFF"/>
        <w:sz w:val="22"/>
      </w:rPr>
      <w:tblPr/>
      <w:tcPr>
        <w:shd w:val="clear" w:color="ED7D31" w:themeColor="accent2" w:fill="ED7D31" w:themeFill="accent2"/>
      </w:tcPr>
    </w:tblStylePr>
    <w:tblStylePr w:type="band1Vert">
      <w:tblPr/>
      <w:tcPr>
        <w:shd w:val="clear" w:color="F6C3A0" w:themeColor="accent2" w:themeTint="75" w:fill="F6C3A0" w:themeFill="accent2" w:themeFillTint="75"/>
      </w:tcPr>
    </w:tblStylePr>
    <w:tblStylePr w:type="band1Horz">
      <w:tblPr/>
      <w:tcPr>
        <w:shd w:val="clear" w:color="F6C3A0" w:themeColor="accent2" w:themeTint="75" w:fill="F6C3A0" w:themeFill="accent2" w:themeFillTint="75"/>
      </w:tcPr>
    </w:tblStylePr>
  </w:style>
  <w:style w:type="table" w:customStyle="1" w:styleId="GridTable5Dark-Accent31">
    <w:name w:val="Grid Table 5 Dark - Accent 31"/>
    <w:basedOn w:val="Tablanormal"/>
    <w:uiPriority w:val="99"/>
    <w:rsid w:val="00DD510D"/>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CECEC" w:themeColor="accent3" w:themeTint="34" w:fill="ECECEC" w:themeFill="accent3" w:themeFillTint="34"/>
    </w:tblPr>
    <w:tblStylePr w:type="firstRow">
      <w:rPr>
        <w:rFonts w:ascii="Arial" w:hAnsi="Arial"/>
        <w:b/>
        <w:color w:val="FFFFFF"/>
        <w:sz w:val="22"/>
      </w:rPr>
      <w:tblPr/>
      <w:tcPr>
        <w:shd w:val="clear" w:color="A5A5A5" w:themeColor="accent3" w:fill="A5A5A5" w:themeFill="accent3"/>
      </w:tcPr>
    </w:tblStylePr>
    <w:tblStylePr w:type="lastRow">
      <w:rPr>
        <w:rFonts w:ascii="Arial" w:hAnsi="Arial"/>
        <w:b/>
        <w:color w:val="FFFFFF"/>
        <w:sz w:val="22"/>
      </w:rPr>
      <w:tblPr/>
      <w:tcPr>
        <w:tcBorders>
          <w:top w:val="single" w:sz="4" w:space="0" w:color="FFFFFF" w:themeColor="light1"/>
        </w:tcBorders>
        <w:shd w:val="clear" w:color="A5A5A5" w:themeColor="accent3" w:fill="A5A5A5" w:themeFill="accent3"/>
      </w:tcPr>
    </w:tblStylePr>
    <w:tblStylePr w:type="firstCol">
      <w:rPr>
        <w:rFonts w:ascii="Arial" w:hAnsi="Arial"/>
        <w:b/>
        <w:color w:val="FFFFFF"/>
        <w:sz w:val="22"/>
      </w:rPr>
      <w:tblPr/>
      <w:tcPr>
        <w:shd w:val="clear" w:color="A5A5A5" w:themeColor="accent3" w:fill="A5A5A5" w:themeFill="accent3"/>
      </w:tcPr>
    </w:tblStylePr>
    <w:tblStylePr w:type="lastCol">
      <w:rPr>
        <w:rFonts w:ascii="Arial" w:hAnsi="Arial"/>
        <w:b/>
        <w:color w:val="FFFFFF"/>
        <w:sz w:val="22"/>
      </w:rPr>
      <w:tblPr/>
      <w:tcPr>
        <w:shd w:val="clear" w:color="A5A5A5" w:themeColor="accent3" w:fill="A5A5A5" w:themeFill="accent3"/>
      </w:tcPr>
    </w:tblStylePr>
    <w:tblStylePr w:type="band1Vert">
      <w:tblPr/>
      <w:tcPr>
        <w:shd w:val="clear" w:color="D5D5D5" w:themeColor="accent3" w:themeTint="75" w:fill="D5D5D5" w:themeFill="accent3" w:themeFillTint="75"/>
      </w:tcPr>
    </w:tblStylePr>
    <w:tblStylePr w:type="band1Horz">
      <w:tblPr/>
      <w:tcPr>
        <w:shd w:val="clear" w:color="D5D5D5" w:themeColor="accent3" w:themeTint="75" w:fill="D5D5D5" w:themeFill="accent3" w:themeFillTint="75"/>
      </w:tcPr>
    </w:tblStylePr>
  </w:style>
  <w:style w:type="table" w:customStyle="1" w:styleId="GridTable5Dark-Accent51">
    <w:name w:val="Grid Table 5 Dark - Accent 51"/>
    <w:basedOn w:val="Tablanormal"/>
    <w:uiPriority w:val="99"/>
    <w:rsid w:val="00DD510D"/>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DEAF6" w:themeColor="accent5" w:themeTint="34" w:fill="DDEAF6" w:themeFill="accent5" w:themeFillTint="34"/>
    </w:tblPr>
    <w:tblStylePr w:type="firstRow">
      <w:rPr>
        <w:rFonts w:ascii="Arial" w:hAnsi="Arial"/>
        <w:b/>
        <w:color w:val="FFFFFF"/>
        <w:sz w:val="22"/>
      </w:rPr>
      <w:tblPr/>
      <w:tcPr>
        <w:shd w:val="clear" w:color="5B9BD5" w:themeColor="accent5" w:fill="5B9BD5" w:themeFill="accent5"/>
      </w:tcPr>
    </w:tblStylePr>
    <w:tblStylePr w:type="lastRow">
      <w:rPr>
        <w:rFonts w:ascii="Arial" w:hAnsi="Arial"/>
        <w:b/>
        <w:color w:val="FFFFFF"/>
        <w:sz w:val="22"/>
      </w:rPr>
      <w:tblPr/>
      <w:tcPr>
        <w:tcBorders>
          <w:top w:val="single" w:sz="4" w:space="0" w:color="FFFFFF" w:themeColor="light1"/>
        </w:tcBorders>
        <w:shd w:val="clear" w:color="5B9BD5" w:themeColor="accent5" w:fill="5B9BD5" w:themeFill="accent5"/>
      </w:tcPr>
    </w:tblStylePr>
    <w:tblStylePr w:type="firstCol">
      <w:rPr>
        <w:rFonts w:ascii="Arial" w:hAnsi="Arial"/>
        <w:b/>
        <w:color w:val="FFFFFF"/>
        <w:sz w:val="22"/>
      </w:rPr>
      <w:tblPr/>
      <w:tcPr>
        <w:shd w:val="clear" w:color="5B9BD5" w:themeColor="accent5" w:fill="5B9BD5" w:themeFill="accent5"/>
      </w:tcPr>
    </w:tblStylePr>
    <w:tblStylePr w:type="lastCol">
      <w:rPr>
        <w:rFonts w:ascii="Arial" w:hAnsi="Arial"/>
        <w:b/>
        <w:color w:val="FFFFFF"/>
        <w:sz w:val="22"/>
      </w:rPr>
      <w:tblPr/>
      <w:tcPr>
        <w:shd w:val="clear" w:color="5B9BD5" w:themeColor="accent5" w:fill="5B9BD5" w:themeFill="accent5"/>
      </w:tcPr>
    </w:tblStylePr>
    <w:tblStylePr w:type="band1Vert">
      <w:tblPr/>
      <w:tcPr>
        <w:shd w:val="clear" w:color="B3D0EB" w:themeColor="accent5" w:themeTint="75" w:fill="B3D0EB" w:themeFill="accent5" w:themeFillTint="75"/>
      </w:tcPr>
    </w:tblStylePr>
    <w:tblStylePr w:type="band1Horz">
      <w:tblPr/>
      <w:tcPr>
        <w:shd w:val="clear" w:color="B3D0EB" w:themeColor="accent5" w:themeTint="75" w:fill="B3D0EB" w:themeFill="accent5" w:themeFillTint="75"/>
      </w:tcPr>
    </w:tblStylePr>
  </w:style>
  <w:style w:type="table" w:customStyle="1" w:styleId="GridTable5Dark-Accent61">
    <w:name w:val="Grid Table 5 Dark - Accent 61"/>
    <w:basedOn w:val="Tablanormal"/>
    <w:uiPriority w:val="99"/>
    <w:rsid w:val="00DD510D"/>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1EFD8" w:themeColor="accent6" w:themeTint="34" w:fill="E1EFD8" w:themeFill="accent6" w:themeFillTint="34"/>
    </w:tblPr>
    <w:tblStylePr w:type="firstRow">
      <w:rPr>
        <w:rFonts w:ascii="Arial" w:hAnsi="Arial"/>
        <w:b/>
        <w:color w:val="FFFFFF"/>
        <w:sz w:val="22"/>
      </w:rPr>
      <w:tblPr/>
      <w:tcPr>
        <w:shd w:val="clear" w:color="70AD47" w:themeColor="accent6" w:fill="70AD47" w:themeFill="accent6"/>
      </w:tcPr>
    </w:tblStylePr>
    <w:tblStylePr w:type="lastRow">
      <w:rPr>
        <w:rFonts w:ascii="Arial" w:hAnsi="Arial"/>
        <w:b/>
        <w:color w:val="FFFFFF"/>
        <w:sz w:val="22"/>
      </w:rPr>
      <w:tblPr/>
      <w:tcPr>
        <w:tcBorders>
          <w:top w:val="single" w:sz="4" w:space="0" w:color="FFFFFF" w:themeColor="light1"/>
        </w:tcBorders>
        <w:shd w:val="clear" w:color="70AD47" w:themeColor="accent6" w:fill="70AD47" w:themeFill="accent6"/>
      </w:tcPr>
    </w:tblStylePr>
    <w:tblStylePr w:type="firstCol">
      <w:rPr>
        <w:rFonts w:ascii="Arial" w:hAnsi="Arial"/>
        <w:b/>
        <w:color w:val="FFFFFF"/>
        <w:sz w:val="22"/>
      </w:rPr>
      <w:tblPr/>
      <w:tcPr>
        <w:shd w:val="clear" w:color="70AD47" w:themeColor="accent6" w:fill="70AD47" w:themeFill="accent6"/>
      </w:tcPr>
    </w:tblStylePr>
    <w:tblStylePr w:type="lastCol">
      <w:rPr>
        <w:rFonts w:ascii="Arial" w:hAnsi="Arial"/>
        <w:b/>
        <w:color w:val="FFFFFF"/>
        <w:sz w:val="22"/>
      </w:rPr>
      <w:tblPr/>
      <w:tcPr>
        <w:shd w:val="clear" w:color="70AD47" w:themeColor="accent6" w:fill="70AD47" w:themeFill="accent6"/>
      </w:tcPr>
    </w:tblStylePr>
    <w:tblStylePr w:type="band1Vert">
      <w:tblPr/>
      <w:tcPr>
        <w:shd w:val="clear" w:color="BCDBA8" w:themeColor="accent6" w:themeTint="75" w:fill="BCDBA8" w:themeFill="accent6" w:themeFillTint="75"/>
      </w:tcPr>
    </w:tblStylePr>
    <w:tblStylePr w:type="band1Horz">
      <w:tblPr/>
      <w:tcPr>
        <w:shd w:val="clear" w:color="BCDBA8" w:themeColor="accent6" w:themeTint="75" w:fill="BCDBA8" w:themeFill="accent6" w:themeFillTint="75"/>
      </w:tcPr>
    </w:tblStylePr>
  </w:style>
  <w:style w:type="table" w:customStyle="1" w:styleId="GridTable6Colorful-Accent11">
    <w:name w:val="Grid Table 6 Colorful - Accent 11"/>
    <w:basedOn w:val="Tablanormal"/>
    <w:uiPriority w:val="99"/>
    <w:rsid w:val="00DD510D"/>
    <w:tblPr>
      <w:tblStyleRowBandSize w:val="1"/>
      <w:tblStyleColBandSize w:val="1"/>
      <w:tblBorders>
        <w:top w:val="single" w:sz="4" w:space="0" w:color="A0B7E1" w:themeColor="accent1" w:themeTint="80"/>
        <w:left w:val="single" w:sz="4" w:space="0" w:color="A0B7E1" w:themeColor="accent1" w:themeTint="80"/>
        <w:bottom w:val="single" w:sz="4" w:space="0" w:color="A0B7E1" w:themeColor="accent1" w:themeTint="80"/>
        <w:right w:val="single" w:sz="4" w:space="0" w:color="A0B7E1" w:themeColor="accent1" w:themeTint="80"/>
        <w:insideH w:val="single" w:sz="4" w:space="0" w:color="A0B7E1" w:themeColor="accent1" w:themeTint="80"/>
        <w:insideV w:val="single" w:sz="4" w:space="0" w:color="A0B7E1" w:themeColor="accent1" w:themeTint="80"/>
      </w:tblBorders>
    </w:tblPr>
    <w:tblStylePr w:type="firstRow">
      <w:rPr>
        <w:b/>
        <w:color w:val="A0B7E1" w:themeColor="accent1" w:themeTint="80" w:themeShade="95"/>
      </w:rPr>
      <w:tblPr/>
      <w:tcPr>
        <w:tcBorders>
          <w:bottom w:val="single" w:sz="12" w:space="0" w:color="A0B7E1" w:themeColor="accent1" w:themeTint="80"/>
        </w:tcBorders>
      </w:tcPr>
    </w:tblStylePr>
    <w:tblStylePr w:type="lastRow">
      <w:rPr>
        <w:b/>
        <w:color w:val="A0B7E1" w:themeColor="accent1" w:themeTint="80" w:themeShade="95"/>
      </w:rPr>
    </w:tblStylePr>
    <w:tblStylePr w:type="firstCol">
      <w:rPr>
        <w:b/>
        <w:color w:val="A0B7E1" w:themeColor="accent1" w:themeTint="80" w:themeShade="95"/>
      </w:rPr>
    </w:tblStylePr>
    <w:tblStylePr w:type="lastCol">
      <w:rPr>
        <w:b/>
        <w:color w:val="A0B7E1" w:themeColor="accent1" w:themeTint="80" w:themeShade="95"/>
      </w:rPr>
    </w:tblStylePr>
    <w:tblStylePr w:type="band1Vert">
      <w:tblPr/>
      <w:tcPr>
        <w:shd w:val="clear" w:color="D8E2F3" w:themeColor="accent1" w:themeTint="34" w:fill="D8E2F3" w:themeFill="accent1" w:themeFillTint="34"/>
      </w:tcPr>
    </w:tblStylePr>
    <w:tblStylePr w:type="band1Horz">
      <w:rPr>
        <w:rFonts w:ascii="Arial" w:hAnsi="Arial"/>
        <w:color w:val="A0B7E1" w:themeColor="accent1" w:themeTint="80" w:themeShade="95"/>
        <w:sz w:val="22"/>
      </w:rPr>
      <w:tblPr/>
      <w:tcPr>
        <w:shd w:val="clear" w:color="D8E2F3" w:themeColor="accent1" w:themeTint="34" w:fill="D8E2F3" w:themeFill="accent1" w:themeFillTint="34"/>
      </w:tcPr>
    </w:tblStylePr>
    <w:tblStylePr w:type="band2Horz">
      <w:rPr>
        <w:rFonts w:ascii="Arial" w:hAnsi="Arial"/>
        <w:color w:val="A0B7E1" w:themeColor="accent1" w:themeTint="80" w:themeShade="95"/>
        <w:sz w:val="22"/>
      </w:rPr>
    </w:tblStylePr>
  </w:style>
  <w:style w:type="table" w:customStyle="1" w:styleId="GridTable6Colorful-Accent21">
    <w:name w:val="Grid Table 6 Colorful - Accent 21"/>
    <w:basedOn w:val="Tablanormal"/>
    <w:uiPriority w:val="99"/>
    <w:rsid w:val="00DD510D"/>
    <w:tblPr>
      <w:tblStyleRowBandSize w:val="1"/>
      <w:tblStyleColBandSize w:val="1"/>
      <w:tblBorders>
        <w:top w:val="single" w:sz="4" w:space="0" w:color="F4B184" w:themeColor="accent2" w:themeTint="97"/>
        <w:left w:val="single" w:sz="4" w:space="0" w:color="F4B184" w:themeColor="accent2" w:themeTint="97"/>
        <w:bottom w:val="single" w:sz="4" w:space="0" w:color="F4B184" w:themeColor="accent2" w:themeTint="97"/>
        <w:right w:val="single" w:sz="4" w:space="0" w:color="F4B184" w:themeColor="accent2" w:themeTint="97"/>
        <w:insideH w:val="single" w:sz="4" w:space="0" w:color="F4B184" w:themeColor="accent2" w:themeTint="97"/>
        <w:insideV w:val="single" w:sz="4" w:space="0" w:color="F4B184" w:themeColor="accent2" w:themeTint="97"/>
      </w:tblBorders>
    </w:tblPr>
    <w:tblStylePr w:type="firstRow">
      <w:rPr>
        <w:b/>
        <w:color w:val="F4B184" w:themeColor="accent2" w:themeTint="97" w:themeShade="95"/>
      </w:rPr>
      <w:tblPr/>
      <w:tcPr>
        <w:tcBorders>
          <w:bottom w:val="single" w:sz="12" w:space="0" w:color="F4B184" w:themeColor="accent2" w:themeTint="97"/>
        </w:tcBorders>
      </w:tcPr>
    </w:tblStylePr>
    <w:tblStylePr w:type="lastRow">
      <w:rPr>
        <w:b/>
        <w:color w:val="F4B184" w:themeColor="accent2" w:themeTint="97" w:themeShade="95"/>
      </w:rPr>
    </w:tblStylePr>
    <w:tblStylePr w:type="firstCol">
      <w:rPr>
        <w:b/>
        <w:color w:val="F4B184" w:themeColor="accent2" w:themeTint="97" w:themeShade="95"/>
      </w:rPr>
    </w:tblStylePr>
    <w:tblStylePr w:type="lastCol">
      <w:rPr>
        <w:b/>
        <w:color w:val="F4B184" w:themeColor="accent2" w:themeTint="97" w:themeShade="95"/>
      </w:rPr>
    </w:tblStylePr>
    <w:tblStylePr w:type="band1Vert">
      <w:tblPr/>
      <w:tcPr>
        <w:shd w:val="clear" w:color="FBE5D6" w:themeColor="accent2" w:themeTint="32" w:fill="FBE5D6" w:themeFill="accent2" w:themeFillTint="32"/>
      </w:tcPr>
    </w:tblStylePr>
    <w:tblStylePr w:type="band1Horz">
      <w:rPr>
        <w:rFonts w:ascii="Arial" w:hAnsi="Arial"/>
        <w:color w:val="F4B184" w:themeColor="accent2" w:themeTint="97" w:themeShade="95"/>
        <w:sz w:val="22"/>
      </w:rPr>
      <w:tblPr/>
      <w:tcPr>
        <w:shd w:val="clear" w:color="FBE5D6" w:themeColor="accent2" w:themeTint="32" w:fill="FBE5D6" w:themeFill="accent2" w:themeFillTint="32"/>
      </w:tcPr>
    </w:tblStylePr>
    <w:tblStylePr w:type="band2Horz">
      <w:rPr>
        <w:rFonts w:ascii="Arial" w:hAnsi="Arial"/>
        <w:color w:val="F4B184" w:themeColor="accent2" w:themeTint="97" w:themeShade="95"/>
        <w:sz w:val="22"/>
      </w:rPr>
    </w:tblStylePr>
  </w:style>
  <w:style w:type="table" w:customStyle="1" w:styleId="GridTable6Colorful-Accent31">
    <w:name w:val="Grid Table 6 Colorful - Accent 31"/>
    <w:basedOn w:val="Tablanormal"/>
    <w:uiPriority w:val="99"/>
    <w:rsid w:val="00DD510D"/>
    <w:tblPr>
      <w:tblStyleRowBandSize w:val="1"/>
      <w:tblStyleColBandSize w:val="1"/>
      <w:tblBorders>
        <w:top w:val="single" w:sz="4" w:space="0" w:color="A5A5A5" w:themeColor="accent3" w:themeTint="FE"/>
        <w:left w:val="single" w:sz="4" w:space="0" w:color="A5A5A5" w:themeColor="accent3" w:themeTint="FE"/>
        <w:bottom w:val="single" w:sz="4" w:space="0" w:color="A5A5A5" w:themeColor="accent3" w:themeTint="FE"/>
        <w:right w:val="single" w:sz="4" w:space="0" w:color="A5A5A5" w:themeColor="accent3" w:themeTint="FE"/>
        <w:insideH w:val="single" w:sz="4" w:space="0" w:color="A5A5A5" w:themeColor="accent3" w:themeTint="FE"/>
        <w:insideV w:val="single" w:sz="4" w:space="0" w:color="A5A5A5" w:themeColor="accent3" w:themeTint="FE"/>
      </w:tblBorders>
    </w:tblPr>
    <w:tblStylePr w:type="firstRow">
      <w:rPr>
        <w:b/>
        <w:color w:val="A5A5A5" w:themeColor="accent3" w:themeTint="FE" w:themeShade="95"/>
      </w:rPr>
      <w:tblPr/>
      <w:tcPr>
        <w:tcBorders>
          <w:bottom w:val="single" w:sz="12" w:space="0" w:color="A5A5A5" w:themeColor="accent3" w:themeTint="FE"/>
        </w:tcBorders>
      </w:tcPr>
    </w:tblStylePr>
    <w:tblStylePr w:type="lastRow">
      <w:rPr>
        <w:b/>
        <w:color w:val="A5A5A5" w:themeColor="accent3" w:themeTint="FE" w:themeShade="95"/>
      </w:rPr>
    </w:tblStylePr>
    <w:tblStylePr w:type="firstCol">
      <w:rPr>
        <w:b/>
        <w:color w:val="A5A5A5" w:themeColor="accent3" w:themeTint="FE" w:themeShade="95"/>
      </w:rPr>
    </w:tblStylePr>
    <w:tblStylePr w:type="lastCol">
      <w:rPr>
        <w:b/>
        <w:color w:val="A5A5A5" w:themeColor="accent3" w:themeTint="FE" w:themeShade="95"/>
      </w:rPr>
    </w:tblStylePr>
    <w:tblStylePr w:type="band1Vert">
      <w:tblPr/>
      <w:tcPr>
        <w:shd w:val="clear" w:color="ECECEC" w:themeColor="accent3" w:themeTint="34" w:fill="ECECEC" w:themeFill="accent3" w:themeFillTint="34"/>
      </w:tcPr>
    </w:tblStylePr>
    <w:tblStylePr w:type="band1Horz">
      <w:rPr>
        <w:rFonts w:ascii="Arial" w:hAnsi="Arial"/>
        <w:color w:val="A5A5A5" w:themeColor="accent3" w:themeTint="FE" w:themeShade="95"/>
        <w:sz w:val="22"/>
      </w:rPr>
      <w:tblPr/>
      <w:tcPr>
        <w:shd w:val="clear" w:color="ECECEC" w:themeColor="accent3" w:themeTint="34" w:fill="ECECEC" w:themeFill="accent3" w:themeFillTint="34"/>
      </w:tcPr>
    </w:tblStylePr>
    <w:tblStylePr w:type="band2Horz">
      <w:rPr>
        <w:rFonts w:ascii="Arial" w:hAnsi="Arial"/>
        <w:color w:val="A5A5A5" w:themeColor="accent3" w:themeTint="FE" w:themeShade="95"/>
        <w:sz w:val="22"/>
      </w:rPr>
    </w:tblStylePr>
  </w:style>
  <w:style w:type="table" w:customStyle="1" w:styleId="GridTable6Colorful-Accent41">
    <w:name w:val="Grid Table 6 Colorful - Accent 41"/>
    <w:basedOn w:val="Tablanormal"/>
    <w:uiPriority w:val="99"/>
    <w:rsid w:val="00DD510D"/>
    <w:tblPr>
      <w:tblStyleRowBandSize w:val="1"/>
      <w:tblStyleColBandSize w:val="1"/>
      <w:tblBorders>
        <w:top w:val="single" w:sz="4" w:space="0" w:color="FFD865" w:themeColor="accent4" w:themeTint="9A"/>
        <w:left w:val="single" w:sz="4" w:space="0" w:color="FFD865" w:themeColor="accent4" w:themeTint="9A"/>
        <w:bottom w:val="single" w:sz="4" w:space="0" w:color="FFD865" w:themeColor="accent4" w:themeTint="9A"/>
        <w:right w:val="single" w:sz="4" w:space="0" w:color="FFD865" w:themeColor="accent4" w:themeTint="9A"/>
        <w:insideH w:val="single" w:sz="4" w:space="0" w:color="FFD865" w:themeColor="accent4" w:themeTint="9A"/>
        <w:insideV w:val="single" w:sz="4" w:space="0" w:color="FFD865" w:themeColor="accent4" w:themeTint="9A"/>
      </w:tblBorders>
    </w:tblPr>
    <w:tblStylePr w:type="firstRow">
      <w:rPr>
        <w:b/>
        <w:color w:val="FFD865" w:themeColor="accent4" w:themeTint="9A" w:themeShade="95"/>
      </w:rPr>
      <w:tblPr/>
      <w:tcPr>
        <w:tcBorders>
          <w:bottom w:val="single" w:sz="12" w:space="0" w:color="FFD865" w:themeColor="accent4" w:themeTint="9A"/>
        </w:tcBorders>
      </w:tcPr>
    </w:tblStylePr>
    <w:tblStylePr w:type="lastRow">
      <w:rPr>
        <w:b/>
        <w:color w:val="FFD865" w:themeColor="accent4" w:themeTint="9A" w:themeShade="95"/>
      </w:rPr>
    </w:tblStylePr>
    <w:tblStylePr w:type="firstCol">
      <w:rPr>
        <w:b/>
        <w:color w:val="FFD865" w:themeColor="accent4" w:themeTint="9A" w:themeShade="95"/>
      </w:rPr>
    </w:tblStylePr>
    <w:tblStylePr w:type="lastCol">
      <w:rPr>
        <w:b/>
        <w:color w:val="FFD865" w:themeColor="accent4" w:themeTint="9A" w:themeShade="95"/>
      </w:rPr>
    </w:tblStylePr>
    <w:tblStylePr w:type="band1Vert">
      <w:tblPr/>
      <w:tcPr>
        <w:shd w:val="clear" w:color="FFF2CB" w:themeColor="accent4" w:themeTint="34" w:fill="FFF2CB" w:themeFill="accent4" w:themeFillTint="34"/>
      </w:tcPr>
    </w:tblStylePr>
    <w:tblStylePr w:type="band1Horz">
      <w:rPr>
        <w:rFonts w:ascii="Arial" w:hAnsi="Arial"/>
        <w:color w:val="FFD865" w:themeColor="accent4" w:themeTint="9A" w:themeShade="95"/>
        <w:sz w:val="22"/>
      </w:rPr>
      <w:tblPr/>
      <w:tcPr>
        <w:shd w:val="clear" w:color="FFF2CB" w:themeColor="accent4" w:themeTint="34" w:fill="FFF2CB" w:themeFill="accent4" w:themeFillTint="34"/>
      </w:tcPr>
    </w:tblStylePr>
    <w:tblStylePr w:type="band2Horz">
      <w:rPr>
        <w:rFonts w:ascii="Arial" w:hAnsi="Arial"/>
        <w:color w:val="FFD865" w:themeColor="accent4" w:themeTint="9A" w:themeShade="95"/>
        <w:sz w:val="22"/>
      </w:rPr>
    </w:tblStylePr>
  </w:style>
  <w:style w:type="table" w:customStyle="1" w:styleId="GridTable6Colorful-Accent51">
    <w:name w:val="Grid Table 6 Colorful - Accent 51"/>
    <w:basedOn w:val="Tablanormal"/>
    <w:uiPriority w:val="99"/>
    <w:rsid w:val="00DD510D"/>
    <w:tblPr>
      <w:tblStyleRowBandSize w:val="1"/>
      <w:tblStyleColBandSize w:val="1"/>
      <w:tblBorders>
        <w:top w:val="single" w:sz="4" w:space="0" w:color="5B9BD5" w:themeColor="accent5"/>
        <w:left w:val="single" w:sz="4" w:space="0" w:color="5B9BD5" w:themeColor="accent5"/>
        <w:bottom w:val="single" w:sz="4" w:space="0" w:color="5B9BD5" w:themeColor="accent5"/>
        <w:right w:val="single" w:sz="4" w:space="0" w:color="5B9BD5" w:themeColor="accent5"/>
        <w:insideH w:val="single" w:sz="4" w:space="0" w:color="5B9BD5" w:themeColor="accent5"/>
        <w:insideV w:val="single" w:sz="4" w:space="0" w:color="5B9BD5" w:themeColor="accent5"/>
      </w:tblBorders>
    </w:tblPr>
    <w:tblStylePr w:type="firstRow">
      <w:rPr>
        <w:b/>
        <w:color w:val="245A8D" w:themeColor="accent5" w:themeShade="95"/>
      </w:rPr>
      <w:tblPr/>
      <w:tcPr>
        <w:tcBorders>
          <w:bottom w:val="single" w:sz="12" w:space="0" w:color="5B9BD5" w:themeColor="accent5"/>
        </w:tcBorders>
      </w:tcPr>
    </w:tblStylePr>
    <w:tblStylePr w:type="lastRow">
      <w:rPr>
        <w:b/>
        <w:color w:val="245A8D" w:themeColor="accent5" w:themeShade="95"/>
      </w:rPr>
    </w:tblStylePr>
    <w:tblStylePr w:type="firstCol">
      <w:rPr>
        <w:b/>
        <w:color w:val="245A8D" w:themeColor="accent5" w:themeShade="95"/>
      </w:rPr>
    </w:tblStylePr>
    <w:tblStylePr w:type="lastCol">
      <w:rPr>
        <w:b/>
        <w:color w:val="245A8D" w:themeColor="accent5" w:themeShade="95"/>
      </w:rPr>
    </w:tblStylePr>
    <w:tblStylePr w:type="band1Vert">
      <w:tblPr/>
      <w:tcPr>
        <w:shd w:val="clear" w:color="DDEAF6" w:themeColor="accent5" w:themeTint="34" w:fill="DDEAF6" w:themeFill="accent5" w:themeFillTint="34"/>
      </w:tcPr>
    </w:tblStylePr>
    <w:tblStylePr w:type="band1Horz">
      <w:rPr>
        <w:rFonts w:ascii="Arial" w:hAnsi="Arial"/>
        <w:color w:val="245A8D" w:themeColor="accent5" w:themeShade="95"/>
        <w:sz w:val="22"/>
      </w:rPr>
      <w:tblPr/>
      <w:tcPr>
        <w:shd w:val="clear" w:color="DDEAF6" w:themeColor="accent5" w:themeTint="34" w:fill="DDEAF6" w:themeFill="accent5" w:themeFillTint="34"/>
      </w:tcPr>
    </w:tblStylePr>
    <w:tblStylePr w:type="band2Horz">
      <w:rPr>
        <w:rFonts w:ascii="Arial" w:hAnsi="Arial"/>
        <w:color w:val="245A8D" w:themeColor="accent5" w:themeShade="95"/>
        <w:sz w:val="22"/>
      </w:rPr>
    </w:tblStylePr>
  </w:style>
  <w:style w:type="table" w:customStyle="1" w:styleId="GridTable6Colorful-Accent61">
    <w:name w:val="Grid Table 6 Colorful - Accent 61"/>
    <w:basedOn w:val="Tablanormal"/>
    <w:uiPriority w:val="99"/>
    <w:rsid w:val="00DD510D"/>
    <w:tblPr>
      <w:tblStyleRowBandSize w:val="1"/>
      <w:tblStyleColBandSize w:val="1"/>
      <w:tblBorders>
        <w:top w:val="single" w:sz="4" w:space="0" w:color="70AD47" w:themeColor="accent6"/>
        <w:left w:val="single" w:sz="4" w:space="0" w:color="70AD47" w:themeColor="accent6"/>
        <w:bottom w:val="single" w:sz="4" w:space="0" w:color="70AD47" w:themeColor="accent6"/>
        <w:right w:val="single" w:sz="4" w:space="0" w:color="70AD47" w:themeColor="accent6"/>
        <w:insideH w:val="single" w:sz="4" w:space="0" w:color="70AD47" w:themeColor="accent6"/>
        <w:insideV w:val="single" w:sz="4" w:space="0" w:color="70AD47" w:themeColor="accent6"/>
      </w:tblBorders>
    </w:tblPr>
    <w:tblStylePr w:type="firstRow">
      <w:rPr>
        <w:b/>
        <w:color w:val="245A8D" w:themeColor="accent5" w:themeShade="95"/>
      </w:rPr>
      <w:tblPr/>
      <w:tcPr>
        <w:tcBorders>
          <w:bottom w:val="single" w:sz="12" w:space="0" w:color="70AD47" w:themeColor="accent6"/>
        </w:tcBorders>
      </w:tcPr>
    </w:tblStylePr>
    <w:tblStylePr w:type="lastRow">
      <w:rPr>
        <w:b/>
        <w:color w:val="245A8D" w:themeColor="accent5" w:themeShade="95"/>
      </w:rPr>
    </w:tblStylePr>
    <w:tblStylePr w:type="firstCol">
      <w:rPr>
        <w:b/>
        <w:color w:val="245A8D" w:themeColor="accent5" w:themeShade="95"/>
      </w:rPr>
    </w:tblStylePr>
    <w:tblStylePr w:type="lastCol">
      <w:rPr>
        <w:b/>
        <w:color w:val="245A8D" w:themeColor="accent5" w:themeShade="95"/>
      </w:rPr>
    </w:tblStylePr>
    <w:tblStylePr w:type="band1Vert">
      <w:tblPr/>
      <w:tcPr>
        <w:shd w:val="clear" w:color="E1EFD8" w:themeColor="accent6" w:themeTint="34" w:fill="E1EFD8" w:themeFill="accent6" w:themeFillTint="34"/>
      </w:tcPr>
    </w:tblStylePr>
    <w:tblStylePr w:type="band1Horz">
      <w:rPr>
        <w:rFonts w:ascii="Arial" w:hAnsi="Arial"/>
        <w:color w:val="245A8D" w:themeColor="accent5" w:themeShade="95"/>
        <w:sz w:val="22"/>
      </w:rPr>
      <w:tblPr/>
      <w:tcPr>
        <w:shd w:val="clear" w:color="E1EFD8" w:themeColor="accent6" w:themeTint="34" w:fill="E1EFD8" w:themeFill="accent6" w:themeFillTint="34"/>
      </w:tcPr>
    </w:tblStylePr>
    <w:tblStylePr w:type="band2Horz">
      <w:rPr>
        <w:rFonts w:ascii="Arial" w:hAnsi="Arial"/>
        <w:color w:val="245A8D" w:themeColor="accent5" w:themeShade="95"/>
        <w:sz w:val="22"/>
      </w:rPr>
    </w:tblStylePr>
  </w:style>
  <w:style w:type="table" w:customStyle="1" w:styleId="GridTable7Colorful-Accent11">
    <w:name w:val="Grid Table 7 Colorful - Accent 11"/>
    <w:basedOn w:val="Tablanormal"/>
    <w:uiPriority w:val="99"/>
    <w:rsid w:val="00DD510D"/>
    <w:tblPr>
      <w:tblStyleRowBandSize w:val="1"/>
      <w:tblStyleColBandSize w:val="1"/>
      <w:tblBorders>
        <w:bottom w:val="single" w:sz="4" w:space="0" w:color="A0B7E1" w:themeColor="accent1" w:themeTint="80"/>
        <w:right w:val="single" w:sz="4" w:space="0" w:color="A0B7E1" w:themeColor="accent1" w:themeTint="80"/>
        <w:insideH w:val="single" w:sz="4" w:space="0" w:color="A0B7E1" w:themeColor="accent1" w:themeTint="80"/>
        <w:insideV w:val="single" w:sz="4" w:space="0" w:color="A0B7E1" w:themeColor="accent1" w:themeTint="80"/>
      </w:tblBorders>
    </w:tblPr>
    <w:tblStylePr w:type="firstRow">
      <w:rPr>
        <w:rFonts w:ascii="Arial" w:hAnsi="Arial"/>
        <w:b/>
        <w:color w:val="A0B7E1" w:themeColor="accent1" w:themeTint="80" w:themeShade="95"/>
        <w:sz w:val="22"/>
      </w:rPr>
      <w:tblPr/>
      <w:tcPr>
        <w:tcBorders>
          <w:top w:val="none" w:sz="0" w:space="0" w:color="auto"/>
          <w:left w:val="none" w:sz="0" w:space="0" w:color="auto"/>
          <w:bottom w:val="single" w:sz="4" w:space="0" w:color="A0B7E1" w:themeColor="accent1" w:themeTint="80"/>
          <w:right w:val="none" w:sz="0" w:space="0" w:color="auto"/>
        </w:tcBorders>
        <w:shd w:val="clear" w:color="FFFFFF" w:themeColor="light1" w:fill="FFFFFF" w:themeFill="light1"/>
      </w:tcPr>
    </w:tblStylePr>
    <w:tblStylePr w:type="lastRow">
      <w:rPr>
        <w:rFonts w:ascii="Arial" w:hAnsi="Arial"/>
        <w:b/>
        <w:color w:val="A0B7E1" w:themeColor="accent1" w:themeTint="80" w:themeShade="95"/>
        <w:sz w:val="22"/>
      </w:rPr>
      <w:tblPr/>
      <w:tcPr>
        <w:tcBorders>
          <w:top w:val="single" w:sz="4" w:space="0" w:color="A0B7E1" w:themeColor="accent1" w:themeTint="8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A0B7E1" w:themeColor="accent1" w:themeTint="80" w:themeShade="95"/>
        <w:sz w:val="22"/>
      </w:rPr>
      <w:tblPr/>
      <w:tcPr>
        <w:tcBorders>
          <w:top w:val="none" w:sz="0" w:space="0" w:color="auto"/>
          <w:left w:val="none" w:sz="0" w:space="0" w:color="auto"/>
          <w:bottom w:val="none" w:sz="0" w:space="0" w:color="auto"/>
          <w:right w:val="single" w:sz="4" w:space="0" w:color="A0B7E1" w:themeColor="accent1" w:themeTint="80"/>
        </w:tcBorders>
        <w:shd w:val="clear" w:color="FFFFFF" w:fill="auto"/>
      </w:tcPr>
    </w:tblStylePr>
    <w:tblStylePr w:type="lastCol">
      <w:rPr>
        <w:rFonts w:ascii="Arial" w:hAnsi="Arial"/>
        <w:i/>
        <w:color w:val="A0B7E1" w:themeColor="accent1" w:themeTint="80" w:themeShade="95"/>
        <w:sz w:val="22"/>
      </w:rPr>
      <w:tblPr/>
      <w:tcPr>
        <w:tcBorders>
          <w:top w:val="none" w:sz="0" w:space="0" w:color="auto"/>
          <w:left w:val="single" w:sz="4" w:space="0" w:color="A0B7E1" w:themeColor="accent1" w:themeTint="80"/>
          <w:bottom w:val="none" w:sz="0" w:space="0" w:color="auto"/>
          <w:right w:val="none" w:sz="0" w:space="0" w:color="auto"/>
        </w:tcBorders>
        <w:shd w:val="clear" w:color="FFFFFF" w:fill="auto"/>
      </w:tcPr>
    </w:tblStylePr>
    <w:tblStylePr w:type="band1Vert">
      <w:tblPr/>
      <w:tcPr>
        <w:shd w:val="clear" w:color="D8E2F3" w:themeColor="accent1" w:themeTint="34" w:fill="D8E2F3" w:themeFill="accent1" w:themeFillTint="34"/>
      </w:tcPr>
    </w:tblStylePr>
    <w:tblStylePr w:type="band1Horz">
      <w:rPr>
        <w:rFonts w:ascii="Arial" w:hAnsi="Arial"/>
        <w:color w:val="A0B7E1" w:themeColor="accent1" w:themeTint="80" w:themeShade="95"/>
        <w:sz w:val="22"/>
      </w:rPr>
      <w:tblPr/>
      <w:tcPr>
        <w:shd w:val="clear" w:color="D8E2F3" w:themeColor="accent1" w:themeTint="34" w:fill="D8E2F3" w:themeFill="accent1" w:themeFillTint="34"/>
      </w:tcPr>
    </w:tblStylePr>
    <w:tblStylePr w:type="band2Horz">
      <w:rPr>
        <w:rFonts w:ascii="Arial" w:hAnsi="Arial"/>
        <w:color w:val="A0B7E1" w:themeColor="accent1" w:themeTint="80" w:themeShade="95"/>
        <w:sz w:val="22"/>
      </w:rPr>
    </w:tblStylePr>
  </w:style>
  <w:style w:type="table" w:customStyle="1" w:styleId="GridTable7Colorful-Accent21">
    <w:name w:val="Grid Table 7 Colorful - Accent 21"/>
    <w:basedOn w:val="Tablanormal"/>
    <w:uiPriority w:val="99"/>
    <w:rsid w:val="00DD510D"/>
    <w:tblPr>
      <w:tblStyleRowBandSize w:val="1"/>
      <w:tblStyleColBandSize w:val="1"/>
      <w:tblBorders>
        <w:bottom w:val="single" w:sz="4" w:space="0" w:color="F4B184" w:themeColor="accent2" w:themeTint="97"/>
        <w:right w:val="single" w:sz="4" w:space="0" w:color="F4B184" w:themeColor="accent2" w:themeTint="97"/>
        <w:insideH w:val="single" w:sz="4" w:space="0" w:color="F4B184" w:themeColor="accent2" w:themeTint="97"/>
        <w:insideV w:val="single" w:sz="4" w:space="0" w:color="F4B184" w:themeColor="accent2" w:themeTint="97"/>
      </w:tblBorders>
    </w:tblPr>
    <w:tblStylePr w:type="firstRow">
      <w:rPr>
        <w:rFonts w:ascii="Arial" w:hAnsi="Arial"/>
        <w:b/>
        <w:color w:val="F4B184" w:themeColor="accent2" w:themeTint="97" w:themeShade="95"/>
        <w:sz w:val="22"/>
      </w:rPr>
      <w:tblPr/>
      <w:tcPr>
        <w:tcBorders>
          <w:top w:val="none" w:sz="0" w:space="0" w:color="auto"/>
          <w:left w:val="none" w:sz="0" w:space="0" w:color="auto"/>
          <w:bottom w:val="single" w:sz="4" w:space="0" w:color="F4B184" w:themeColor="accent2" w:themeTint="97"/>
          <w:right w:val="none" w:sz="0" w:space="0" w:color="auto"/>
        </w:tcBorders>
        <w:shd w:val="clear" w:color="FFFFFF" w:themeColor="light1" w:fill="FFFFFF" w:themeFill="light1"/>
      </w:tcPr>
    </w:tblStylePr>
    <w:tblStylePr w:type="lastRow">
      <w:rPr>
        <w:rFonts w:ascii="Arial" w:hAnsi="Arial"/>
        <w:b/>
        <w:color w:val="F4B184" w:themeColor="accent2" w:themeTint="97" w:themeShade="95"/>
        <w:sz w:val="22"/>
      </w:rPr>
      <w:tblPr/>
      <w:tcPr>
        <w:tcBorders>
          <w:top w:val="single" w:sz="4" w:space="0" w:color="F4B184" w:themeColor="accent2" w:themeTint="97"/>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F4B184" w:themeColor="accent2" w:themeTint="97" w:themeShade="95"/>
        <w:sz w:val="22"/>
      </w:rPr>
      <w:tblPr/>
      <w:tcPr>
        <w:tcBorders>
          <w:top w:val="none" w:sz="0" w:space="0" w:color="auto"/>
          <w:left w:val="none" w:sz="0" w:space="0" w:color="auto"/>
          <w:bottom w:val="none" w:sz="0" w:space="0" w:color="auto"/>
          <w:right w:val="single" w:sz="4" w:space="0" w:color="F4B184" w:themeColor="accent2" w:themeTint="97"/>
        </w:tcBorders>
        <w:shd w:val="clear" w:color="FFFFFF" w:fill="auto"/>
      </w:tcPr>
    </w:tblStylePr>
    <w:tblStylePr w:type="lastCol">
      <w:rPr>
        <w:rFonts w:ascii="Arial" w:hAnsi="Arial"/>
        <w:i/>
        <w:color w:val="F4B184" w:themeColor="accent2" w:themeTint="97" w:themeShade="95"/>
        <w:sz w:val="22"/>
      </w:rPr>
      <w:tblPr/>
      <w:tcPr>
        <w:tcBorders>
          <w:top w:val="none" w:sz="0" w:space="0" w:color="auto"/>
          <w:left w:val="single" w:sz="4" w:space="0" w:color="F4B184" w:themeColor="accent2" w:themeTint="97"/>
          <w:bottom w:val="none" w:sz="0" w:space="0" w:color="auto"/>
          <w:right w:val="none" w:sz="0" w:space="0" w:color="auto"/>
        </w:tcBorders>
        <w:shd w:val="clear" w:color="FFFFFF" w:fill="auto"/>
      </w:tcPr>
    </w:tblStylePr>
    <w:tblStylePr w:type="band1Vert">
      <w:tblPr/>
      <w:tcPr>
        <w:shd w:val="clear" w:color="FBE5D6" w:themeColor="accent2" w:themeTint="32" w:fill="FBE5D6" w:themeFill="accent2" w:themeFillTint="32"/>
      </w:tcPr>
    </w:tblStylePr>
    <w:tblStylePr w:type="band1Horz">
      <w:rPr>
        <w:rFonts w:ascii="Arial" w:hAnsi="Arial"/>
        <w:color w:val="F4B184" w:themeColor="accent2" w:themeTint="97" w:themeShade="95"/>
        <w:sz w:val="22"/>
      </w:rPr>
      <w:tblPr/>
      <w:tcPr>
        <w:shd w:val="clear" w:color="FBE5D6" w:themeColor="accent2" w:themeTint="32" w:fill="FBE5D6" w:themeFill="accent2" w:themeFillTint="32"/>
      </w:tcPr>
    </w:tblStylePr>
    <w:tblStylePr w:type="band2Horz">
      <w:rPr>
        <w:rFonts w:ascii="Arial" w:hAnsi="Arial"/>
        <w:color w:val="F4B184" w:themeColor="accent2" w:themeTint="97" w:themeShade="95"/>
        <w:sz w:val="22"/>
      </w:rPr>
    </w:tblStylePr>
  </w:style>
  <w:style w:type="table" w:customStyle="1" w:styleId="GridTable7Colorful-Accent31">
    <w:name w:val="Grid Table 7 Colorful - Accent 31"/>
    <w:basedOn w:val="Tablanormal"/>
    <w:uiPriority w:val="99"/>
    <w:rsid w:val="00DD510D"/>
    <w:tblPr>
      <w:tblStyleRowBandSize w:val="1"/>
      <w:tblStyleColBandSize w:val="1"/>
      <w:tblBorders>
        <w:bottom w:val="single" w:sz="4" w:space="0" w:color="A5A5A5" w:themeColor="accent3" w:themeTint="FE"/>
        <w:right w:val="single" w:sz="4" w:space="0" w:color="A5A5A5" w:themeColor="accent3" w:themeTint="FE"/>
        <w:insideH w:val="single" w:sz="4" w:space="0" w:color="A5A5A5" w:themeColor="accent3" w:themeTint="FE"/>
        <w:insideV w:val="single" w:sz="4" w:space="0" w:color="A5A5A5" w:themeColor="accent3" w:themeTint="FE"/>
      </w:tblBorders>
    </w:tblPr>
    <w:tblStylePr w:type="firstRow">
      <w:rPr>
        <w:rFonts w:ascii="Arial" w:hAnsi="Arial"/>
        <w:b/>
        <w:color w:val="A5A5A5" w:themeColor="accent3" w:themeTint="FE" w:themeShade="95"/>
        <w:sz w:val="22"/>
      </w:rPr>
      <w:tblPr/>
      <w:tcPr>
        <w:tcBorders>
          <w:top w:val="none" w:sz="0" w:space="0" w:color="auto"/>
          <w:left w:val="none" w:sz="0" w:space="0" w:color="auto"/>
          <w:bottom w:val="single" w:sz="4" w:space="0" w:color="A5A5A5" w:themeColor="accent3" w:themeTint="FE"/>
          <w:right w:val="none" w:sz="0" w:space="0" w:color="auto"/>
        </w:tcBorders>
        <w:shd w:val="clear" w:color="FFFFFF" w:themeColor="light1" w:fill="FFFFFF" w:themeFill="light1"/>
      </w:tcPr>
    </w:tblStylePr>
    <w:tblStylePr w:type="lastRow">
      <w:rPr>
        <w:rFonts w:ascii="Arial" w:hAnsi="Arial"/>
        <w:b/>
        <w:color w:val="A5A5A5" w:themeColor="accent3" w:themeTint="FE" w:themeShade="95"/>
        <w:sz w:val="22"/>
      </w:rPr>
      <w:tblPr/>
      <w:tcPr>
        <w:tcBorders>
          <w:top w:val="single" w:sz="4" w:space="0" w:color="A5A5A5" w:themeColor="accent3" w:themeTint="FE"/>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A5A5A5" w:themeColor="accent3" w:themeTint="FE" w:themeShade="95"/>
        <w:sz w:val="22"/>
      </w:rPr>
      <w:tblPr/>
      <w:tcPr>
        <w:tcBorders>
          <w:top w:val="none" w:sz="0" w:space="0" w:color="auto"/>
          <w:left w:val="none" w:sz="0" w:space="0" w:color="auto"/>
          <w:bottom w:val="none" w:sz="0" w:space="0" w:color="auto"/>
          <w:right w:val="single" w:sz="4" w:space="0" w:color="A5A5A5" w:themeColor="accent3" w:themeTint="FE"/>
        </w:tcBorders>
        <w:shd w:val="clear" w:color="FFFFFF" w:fill="auto"/>
      </w:tcPr>
    </w:tblStylePr>
    <w:tblStylePr w:type="lastCol">
      <w:rPr>
        <w:rFonts w:ascii="Arial" w:hAnsi="Arial"/>
        <w:i/>
        <w:color w:val="A5A5A5" w:themeColor="accent3" w:themeTint="FE" w:themeShade="95"/>
        <w:sz w:val="22"/>
      </w:rPr>
      <w:tblPr/>
      <w:tcPr>
        <w:tcBorders>
          <w:top w:val="none" w:sz="0" w:space="0" w:color="auto"/>
          <w:left w:val="single" w:sz="4" w:space="0" w:color="A5A5A5" w:themeColor="accent3" w:themeTint="FE"/>
          <w:bottom w:val="none" w:sz="0" w:space="0" w:color="auto"/>
          <w:right w:val="none" w:sz="0" w:space="0" w:color="auto"/>
        </w:tcBorders>
        <w:shd w:val="clear" w:color="FFFFFF" w:fill="auto"/>
      </w:tcPr>
    </w:tblStylePr>
    <w:tblStylePr w:type="band1Vert">
      <w:tblPr/>
      <w:tcPr>
        <w:shd w:val="clear" w:color="ECECEC" w:themeColor="accent3" w:themeTint="34" w:fill="ECECEC" w:themeFill="accent3" w:themeFillTint="34"/>
      </w:tcPr>
    </w:tblStylePr>
    <w:tblStylePr w:type="band1Horz">
      <w:rPr>
        <w:rFonts w:ascii="Arial" w:hAnsi="Arial"/>
        <w:color w:val="A5A5A5" w:themeColor="accent3" w:themeTint="FE" w:themeShade="95"/>
        <w:sz w:val="22"/>
      </w:rPr>
      <w:tblPr/>
      <w:tcPr>
        <w:shd w:val="clear" w:color="ECECEC" w:themeColor="accent3" w:themeTint="34" w:fill="ECECEC" w:themeFill="accent3" w:themeFillTint="34"/>
      </w:tcPr>
    </w:tblStylePr>
    <w:tblStylePr w:type="band2Horz">
      <w:rPr>
        <w:rFonts w:ascii="Arial" w:hAnsi="Arial"/>
        <w:color w:val="A5A5A5" w:themeColor="accent3" w:themeTint="FE" w:themeShade="95"/>
        <w:sz w:val="22"/>
      </w:rPr>
    </w:tblStylePr>
  </w:style>
  <w:style w:type="table" w:customStyle="1" w:styleId="GridTable7Colorful-Accent41">
    <w:name w:val="Grid Table 7 Colorful - Accent 41"/>
    <w:basedOn w:val="Tablanormal"/>
    <w:uiPriority w:val="99"/>
    <w:rsid w:val="00DD510D"/>
    <w:tblPr>
      <w:tblStyleRowBandSize w:val="1"/>
      <w:tblStyleColBandSize w:val="1"/>
      <w:tblBorders>
        <w:bottom w:val="single" w:sz="4" w:space="0" w:color="FFD865" w:themeColor="accent4" w:themeTint="9A"/>
        <w:right w:val="single" w:sz="4" w:space="0" w:color="FFD865" w:themeColor="accent4" w:themeTint="9A"/>
        <w:insideH w:val="single" w:sz="4" w:space="0" w:color="FFD865" w:themeColor="accent4" w:themeTint="9A"/>
        <w:insideV w:val="single" w:sz="4" w:space="0" w:color="FFD865" w:themeColor="accent4" w:themeTint="9A"/>
      </w:tblBorders>
    </w:tblPr>
    <w:tblStylePr w:type="firstRow">
      <w:rPr>
        <w:rFonts w:ascii="Arial" w:hAnsi="Arial"/>
        <w:b/>
        <w:color w:val="FFD865" w:themeColor="accent4" w:themeTint="9A" w:themeShade="95"/>
        <w:sz w:val="22"/>
      </w:rPr>
      <w:tblPr/>
      <w:tcPr>
        <w:tcBorders>
          <w:top w:val="none" w:sz="0" w:space="0" w:color="auto"/>
          <w:left w:val="none" w:sz="0" w:space="0" w:color="auto"/>
          <w:bottom w:val="single" w:sz="4" w:space="0" w:color="FFD865" w:themeColor="accent4" w:themeTint="9A"/>
          <w:right w:val="none" w:sz="0" w:space="0" w:color="auto"/>
        </w:tcBorders>
        <w:shd w:val="clear" w:color="FFFFFF" w:themeColor="light1" w:fill="FFFFFF" w:themeFill="light1"/>
      </w:tcPr>
    </w:tblStylePr>
    <w:tblStylePr w:type="lastRow">
      <w:rPr>
        <w:rFonts w:ascii="Arial" w:hAnsi="Arial"/>
        <w:b/>
        <w:color w:val="FFD865" w:themeColor="accent4" w:themeTint="9A" w:themeShade="95"/>
        <w:sz w:val="22"/>
      </w:rPr>
      <w:tblPr/>
      <w:tcPr>
        <w:tcBorders>
          <w:top w:val="single" w:sz="4" w:space="0" w:color="FFD865" w:themeColor="accent4" w:themeTint="9A"/>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FFD865" w:themeColor="accent4" w:themeTint="9A" w:themeShade="95"/>
        <w:sz w:val="22"/>
      </w:rPr>
      <w:tblPr/>
      <w:tcPr>
        <w:tcBorders>
          <w:top w:val="none" w:sz="0" w:space="0" w:color="auto"/>
          <w:left w:val="none" w:sz="0" w:space="0" w:color="auto"/>
          <w:bottom w:val="none" w:sz="0" w:space="0" w:color="auto"/>
          <w:right w:val="single" w:sz="4" w:space="0" w:color="FFD865" w:themeColor="accent4" w:themeTint="9A"/>
        </w:tcBorders>
        <w:shd w:val="clear" w:color="FFFFFF" w:fill="auto"/>
      </w:tcPr>
    </w:tblStylePr>
    <w:tblStylePr w:type="lastCol">
      <w:rPr>
        <w:rFonts w:ascii="Arial" w:hAnsi="Arial"/>
        <w:i/>
        <w:color w:val="FFD865" w:themeColor="accent4" w:themeTint="9A" w:themeShade="95"/>
        <w:sz w:val="22"/>
      </w:rPr>
      <w:tblPr/>
      <w:tcPr>
        <w:tcBorders>
          <w:top w:val="none" w:sz="0" w:space="0" w:color="auto"/>
          <w:left w:val="single" w:sz="4" w:space="0" w:color="FFD865" w:themeColor="accent4" w:themeTint="9A"/>
          <w:bottom w:val="none" w:sz="0" w:space="0" w:color="auto"/>
          <w:right w:val="none" w:sz="0" w:space="0" w:color="auto"/>
        </w:tcBorders>
        <w:shd w:val="clear" w:color="FFFFFF" w:fill="auto"/>
      </w:tcPr>
    </w:tblStylePr>
    <w:tblStylePr w:type="band1Vert">
      <w:tblPr/>
      <w:tcPr>
        <w:shd w:val="clear" w:color="FFF2CB" w:themeColor="accent4" w:themeTint="34" w:fill="FFF2CB" w:themeFill="accent4" w:themeFillTint="34"/>
      </w:tcPr>
    </w:tblStylePr>
    <w:tblStylePr w:type="band1Horz">
      <w:rPr>
        <w:rFonts w:ascii="Arial" w:hAnsi="Arial"/>
        <w:color w:val="FFD865" w:themeColor="accent4" w:themeTint="9A" w:themeShade="95"/>
        <w:sz w:val="22"/>
      </w:rPr>
      <w:tblPr/>
      <w:tcPr>
        <w:shd w:val="clear" w:color="FFF2CB" w:themeColor="accent4" w:themeTint="34" w:fill="FFF2CB" w:themeFill="accent4" w:themeFillTint="34"/>
      </w:tcPr>
    </w:tblStylePr>
    <w:tblStylePr w:type="band2Horz">
      <w:rPr>
        <w:rFonts w:ascii="Arial" w:hAnsi="Arial"/>
        <w:color w:val="FFD865" w:themeColor="accent4" w:themeTint="9A" w:themeShade="95"/>
        <w:sz w:val="22"/>
      </w:rPr>
    </w:tblStylePr>
  </w:style>
  <w:style w:type="table" w:customStyle="1" w:styleId="GridTable7Colorful-Accent51">
    <w:name w:val="Grid Table 7 Colorful - Accent 51"/>
    <w:basedOn w:val="Tablanormal"/>
    <w:uiPriority w:val="99"/>
    <w:rsid w:val="00DD510D"/>
    <w:tblPr>
      <w:tblStyleRowBandSize w:val="1"/>
      <w:tblStyleColBandSize w:val="1"/>
      <w:tblBorders>
        <w:bottom w:val="single" w:sz="4" w:space="0" w:color="A2C6E7" w:themeColor="accent5" w:themeTint="90"/>
        <w:right w:val="single" w:sz="4" w:space="0" w:color="A2C6E7" w:themeColor="accent5" w:themeTint="90"/>
        <w:insideH w:val="single" w:sz="4" w:space="0" w:color="A2C6E7" w:themeColor="accent5" w:themeTint="90"/>
        <w:insideV w:val="single" w:sz="4" w:space="0" w:color="A2C6E7" w:themeColor="accent5" w:themeTint="90"/>
      </w:tblBorders>
    </w:tblPr>
    <w:tblStylePr w:type="firstRow">
      <w:rPr>
        <w:rFonts w:ascii="Arial" w:hAnsi="Arial"/>
        <w:b/>
        <w:color w:val="245A8D" w:themeColor="accent5" w:themeShade="95"/>
        <w:sz w:val="22"/>
      </w:rPr>
      <w:tblPr/>
      <w:tcPr>
        <w:tcBorders>
          <w:top w:val="none" w:sz="0" w:space="0" w:color="auto"/>
          <w:left w:val="none" w:sz="0" w:space="0" w:color="auto"/>
          <w:bottom w:val="single" w:sz="4" w:space="0" w:color="A2C6E7" w:themeColor="accent5" w:themeTint="90"/>
          <w:right w:val="none" w:sz="0" w:space="0" w:color="auto"/>
        </w:tcBorders>
        <w:shd w:val="clear" w:color="FFFFFF" w:themeColor="light1" w:fill="FFFFFF" w:themeFill="light1"/>
      </w:tcPr>
    </w:tblStylePr>
    <w:tblStylePr w:type="lastRow">
      <w:rPr>
        <w:rFonts w:ascii="Arial" w:hAnsi="Arial"/>
        <w:b/>
        <w:color w:val="245A8D" w:themeColor="accent5" w:themeShade="95"/>
        <w:sz w:val="22"/>
      </w:rPr>
      <w:tblPr/>
      <w:tcPr>
        <w:tcBorders>
          <w:top w:val="single" w:sz="4" w:space="0" w:color="A2C6E7" w:themeColor="accent5" w:themeTint="9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245A8D" w:themeColor="accent5" w:themeShade="95"/>
        <w:sz w:val="22"/>
      </w:rPr>
      <w:tblPr/>
      <w:tcPr>
        <w:tcBorders>
          <w:top w:val="none" w:sz="0" w:space="0" w:color="auto"/>
          <w:left w:val="none" w:sz="0" w:space="0" w:color="auto"/>
          <w:bottom w:val="none" w:sz="0" w:space="0" w:color="auto"/>
          <w:right w:val="single" w:sz="4" w:space="0" w:color="A2C6E7" w:themeColor="accent5" w:themeTint="90"/>
        </w:tcBorders>
        <w:shd w:val="clear" w:color="FFFFFF" w:fill="auto"/>
      </w:tcPr>
    </w:tblStylePr>
    <w:tblStylePr w:type="lastCol">
      <w:rPr>
        <w:rFonts w:ascii="Arial" w:hAnsi="Arial"/>
        <w:i/>
        <w:color w:val="245A8D" w:themeColor="accent5" w:themeShade="95"/>
        <w:sz w:val="22"/>
      </w:rPr>
      <w:tblPr/>
      <w:tcPr>
        <w:tcBorders>
          <w:top w:val="none" w:sz="0" w:space="0" w:color="auto"/>
          <w:left w:val="single" w:sz="4" w:space="0" w:color="A2C6E7" w:themeColor="accent5" w:themeTint="90"/>
          <w:bottom w:val="none" w:sz="0" w:space="0" w:color="auto"/>
          <w:right w:val="none" w:sz="0" w:space="0" w:color="auto"/>
        </w:tcBorders>
        <w:shd w:val="clear" w:color="FFFFFF" w:fill="auto"/>
      </w:tcPr>
    </w:tblStylePr>
    <w:tblStylePr w:type="band1Vert">
      <w:tblPr/>
      <w:tcPr>
        <w:shd w:val="clear" w:color="DDEAF6" w:themeColor="accent5" w:themeTint="34" w:fill="DDEAF6" w:themeFill="accent5" w:themeFillTint="34"/>
      </w:tcPr>
    </w:tblStylePr>
    <w:tblStylePr w:type="band1Horz">
      <w:rPr>
        <w:rFonts w:ascii="Arial" w:hAnsi="Arial"/>
        <w:color w:val="245A8D" w:themeColor="accent5" w:themeShade="95"/>
        <w:sz w:val="22"/>
      </w:rPr>
      <w:tblPr/>
      <w:tcPr>
        <w:shd w:val="clear" w:color="DDEAF6" w:themeColor="accent5" w:themeTint="34" w:fill="DDEAF6" w:themeFill="accent5" w:themeFillTint="34"/>
      </w:tcPr>
    </w:tblStylePr>
    <w:tblStylePr w:type="band2Horz">
      <w:rPr>
        <w:rFonts w:ascii="Arial" w:hAnsi="Arial"/>
        <w:color w:val="245A8D" w:themeColor="accent5" w:themeShade="95"/>
        <w:sz w:val="22"/>
      </w:rPr>
    </w:tblStylePr>
  </w:style>
  <w:style w:type="table" w:customStyle="1" w:styleId="GridTable7Colorful-Accent61">
    <w:name w:val="Grid Table 7 Colorful - Accent 61"/>
    <w:basedOn w:val="Tablanormal"/>
    <w:uiPriority w:val="99"/>
    <w:rsid w:val="00DD510D"/>
    <w:tblPr>
      <w:tblStyleRowBandSize w:val="1"/>
      <w:tblStyleColBandSize w:val="1"/>
      <w:tblBorders>
        <w:bottom w:val="single" w:sz="4" w:space="0" w:color="ADD394" w:themeColor="accent6" w:themeTint="90"/>
        <w:right w:val="single" w:sz="4" w:space="0" w:color="ADD394" w:themeColor="accent6" w:themeTint="90"/>
        <w:insideH w:val="single" w:sz="4" w:space="0" w:color="ADD394" w:themeColor="accent6" w:themeTint="90"/>
        <w:insideV w:val="single" w:sz="4" w:space="0" w:color="ADD394" w:themeColor="accent6" w:themeTint="90"/>
      </w:tblBorders>
    </w:tblPr>
    <w:tblStylePr w:type="firstRow">
      <w:rPr>
        <w:rFonts w:ascii="Arial" w:hAnsi="Arial"/>
        <w:b/>
        <w:color w:val="416429" w:themeColor="accent6" w:themeShade="95"/>
        <w:sz w:val="22"/>
      </w:rPr>
      <w:tblPr/>
      <w:tcPr>
        <w:tcBorders>
          <w:top w:val="none" w:sz="0" w:space="0" w:color="auto"/>
          <w:left w:val="none" w:sz="0" w:space="0" w:color="auto"/>
          <w:bottom w:val="single" w:sz="4" w:space="0" w:color="ADD394" w:themeColor="accent6" w:themeTint="90"/>
          <w:right w:val="none" w:sz="0" w:space="0" w:color="auto"/>
        </w:tcBorders>
        <w:shd w:val="clear" w:color="FFFFFF" w:themeColor="light1" w:fill="FFFFFF" w:themeFill="light1"/>
      </w:tcPr>
    </w:tblStylePr>
    <w:tblStylePr w:type="lastRow">
      <w:rPr>
        <w:rFonts w:ascii="Arial" w:hAnsi="Arial"/>
        <w:b/>
        <w:color w:val="416429" w:themeColor="accent6" w:themeShade="95"/>
        <w:sz w:val="22"/>
      </w:rPr>
      <w:tblPr/>
      <w:tcPr>
        <w:tcBorders>
          <w:top w:val="single" w:sz="4" w:space="0" w:color="ADD394" w:themeColor="accent6" w:themeTint="9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416429" w:themeColor="accent6" w:themeShade="95"/>
        <w:sz w:val="22"/>
      </w:rPr>
      <w:tblPr/>
      <w:tcPr>
        <w:tcBorders>
          <w:top w:val="none" w:sz="0" w:space="0" w:color="auto"/>
          <w:left w:val="none" w:sz="0" w:space="0" w:color="auto"/>
          <w:bottom w:val="none" w:sz="0" w:space="0" w:color="auto"/>
          <w:right w:val="single" w:sz="4" w:space="0" w:color="ADD394" w:themeColor="accent6" w:themeTint="90"/>
        </w:tcBorders>
        <w:shd w:val="clear" w:color="FFFFFF" w:fill="auto"/>
      </w:tcPr>
    </w:tblStylePr>
    <w:tblStylePr w:type="lastCol">
      <w:rPr>
        <w:rFonts w:ascii="Arial" w:hAnsi="Arial"/>
        <w:i/>
        <w:color w:val="416429" w:themeColor="accent6" w:themeShade="95"/>
        <w:sz w:val="22"/>
      </w:rPr>
      <w:tblPr/>
      <w:tcPr>
        <w:tcBorders>
          <w:top w:val="none" w:sz="0" w:space="0" w:color="auto"/>
          <w:left w:val="single" w:sz="4" w:space="0" w:color="ADD394" w:themeColor="accent6" w:themeTint="90"/>
          <w:bottom w:val="none" w:sz="0" w:space="0" w:color="auto"/>
          <w:right w:val="none" w:sz="0" w:space="0" w:color="auto"/>
        </w:tcBorders>
        <w:shd w:val="clear" w:color="FFFFFF" w:fill="auto"/>
      </w:tcPr>
    </w:tblStylePr>
    <w:tblStylePr w:type="band1Vert">
      <w:tblPr/>
      <w:tcPr>
        <w:shd w:val="clear" w:color="E1EFD8" w:themeColor="accent6" w:themeTint="34" w:fill="E1EFD8" w:themeFill="accent6" w:themeFillTint="34"/>
      </w:tcPr>
    </w:tblStylePr>
    <w:tblStylePr w:type="band1Horz">
      <w:rPr>
        <w:rFonts w:ascii="Arial" w:hAnsi="Arial"/>
        <w:color w:val="416429" w:themeColor="accent6" w:themeShade="95"/>
        <w:sz w:val="22"/>
      </w:rPr>
      <w:tblPr/>
      <w:tcPr>
        <w:shd w:val="clear" w:color="E1EFD8" w:themeColor="accent6" w:themeTint="34" w:fill="E1EFD8" w:themeFill="accent6" w:themeFillTint="34"/>
      </w:tcPr>
    </w:tblStylePr>
    <w:tblStylePr w:type="band2Horz">
      <w:rPr>
        <w:rFonts w:ascii="Arial" w:hAnsi="Arial"/>
        <w:color w:val="416429" w:themeColor="accent6" w:themeShade="95"/>
        <w:sz w:val="22"/>
      </w:rPr>
    </w:tblStylePr>
  </w:style>
  <w:style w:type="table" w:customStyle="1" w:styleId="ListTable1Light-Accent11">
    <w:name w:val="List Table 1 Light - Accent 11"/>
    <w:basedOn w:val="Tablanormal"/>
    <w:uiPriority w:val="99"/>
    <w:rsid w:val="00DD510D"/>
    <w:tblPr>
      <w:tblStyleRowBandSize w:val="1"/>
      <w:tblStyleColBandSize w:val="1"/>
    </w:tblPr>
    <w:tblStylePr w:type="firstRow">
      <w:rPr>
        <w:b/>
        <w:color w:val="404040"/>
      </w:rPr>
      <w:tblPr/>
      <w:tcPr>
        <w:tcBorders>
          <w:top w:val="none" w:sz="4" w:space="0" w:color="000000"/>
          <w:left w:val="none" w:sz="4" w:space="0" w:color="000000"/>
          <w:bottom w:val="single" w:sz="4" w:space="0" w:color="4472C4" w:themeColor="accent1"/>
          <w:right w:val="none" w:sz="4" w:space="0" w:color="000000"/>
        </w:tcBorders>
      </w:tcPr>
    </w:tblStylePr>
    <w:tblStylePr w:type="lastRow">
      <w:rPr>
        <w:b/>
        <w:color w:val="404040"/>
      </w:rPr>
      <w:tblPr/>
      <w:tcPr>
        <w:tcBorders>
          <w:top w:val="single" w:sz="4" w:space="0" w:color="4472C4" w:themeColor="accen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CFDBF0" w:themeColor="accent1" w:themeTint="40" w:fill="CFDBF0" w:themeFill="accent1" w:themeFillTint="40"/>
      </w:tcPr>
    </w:tblStylePr>
    <w:tblStylePr w:type="band1Horz">
      <w:tblPr/>
      <w:tcPr>
        <w:shd w:val="clear" w:color="CFDBF0" w:themeColor="accent1" w:themeTint="40" w:fill="CFDBF0" w:themeFill="accent1" w:themeFillTint="40"/>
      </w:tcPr>
    </w:tblStylePr>
  </w:style>
  <w:style w:type="table" w:customStyle="1" w:styleId="ListTable1Light-Accent21">
    <w:name w:val="List Table 1 Light - Accent 21"/>
    <w:basedOn w:val="Tablanormal"/>
    <w:uiPriority w:val="99"/>
    <w:rsid w:val="00DD510D"/>
    <w:tblPr>
      <w:tblStyleRowBandSize w:val="1"/>
      <w:tblStyleColBandSize w:val="1"/>
    </w:tblPr>
    <w:tblStylePr w:type="firstRow">
      <w:rPr>
        <w:b/>
        <w:color w:val="404040"/>
      </w:rPr>
      <w:tblPr/>
      <w:tcPr>
        <w:tcBorders>
          <w:top w:val="none" w:sz="4" w:space="0" w:color="000000"/>
          <w:left w:val="none" w:sz="4" w:space="0" w:color="000000"/>
          <w:bottom w:val="single" w:sz="4" w:space="0" w:color="ED7D31" w:themeColor="accent2"/>
          <w:right w:val="none" w:sz="4" w:space="0" w:color="000000"/>
        </w:tcBorders>
      </w:tcPr>
    </w:tblStylePr>
    <w:tblStylePr w:type="lastRow">
      <w:rPr>
        <w:b/>
        <w:color w:val="404040"/>
      </w:rPr>
      <w:tblPr/>
      <w:tcPr>
        <w:tcBorders>
          <w:top w:val="single" w:sz="4" w:space="0" w:color="ED7D31" w:themeColor="accent2"/>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ADECB" w:themeColor="accent2" w:themeTint="40" w:fill="FADECB" w:themeFill="accent2" w:themeFillTint="40"/>
      </w:tcPr>
    </w:tblStylePr>
    <w:tblStylePr w:type="band1Horz">
      <w:tblPr/>
      <w:tcPr>
        <w:shd w:val="clear" w:color="FADECB" w:themeColor="accent2" w:themeTint="40" w:fill="FADECB" w:themeFill="accent2" w:themeFillTint="40"/>
      </w:tcPr>
    </w:tblStylePr>
  </w:style>
  <w:style w:type="table" w:customStyle="1" w:styleId="ListTable1Light-Accent31">
    <w:name w:val="List Table 1 Light - Accent 31"/>
    <w:basedOn w:val="Tablanormal"/>
    <w:uiPriority w:val="99"/>
    <w:rsid w:val="00DD510D"/>
    <w:tblPr>
      <w:tblStyleRowBandSize w:val="1"/>
      <w:tblStyleColBandSize w:val="1"/>
    </w:tblPr>
    <w:tblStylePr w:type="firstRow">
      <w:rPr>
        <w:b/>
        <w:color w:val="404040"/>
      </w:rPr>
      <w:tblPr/>
      <w:tcPr>
        <w:tcBorders>
          <w:top w:val="none" w:sz="4" w:space="0" w:color="000000"/>
          <w:left w:val="none" w:sz="4" w:space="0" w:color="000000"/>
          <w:bottom w:val="single" w:sz="4" w:space="0" w:color="A5A5A5" w:themeColor="accent3"/>
          <w:right w:val="none" w:sz="4" w:space="0" w:color="000000"/>
        </w:tcBorders>
      </w:tcPr>
    </w:tblStylePr>
    <w:tblStylePr w:type="lastRow">
      <w:rPr>
        <w:b/>
        <w:color w:val="404040"/>
      </w:rPr>
      <w:tblPr/>
      <w:tcPr>
        <w:tcBorders>
          <w:top w:val="single" w:sz="4" w:space="0" w:color="A5A5A5" w:themeColor="accent3"/>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8E8E8" w:themeColor="accent3" w:themeTint="40" w:fill="E8E8E8" w:themeFill="accent3" w:themeFillTint="40"/>
      </w:tcPr>
    </w:tblStylePr>
    <w:tblStylePr w:type="band1Horz">
      <w:tblPr/>
      <w:tcPr>
        <w:shd w:val="clear" w:color="E8E8E8" w:themeColor="accent3" w:themeTint="40" w:fill="E8E8E8" w:themeFill="accent3" w:themeFillTint="40"/>
      </w:tcPr>
    </w:tblStylePr>
  </w:style>
  <w:style w:type="table" w:customStyle="1" w:styleId="ListTable1Light-Accent41">
    <w:name w:val="List Table 1 Light - Accent 41"/>
    <w:basedOn w:val="Tablanormal"/>
    <w:uiPriority w:val="99"/>
    <w:rsid w:val="00DD510D"/>
    <w:tblPr>
      <w:tblStyleRowBandSize w:val="1"/>
      <w:tblStyleColBandSize w:val="1"/>
    </w:tblPr>
    <w:tblStylePr w:type="firstRow">
      <w:rPr>
        <w:b/>
        <w:color w:val="404040"/>
      </w:rPr>
      <w:tblPr/>
      <w:tcPr>
        <w:tcBorders>
          <w:top w:val="none" w:sz="4" w:space="0" w:color="000000"/>
          <w:left w:val="none" w:sz="4" w:space="0" w:color="000000"/>
          <w:bottom w:val="single" w:sz="4" w:space="0" w:color="FFC000" w:themeColor="accent4"/>
          <w:right w:val="none" w:sz="4" w:space="0" w:color="000000"/>
        </w:tcBorders>
      </w:tcPr>
    </w:tblStylePr>
    <w:tblStylePr w:type="lastRow">
      <w:rPr>
        <w:b/>
        <w:color w:val="404040"/>
      </w:rPr>
      <w:tblPr/>
      <w:tcPr>
        <w:tcBorders>
          <w:top w:val="single" w:sz="4" w:space="0" w:color="FFC000" w:themeColor="accent4"/>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FEFBF" w:themeColor="accent4" w:themeTint="40" w:fill="FFEFBF" w:themeFill="accent4" w:themeFillTint="40"/>
      </w:tcPr>
    </w:tblStylePr>
    <w:tblStylePr w:type="band1Horz">
      <w:tblPr/>
      <w:tcPr>
        <w:shd w:val="clear" w:color="FFEFBF" w:themeColor="accent4" w:themeTint="40" w:fill="FFEFBF" w:themeFill="accent4" w:themeFillTint="40"/>
      </w:tcPr>
    </w:tblStylePr>
  </w:style>
  <w:style w:type="table" w:customStyle="1" w:styleId="ListTable1Light-Accent51">
    <w:name w:val="List Table 1 Light - Accent 51"/>
    <w:basedOn w:val="Tablanormal"/>
    <w:uiPriority w:val="99"/>
    <w:rsid w:val="00DD510D"/>
    <w:tblPr>
      <w:tblStyleRowBandSize w:val="1"/>
      <w:tblStyleColBandSize w:val="1"/>
    </w:tblPr>
    <w:tblStylePr w:type="firstRow">
      <w:rPr>
        <w:b/>
        <w:color w:val="404040"/>
      </w:rPr>
      <w:tblPr/>
      <w:tcPr>
        <w:tcBorders>
          <w:top w:val="none" w:sz="4" w:space="0" w:color="000000"/>
          <w:left w:val="none" w:sz="4" w:space="0" w:color="000000"/>
          <w:bottom w:val="single" w:sz="4" w:space="0" w:color="5B9BD5" w:themeColor="accent5"/>
          <w:right w:val="none" w:sz="4" w:space="0" w:color="000000"/>
        </w:tcBorders>
      </w:tcPr>
    </w:tblStylePr>
    <w:tblStylePr w:type="lastRow">
      <w:rPr>
        <w:b/>
        <w:color w:val="404040"/>
      </w:rPr>
      <w:tblPr/>
      <w:tcPr>
        <w:tcBorders>
          <w:top w:val="single" w:sz="4" w:space="0" w:color="5B9BD5" w:themeColor="accent5"/>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5E5F4" w:themeColor="accent5" w:themeTint="40" w:fill="D5E5F4" w:themeFill="accent5" w:themeFillTint="40"/>
      </w:tcPr>
    </w:tblStylePr>
    <w:tblStylePr w:type="band1Horz">
      <w:tblPr/>
      <w:tcPr>
        <w:shd w:val="clear" w:color="D5E5F4" w:themeColor="accent5" w:themeTint="40" w:fill="D5E5F4" w:themeFill="accent5" w:themeFillTint="40"/>
      </w:tcPr>
    </w:tblStylePr>
  </w:style>
  <w:style w:type="table" w:customStyle="1" w:styleId="ListTable1Light-Accent61">
    <w:name w:val="List Table 1 Light - Accent 61"/>
    <w:basedOn w:val="Tablanormal"/>
    <w:uiPriority w:val="99"/>
    <w:rsid w:val="00DD510D"/>
    <w:tblPr>
      <w:tblStyleRowBandSize w:val="1"/>
      <w:tblStyleColBandSize w:val="1"/>
    </w:tblPr>
    <w:tblStylePr w:type="firstRow">
      <w:rPr>
        <w:b/>
        <w:color w:val="404040"/>
      </w:rPr>
      <w:tblPr/>
      <w:tcPr>
        <w:tcBorders>
          <w:top w:val="none" w:sz="4" w:space="0" w:color="000000"/>
          <w:left w:val="none" w:sz="4" w:space="0" w:color="000000"/>
          <w:bottom w:val="single" w:sz="4" w:space="0" w:color="70AD47" w:themeColor="accent6"/>
          <w:right w:val="none" w:sz="4" w:space="0" w:color="000000"/>
        </w:tcBorders>
      </w:tcPr>
    </w:tblStylePr>
    <w:tblStylePr w:type="lastRow">
      <w:rPr>
        <w:b/>
        <w:color w:val="404040"/>
      </w:rPr>
      <w:tblPr/>
      <w:tcPr>
        <w:tcBorders>
          <w:top w:val="single" w:sz="4" w:space="0" w:color="70AD47" w:themeColor="accent6"/>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AEBCF" w:themeColor="accent6" w:themeTint="40" w:fill="DAEBCF" w:themeFill="accent6" w:themeFillTint="40"/>
      </w:tcPr>
    </w:tblStylePr>
    <w:tblStylePr w:type="band1Horz">
      <w:tblPr/>
      <w:tcPr>
        <w:shd w:val="clear" w:color="DAEBCF" w:themeColor="accent6" w:themeTint="40" w:fill="DAEBCF" w:themeFill="accent6" w:themeFillTint="40"/>
      </w:tcPr>
    </w:tblStylePr>
  </w:style>
  <w:style w:type="table" w:customStyle="1" w:styleId="ListTable2-Accent11">
    <w:name w:val="List Table 2 - Accent 11"/>
    <w:basedOn w:val="Tablanormal"/>
    <w:uiPriority w:val="99"/>
    <w:rsid w:val="00DD510D"/>
    <w:tblPr>
      <w:tblStyleRowBandSize w:val="1"/>
      <w:tblStyleColBandSize w:val="1"/>
      <w:tblBorders>
        <w:top w:val="single" w:sz="4" w:space="0" w:color="95AFDD" w:themeColor="accent1" w:themeTint="90"/>
        <w:bottom w:val="single" w:sz="4" w:space="0" w:color="95AFDD" w:themeColor="accent1" w:themeTint="90"/>
        <w:insideH w:val="single" w:sz="4" w:space="0" w:color="95AFDD" w:themeColor="accent1" w:themeTint="90"/>
      </w:tblBorders>
    </w:tblPr>
    <w:tblStylePr w:type="firstRow">
      <w:rPr>
        <w:rFonts w:ascii="Arial" w:hAnsi="Arial"/>
        <w:b/>
        <w:color w:val="404040"/>
        <w:sz w:val="22"/>
      </w:rPr>
      <w:tblPr/>
      <w:tcPr>
        <w:tcBorders>
          <w:top w:val="single" w:sz="4" w:space="0" w:color="95AFDD" w:themeColor="accent1" w:themeTint="90"/>
          <w:left w:val="none" w:sz="4" w:space="0" w:color="000000"/>
          <w:bottom w:val="single" w:sz="4" w:space="0" w:color="95AFDD" w:themeColor="accent1" w:themeTint="90"/>
          <w:right w:val="none" w:sz="4" w:space="0" w:color="000000"/>
        </w:tcBorders>
      </w:tcPr>
    </w:tblStylePr>
    <w:tblStylePr w:type="lastRow">
      <w:rPr>
        <w:rFonts w:ascii="Arial" w:hAnsi="Arial"/>
        <w:b/>
        <w:color w:val="404040"/>
        <w:sz w:val="22"/>
      </w:rPr>
      <w:tblPr/>
      <w:tcPr>
        <w:tcBorders>
          <w:top w:val="single" w:sz="4" w:space="0" w:color="95AFDD" w:themeColor="accent1" w:themeTint="90"/>
          <w:left w:val="none" w:sz="4" w:space="0" w:color="000000"/>
          <w:bottom w:val="single" w:sz="4" w:space="0" w:color="95AFDD" w:themeColor="accen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CFDBF0" w:themeColor="accent1" w:themeTint="40" w:fill="CFDBF0" w:themeFill="accent1" w:themeFillTint="40"/>
      </w:tcPr>
    </w:tblStylePr>
    <w:tblStylePr w:type="band1Horz">
      <w:rPr>
        <w:rFonts w:ascii="Arial" w:hAnsi="Arial"/>
        <w:color w:val="404040"/>
        <w:sz w:val="22"/>
      </w:rPr>
      <w:tblPr/>
      <w:tcPr>
        <w:shd w:val="clear" w:color="CFDBF0" w:themeColor="accent1" w:themeTint="40" w:fill="CFDBF0" w:themeFill="accent1" w:themeFillTint="40"/>
      </w:tcPr>
    </w:tblStylePr>
  </w:style>
  <w:style w:type="table" w:customStyle="1" w:styleId="ListTable2-Accent21">
    <w:name w:val="List Table 2 - Accent 21"/>
    <w:basedOn w:val="Tablanormal"/>
    <w:uiPriority w:val="99"/>
    <w:rsid w:val="00DD510D"/>
    <w:tblPr>
      <w:tblStyleRowBandSize w:val="1"/>
      <w:tblStyleColBandSize w:val="1"/>
      <w:tblBorders>
        <w:top w:val="single" w:sz="4" w:space="0" w:color="F4B58A" w:themeColor="accent2" w:themeTint="90"/>
        <w:bottom w:val="single" w:sz="4" w:space="0" w:color="F4B58A" w:themeColor="accent2" w:themeTint="90"/>
        <w:insideH w:val="single" w:sz="4" w:space="0" w:color="F4B58A" w:themeColor="accent2" w:themeTint="90"/>
      </w:tblBorders>
    </w:tblPr>
    <w:tblStylePr w:type="firstRow">
      <w:rPr>
        <w:rFonts w:ascii="Arial" w:hAnsi="Arial"/>
        <w:b/>
        <w:color w:val="404040"/>
        <w:sz w:val="22"/>
      </w:rPr>
      <w:tblPr/>
      <w:tcPr>
        <w:tcBorders>
          <w:top w:val="single" w:sz="4" w:space="0" w:color="F4B58A" w:themeColor="accent2" w:themeTint="90"/>
          <w:left w:val="none" w:sz="4" w:space="0" w:color="000000"/>
          <w:bottom w:val="single" w:sz="4" w:space="0" w:color="F4B58A" w:themeColor="accent2" w:themeTint="90"/>
          <w:right w:val="none" w:sz="4" w:space="0" w:color="000000"/>
        </w:tcBorders>
      </w:tcPr>
    </w:tblStylePr>
    <w:tblStylePr w:type="lastRow">
      <w:rPr>
        <w:rFonts w:ascii="Arial" w:hAnsi="Arial"/>
        <w:b/>
        <w:color w:val="404040"/>
        <w:sz w:val="22"/>
      </w:rPr>
      <w:tblPr/>
      <w:tcPr>
        <w:tcBorders>
          <w:top w:val="single" w:sz="4" w:space="0" w:color="F4B58A" w:themeColor="accent2" w:themeTint="90"/>
          <w:left w:val="none" w:sz="4" w:space="0" w:color="000000"/>
          <w:bottom w:val="single" w:sz="4" w:space="0" w:color="F4B58A" w:themeColor="accent2"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ADECB" w:themeColor="accent2" w:themeTint="40" w:fill="FADECB" w:themeFill="accent2" w:themeFillTint="40"/>
      </w:tcPr>
    </w:tblStylePr>
    <w:tblStylePr w:type="band1Horz">
      <w:rPr>
        <w:rFonts w:ascii="Arial" w:hAnsi="Arial"/>
        <w:color w:val="404040"/>
        <w:sz w:val="22"/>
      </w:rPr>
      <w:tblPr/>
      <w:tcPr>
        <w:shd w:val="clear" w:color="FADECB" w:themeColor="accent2" w:themeTint="40" w:fill="FADECB" w:themeFill="accent2" w:themeFillTint="40"/>
      </w:tcPr>
    </w:tblStylePr>
  </w:style>
  <w:style w:type="table" w:customStyle="1" w:styleId="ListTable2-Accent31">
    <w:name w:val="List Table 2 - Accent 31"/>
    <w:basedOn w:val="Tablanormal"/>
    <w:uiPriority w:val="99"/>
    <w:rsid w:val="00DD510D"/>
    <w:tblPr>
      <w:tblStyleRowBandSize w:val="1"/>
      <w:tblStyleColBandSize w:val="1"/>
      <w:tblBorders>
        <w:top w:val="single" w:sz="4" w:space="0" w:color="CCCCCC" w:themeColor="accent3" w:themeTint="90"/>
        <w:bottom w:val="single" w:sz="4" w:space="0" w:color="CCCCCC" w:themeColor="accent3" w:themeTint="90"/>
        <w:insideH w:val="single" w:sz="4" w:space="0" w:color="CCCCCC" w:themeColor="accent3" w:themeTint="90"/>
      </w:tblBorders>
    </w:tblPr>
    <w:tblStylePr w:type="firstRow">
      <w:rPr>
        <w:rFonts w:ascii="Arial" w:hAnsi="Arial"/>
        <w:b/>
        <w:color w:val="404040"/>
        <w:sz w:val="22"/>
      </w:rPr>
      <w:tblPr/>
      <w:tcPr>
        <w:tcBorders>
          <w:top w:val="single" w:sz="4" w:space="0" w:color="CCCCCC" w:themeColor="accent3" w:themeTint="90"/>
          <w:left w:val="none" w:sz="4" w:space="0" w:color="000000"/>
          <w:bottom w:val="single" w:sz="4" w:space="0" w:color="CCCCCC" w:themeColor="accent3" w:themeTint="90"/>
          <w:right w:val="none" w:sz="4" w:space="0" w:color="000000"/>
        </w:tcBorders>
      </w:tcPr>
    </w:tblStylePr>
    <w:tblStylePr w:type="lastRow">
      <w:rPr>
        <w:rFonts w:ascii="Arial" w:hAnsi="Arial"/>
        <w:b/>
        <w:color w:val="404040"/>
        <w:sz w:val="22"/>
      </w:rPr>
      <w:tblPr/>
      <w:tcPr>
        <w:tcBorders>
          <w:top w:val="single" w:sz="4" w:space="0" w:color="CCCCCC" w:themeColor="accent3" w:themeTint="90"/>
          <w:left w:val="none" w:sz="4" w:space="0" w:color="000000"/>
          <w:bottom w:val="single" w:sz="4" w:space="0" w:color="CCCCCC" w:themeColor="accent3"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8E8E8" w:themeColor="accent3" w:themeTint="40" w:fill="E8E8E8" w:themeFill="accent3" w:themeFillTint="40"/>
      </w:tcPr>
    </w:tblStylePr>
    <w:tblStylePr w:type="band1Horz">
      <w:rPr>
        <w:rFonts w:ascii="Arial" w:hAnsi="Arial"/>
        <w:color w:val="404040"/>
        <w:sz w:val="22"/>
      </w:rPr>
      <w:tblPr/>
      <w:tcPr>
        <w:shd w:val="clear" w:color="E8E8E8" w:themeColor="accent3" w:themeTint="40" w:fill="E8E8E8" w:themeFill="accent3" w:themeFillTint="40"/>
      </w:tcPr>
    </w:tblStylePr>
  </w:style>
  <w:style w:type="table" w:customStyle="1" w:styleId="ListTable2-Accent41">
    <w:name w:val="List Table 2 - Accent 41"/>
    <w:basedOn w:val="Tablanormal"/>
    <w:uiPriority w:val="99"/>
    <w:rsid w:val="00DD510D"/>
    <w:tblPr>
      <w:tblStyleRowBandSize w:val="1"/>
      <w:tblStyleColBandSize w:val="1"/>
      <w:tblBorders>
        <w:top w:val="single" w:sz="4" w:space="0" w:color="FFDB6F" w:themeColor="accent4" w:themeTint="90"/>
        <w:bottom w:val="single" w:sz="4" w:space="0" w:color="FFDB6F" w:themeColor="accent4" w:themeTint="90"/>
        <w:insideH w:val="single" w:sz="4" w:space="0" w:color="FFDB6F" w:themeColor="accent4" w:themeTint="90"/>
      </w:tblBorders>
    </w:tblPr>
    <w:tblStylePr w:type="firstRow">
      <w:rPr>
        <w:rFonts w:ascii="Arial" w:hAnsi="Arial"/>
        <w:b/>
        <w:color w:val="404040"/>
        <w:sz w:val="22"/>
      </w:rPr>
      <w:tblPr/>
      <w:tcPr>
        <w:tcBorders>
          <w:top w:val="single" w:sz="4" w:space="0" w:color="FFDB6F" w:themeColor="accent4" w:themeTint="90"/>
          <w:left w:val="none" w:sz="4" w:space="0" w:color="000000"/>
          <w:bottom w:val="single" w:sz="4" w:space="0" w:color="FFDB6F" w:themeColor="accent4" w:themeTint="90"/>
          <w:right w:val="none" w:sz="4" w:space="0" w:color="000000"/>
        </w:tcBorders>
      </w:tcPr>
    </w:tblStylePr>
    <w:tblStylePr w:type="lastRow">
      <w:rPr>
        <w:rFonts w:ascii="Arial" w:hAnsi="Arial"/>
        <w:b/>
        <w:color w:val="404040"/>
        <w:sz w:val="22"/>
      </w:rPr>
      <w:tblPr/>
      <w:tcPr>
        <w:tcBorders>
          <w:top w:val="single" w:sz="4" w:space="0" w:color="FFDB6F" w:themeColor="accent4" w:themeTint="90"/>
          <w:left w:val="none" w:sz="4" w:space="0" w:color="000000"/>
          <w:bottom w:val="single" w:sz="4" w:space="0" w:color="FFDB6F" w:themeColor="accent4"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FEFBF" w:themeColor="accent4" w:themeTint="40" w:fill="FFEFBF" w:themeFill="accent4" w:themeFillTint="40"/>
      </w:tcPr>
    </w:tblStylePr>
    <w:tblStylePr w:type="band1Horz">
      <w:rPr>
        <w:rFonts w:ascii="Arial" w:hAnsi="Arial"/>
        <w:color w:val="404040"/>
        <w:sz w:val="22"/>
      </w:rPr>
      <w:tblPr/>
      <w:tcPr>
        <w:shd w:val="clear" w:color="FFEFBF" w:themeColor="accent4" w:themeTint="40" w:fill="FFEFBF" w:themeFill="accent4" w:themeFillTint="40"/>
      </w:tcPr>
    </w:tblStylePr>
  </w:style>
  <w:style w:type="table" w:customStyle="1" w:styleId="ListTable2-Accent51">
    <w:name w:val="List Table 2 - Accent 51"/>
    <w:basedOn w:val="Tablanormal"/>
    <w:uiPriority w:val="99"/>
    <w:rsid w:val="00DD510D"/>
    <w:tblPr>
      <w:tblStyleRowBandSize w:val="1"/>
      <w:tblStyleColBandSize w:val="1"/>
      <w:tblBorders>
        <w:top w:val="single" w:sz="4" w:space="0" w:color="A2C6E7" w:themeColor="accent5" w:themeTint="90"/>
        <w:bottom w:val="single" w:sz="4" w:space="0" w:color="A2C6E7" w:themeColor="accent5" w:themeTint="90"/>
        <w:insideH w:val="single" w:sz="4" w:space="0" w:color="A2C6E7" w:themeColor="accent5" w:themeTint="90"/>
      </w:tblBorders>
    </w:tblPr>
    <w:tblStylePr w:type="firstRow">
      <w:rPr>
        <w:rFonts w:ascii="Arial" w:hAnsi="Arial"/>
        <w:b/>
        <w:color w:val="404040"/>
        <w:sz w:val="22"/>
      </w:rPr>
      <w:tblPr/>
      <w:tcPr>
        <w:tcBorders>
          <w:top w:val="single" w:sz="4" w:space="0" w:color="A2C6E7" w:themeColor="accent5" w:themeTint="90"/>
          <w:left w:val="none" w:sz="4" w:space="0" w:color="000000"/>
          <w:bottom w:val="single" w:sz="4" w:space="0" w:color="A2C6E7" w:themeColor="accent5" w:themeTint="90"/>
          <w:right w:val="none" w:sz="4" w:space="0" w:color="000000"/>
        </w:tcBorders>
      </w:tcPr>
    </w:tblStylePr>
    <w:tblStylePr w:type="lastRow">
      <w:rPr>
        <w:rFonts w:ascii="Arial" w:hAnsi="Arial"/>
        <w:b/>
        <w:color w:val="404040"/>
        <w:sz w:val="22"/>
      </w:rPr>
      <w:tblPr/>
      <w:tcPr>
        <w:tcBorders>
          <w:top w:val="single" w:sz="4" w:space="0" w:color="A2C6E7" w:themeColor="accent5" w:themeTint="90"/>
          <w:left w:val="none" w:sz="4" w:space="0" w:color="000000"/>
          <w:bottom w:val="single" w:sz="4" w:space="0" w:color="A2C6E7" w:themeColor="accent5"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5E5F4" w:themeColor="accent5" w:themeTint="40" w:fill="D5E5F4" w:themeFill="accent5" w:themeFillTint="40"/>
      </w:tcPr>
    </w:tblStylePr>
    <w:tblStylePr w:type="band1Horz">
      <w:rPr>
        <w:rFonts w:ascii="Arial" w:hAnsi="Arial"/>
        <w:color w:val="404040"/>
        <w:sz w:val="22"/>
      </w:rPr>
      <w:tblPr/>
      <w:tcPr>
        <w:shd w:val="clear" w:color="D5E5F4" w:themeColor="accent5" w:themeTint="40" w:fill="D5E5F4" w:themeFill="accent5" w:themeFillTint="40"/>
      </w:tcPr>
    </w:tblStylePr>
  </w:style>
  <w:style w:type="table" w:customStyle="1" w:styleId="ListTable2-Accent61">
    <w:name w:val="List Table 2 - Accent 61"/>
    <w:basedOn w:val="Tablanormal"/>
    <w:uiPriority w:val="99"/>
    <w:rsid w:val="00DD510D"/>
    <w:tblPr>
      <w:tblStyleRowBandSize w:val="1"/>
      <w:tblStyleColBandSize w:val="1"/>
      <w:tblBorders>
        <w:top w:val="single" w:sz="4" w:space="0" w:color="ADD394" w:themeColor="accent6" w:themeTint="90"/>
        <w:bottom w:val="single" w:sz="4" w:space="0" w:color="ADD394" w:themeColor="accent6" w:themeTint="90"/>
        <w:insideH w:val="single" w:sz="4" w:space="0" w:color="ADD394" w:themeColor="accent6" w:themeTint="90"/>
      </w:tblBorders>
    </w:tblPr>
    <w:tblStylePr w:type="firstRow">
      <w:rPr>
        <w:rFonts w:ascii="Arial" w:hAnsi="Arial"/>
        <w:b/>
        <w:color w:val="404040"/>
        <w:sz w:val="22"/>
      </w:rPr>
      <w:tblPr/>
      <w:tcPr>
        <w:tcBorders>
          <w:top w:val="single" w:sz="4" w:space="0" w:color="ADD394" w:themeColor="accent6" w:themeTint="90"/>
          <w:left w:val="none" w:sz="4" w:space="0" w:color="000000"/>
          <w:bottom w:val="single" w:sz="4" w:space="0" w:color="ADD394" w:themeColor="accent6" w:themeTint="90"/>
          <w:right w:val="none" w:sz="4" w:space="0" w:color="000000"/>
        </w:tcBorders>
      </w:tcPr>
    </w:tblStylePr>
    <w:tblStylePr w:type="lastRow">
      <w:rPr>
        <w:rFonts w:ascii="Arial" w:hAnsi="Arial"/>
        <w:b/>
        <w:color w:val="404040"/>
        <w:sz w:val="22"/>
      </w:rPr>
      <w:tblPr/>
      <w:tcPr>
        <w:tcBorders>
          <w:top w:val="single" w:sz="4" w:space="0" w:color="ADD394" w:themeColor="accent6" w:themeTint="90"/>
          <w:left w:val="none" w:sz="4" w:space="0" w:color="000000"/>
          <w:bottom w:val="single" w:sz="4" w:space="0" w:color="ADD394" w:themeColor="accent6"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AEBCF" w:themeColor="accent6" w:themeTint="40" w:fill="DAEBCF" w:themeFill="accent6" w:themeFillTint="40"/>
      </w:tcPr>
    </w:tblStylePr>
    <w:tblStylePr w:type="band1Horz">
      <w:rPr>
        <w:rFonts w:ascii="Arial" w:hAnsi="Arial"/>
        <w:color w:val="404040"/>
        <w:sz w:val="22"/>
      </w:rPr>
      <w:tblPr/>
      <w:tcPr>
        <w:shd w:val="clear" w:color="DAEBCF" w:themeColor="accent6" w:themeTint="40" w:fill="DAEBCF" w:themeFill="accent6" w:themeFillTint="40"/>
      </w:tcPr>
    </w:tblStylePr>
  </w:style>
  <w:style w:type="table" w:customStyle="1" w:styleId="ListTable3-Accent11">
    <w:name w:val="List Table 3 - Accent 11"/>
    <w:basedOn w:val="Tablanormal"/>
    <w:uiPriority w:val="99"/>
    <w:rsid w:val="00DD510D"/>
    <w:tblPr>
      <w:tblStyleRowBandSize w:val="1"/>
      <w:tblStyleColBandSize w:val="1"/>
      <w:tblBorders>
        <w:top w:val="single" w:sz="4" w:space="0" w:color="4472C4" w:themeColor="accent1"/>
        <w:left w:val="single" w:sz="4" w:space="0" w:color="4472C4" w:themeColor="accent1"/>
        <w:bottom w:val="single" w:sz="4" w:space="0" w:color="4472C4" w:themeColor="accent1"/>
        <w:right w:val="single" w:sz="4" w:space="0" w:color="4472C4" w:themeColor="accent1"/>
      </w:tblBorders>
    </w:tblPr>
    <w:tblStylePr w:type="firstRow">
      <w:rPr>
        <w:rFonts w:ascii="Arial" w:hAnsi="Arial"/>
        <w:b/>
        <w:color w:val="FFFFFF"/>
        <w:sz w:val="22"/>
      </w:rPr>
      <w:tblPr/>
      <w:tcPr>
        <w:shd w:val="clear" w:color="4472C4" w:themeColor="accent1" w:fill="4472C4"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4472C4" w:themeColor="accent1"/>
          <w:right w:val="single" w:sz="4" w:space="0" w:color="4472C4" w:themeColor="accent1"/>
        </w:tcBorders>
      </w:tcPr>
    </w:tblStylePr>
    <w:tblStylePr w:type="band1Horz">
      <w:rPr>
        <w:rFonts w:ascii="Arial" w:hAnsi="Arial"/>
        <w:color w:val="404040"/>
        <w:sz w:val="22"/>
      </w:rPr>
      <w:tblPr/>
      <w:tcPr>
        <w:tcBorders>
          <w:top w:val="single" w:sz="4" w:space="0" w:color="4472C4" w:themeColor="accent1"/>
          <w:bottom w:val="single" w:sz="4" w:space="0" w:color="4472C4" w:themeColor="accent1"/>
        </w:tcBorders>
      </w:tcPr>
    </w:tblStylePr>
  </w:style>
  <w:style w:type="table" w:customStyle="1" w:styleId="ListTable3-Accent21">
    <w:name w:val="List Table 3 - Accent 21"/>
    <w:basedOn w:val="Tablanormal"/>
    <w:uiPriority w:val="99"/>
    <w:rsid w:val="00DD510D"/>
    <w:tblPr>
      <w:tblStyleRowBandSize w:val="1"/>
      <w:tblStyleColBandSize w:val="1"/>
      <w:tblBorders>
        <w:top w:val="single" w:sz="4" w:space="0" w:color="F4B184" w:themeColor="accent2" w:themeTint="97"/>
        <w:left w:val="single" w:sz="4" w:space="0" w:color="F4B184" w:themeColor="accent2" w:themeTint="97"/>
        <w:bottom w:val="single" w:sz="4" w:space="0" w:color="F4B184" w:themeColor="accent2" w:themeTint="97"/>
        <w:right w:val="single" w:sz="4" w:space="0" w:color="F4B184" w:themeColor="accent2" w:themeTint="97"/>
      </w:tblBorders>
    </w:tblPr>
    <w:tblStylePr w:type="firstRow">
      <w:rPr>
        <w:rFonts w:ascii="Arial" w:hAnsi="Arial"/>
        <w:b/>
        <w:color w:val="FFFFFF"/>
        <w:sz w:val="22"/>
      </w:rPr>
      <w:tblPr/>
      <w:tcPr>
        <w:shd w:val="clear" w:color="F4B184" w:themeColor="accent2" w:themeTint="97" w:fill="F4B184" w:themeFill="accent2" w:themeFillTint="97"/>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4B184" w:themeColor="accent2" w:themeTint="97"/>
          <w:right w:val="single" w:sz="4" w:space="0" w:color="F4B184" w:themeColor="accent2" w:themeTint="97"/>
        </w:tcBorders>
      </w:tcPr>
    </w:tblStylePr>
    <w:tblStylePr w:type="band1Horz">
      <w:rPr>
        <w:rFonts w:ascii="Arial" w:hAnsi="Arial"/>
        <w:color w:val="404040"/>
        <w:sz w:val="22"/>
      </w:rPr>
      <w:tblPr/>
      <w:tcPr>
        <w:tcBorders>
          <w:top w:val="single" w:sz="4" w:space="0" w:color="F4B184" w:themeColor="accent2" w:themeTint="97"/>
          <w:bottom w:val="single" w:sz="4" w:space="0" w:color="F4B184" w:themeColor="accent2" w:themeTint="97"/>
        </w:tcBorders>
      </w:tcPr>
    </w:tblStylePr>
  </w:style>
  <w:style w:type="table" w:customStyle="1" w:styleId="ListTable3-Accent31">
    <w:name w:val="List Table 3 - Accent 31"/>
    <w:basedOn w:val="Tablanormal"/>
    <w:uiPriority w:val="99"/>
    <w:rsid w:val="00DD510D"/>
    <w:tblPr>
      <w:tblStyleRowBandSize w:val="1"/>
      <w:tblStyleColBandSize w:val="1"/>
      <w:tblBorders>
        <w:top w:val="single" w:sz="4" w:space="0" w:color="C9C9C9" w:themeColor="accent3" w:themeTint="98"/>
        <w:left w:val="single" w:sz="4" w:space="0" w:color="C9C9C9" w:themeColor="accent3" w:themeTint="98"/>
        <w:bottom w:val="single" w:sz="4" w:space="0" w:color="C9C9C9" w:themeColor="accent3" w:themeTint="98"/>
        <w:right w:val="single" w:sz="4" w:space="0" w:color="C9C9C9" w:themeColor="accent3" w:themeTint="98"/>
      </w:tblBorders>
    </w:tblPr>
    <w:tblStylePr w:type="firstRow">
      <w:rPr>
        <w:rFonts w:ascii="Arial" w:hAnsi="Arial"/>
        <w:b/>
        <w:color w:val="FFFFFF"/>
        <w:sz w:val="22"/>
      </w:rPr>
      <w:tblPr/>
      <w:tcPr>
        <w:shd w:val="clear" w:color="C9C9C9" w:themeColor="accent3" w:themeTint="98" w:fill="C9C9C9" w:themeFill="accent3"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C9C9C9" w:themeColor="accent3" w:themeTint="98"/>
          <w:right w:val="single" w:sz="4" w:space="0" w:color="C9C9C9" w:themeColor="accent3" w:themeTint="98"/>
        </w:tcBorders>
      </w:tcPr>
    </w:tblStylePr>
    <w:tblStylePr w:type="band1Horz">
      <w:rPr>
        <w:rFonts w:ascii="Arial" w:hAnsi="Arial"/>
        <w:color w:val="404040"/>
        <w:sz w:val="22"/>
      </w:rPr>
      <w:tblPr/>
      <w:tcPr>
        <w:tcBorders>
          <w:top w:val="single" w:sz="4" w:space="0" w:color="C9C9C9" w:themeColor="accent3" w:themeTint="98"/>
          <w:bottom w:val="single" w:sz="4" w:space="0" w:color="C9C9C9" w:themeColor="accent3" w:themeTint="98"/>
        </w:tcBorders>
      </w:tcPr>
    </w:tblStylePr>
  </w:style>
  <w:style w:type="table" w:customStyle="1" w:styleId="ListTable3-Accent41">
    <w:name w:val="List Table 3 - Accent 41"/>
    <w:basedOn w:val="Tablanormal"/>
    <w:uiPriority w:val="99"/>
    <w:rsid w:val="00DD510D"/>
    <w:tblPr>
      <w:tblStyleRowBandSize w:val="1"/>
      <w:tblStyleColBandSize w:val="1"/>
      <w:tblBorders>
        <w:top w:val="single" w:sz="4" w:space="0" w:color="FFD865" w:themeColor="accent4" w:themeTint="9A"/>
        <w:left w:val="single" w:sz="4" w:space="0" w:color="FFD865" w:themeColor="accent4" w:themeTint="9A"/>
        <w:bottom w:val="single" w:sz="4" w:space="0" w:color="FFD865" w:themeColor="accent4" w:themeTint="9A"/>
        <w:right w:val="single" w:sz="4" w:space="0" w:color="FFD865" w:themeColor="accent4" w:themeTint="9A"/>
      </w:tblBorders>
    </w:tblPr>
    <w:tblStylePr w:type="firstRow">
      <w:rPr>
        <w:rFonts w:ascii="Arial" w:hAnsi="Arial"/>
        <w:b/>
        <w:color w:val="FFFFFF"/>
        <w:sz w:val="22"/>
      </w:rPr>
      <w:tblPr/>
      <w:tcPr>
        <w:shd w:val="clear" w:color="FFD865" w:themeColor="accent4" w:themeTint="9A" w:fill="FFD865" w:themeFill="accent4"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FD865" w:themeColor="accent4" w:themeTint="9A"/>
          <w:right w:val="single" w:sz="4" w:space="0" w:color="FFD865" w:themeColor="accent4" w:themeTint="9A"/>
        </w:tcBorders>
      </w:tcPr>
    </w:tblStylePr>
    <w:tblStylePr w:type="band1Horz">
      <w:rPr>
        <w:rFonts w:ascii="Arial" w:hAnsi="Arial"/>
        <w:color w:val="404040"/>
        <w:sz w:val="22"/>
      </w:rPr>
      <w:tblPr/>
      <w:tcPr>
        <w:tcBorders>
          <w:top w:val="single" w:sz="4" w:space="0" w:color="FFD865" w:themeColor="accent4" w:themeTint="9A"/>
          <w:bottom w:val="single" w:sz="4" w:space="0" w:color="FFD865" w:themeColor="accent4" w:themeTint="9A"/>
        </w:tcBorders>
      </w:tcPr>
    </w:tblStylePr>
  </w:style>
  <w:style w:type="table" w:customStyle="1" w:styleId="ListTable3-Accent51">
    <w:name w:val="List Table 3 - Accent 51"/>
    <w:basedOn w:val="Tablanormal"/>
    <w:uiPriority w:val="99"/>
    <w:rsid w:val="00DD510D"/>
    <w:tblPr>
      <w:tblStyleRowBandSize w:val="1"/>
      <w:tblStyleColBandSize w:val="1"/>
      <w:tblBorders>
        <w:top w:val="single" w:sz="4" w:space="0" w:color="9BC2E5" w:themeColor="accent5" w:themeTint="9A"/>
        <w:left w:val="single" w:sz="4" w:space="0" w:color="9BC2E5" w:themeColor="accent5" w:themeTint="9A"/>
        <w:bottom w:val="single" w:sz="4" w:space="0" w:color="9BC2E5" w:themeColor="accent5" w:themeTint="9A"/>
        <w:right w:val="single" w:sz="4" w:space="0" w:color="9BC2E5" w:themeColor="accent5" w:themeTint="9A"/>
      </w:tblBorders>
    </w:tblPr>
    <w:tblStylePr w:type="firstRow">
      <w:rPr>
        <w:rFonts w:ascii="Arial" w:hAnsi="Arial"/>
        <w:b/>
        <w:color w:val="FFFFFF"/>
        <w:sz w:val="22"/>
      </w:rPr>
      <w:tblPr/>
      <w:tcPr>
        <w:shd w:val="clear" w:color="9BC2E5" w:themeColor="accent5" w:themeTint="9A" w:fill="9BC2E5" w:themeFill="accent5"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9BC2E5" w:themeColor="accent5" w:themeTint="9A"/>
          <w:right w:val="single" w:sz="4" w:space="0" w:color="9BC2E5" w:themeColor="accent5" w:themeTint="9A"/>
        </w:tcBorders>
      </w:tcPr>
    </w:tblStylePr>
    <w:tblStylePr w:type="band1Horz">
      <w:rPr>
        <w:rFonts w:ascii="Arial" w:hAnsi="Arial"/>
        <w:color w:val="404040"/>
        <w:sz w:val="22"/>
      </w:rPr>
      <w:tblPr/>
      <w:tcPr>
        <w:tcBorders>
          <w:top w:val="single" w:sz="4" w:space="0" w:color="9BC2E5" w:themeColor="accent5" w:themeTint="9A"/>
          <w:bottom w:val="single" w:sz="4" w:space="0" w:color="9BC2E5" w:themeColor="accent5" w:themeTint="9A"/>
        </w:tcBorders>
      </w:tcPr>
    </w:tblStylePr>
  </w:style>
  <w:style w:type="table" w:customStyle="1" w:styleId="ListTable3-Accent61">
    <w:name w:val="List Table 3 - Accent 61"/>
    <w:basedOn w:val="Tablanormal"/>
    <w:uiPriority w:val="99"/>
    <w:rsid w:val="00DD510D"/>
    <w:tblPr>
      <w:tblStyleRowBandSize w:val="1"/>
      <w:tblStyleColBandSize w:val="1"/>
      <w:tblBorders>
        <w:top w:val="single" w:sz="4" w:space="0" w:color="A9D08E" w:themeColor="accent6" w:themeTint="98"/>
        <w:left w:val="single" w:sz="4" w:space="0" w:color="A9D08E" w:themeColor="accent6" w:themeTint="98"/>
        <w:bottom w:val="single" w:sz="4" w:space="0" w:color="A9D08E" w:themeColor="accent6" w:themeTint="98"/>
        <w:right w:val="single" w:sz="4" w:space="0" w:color="A9D08E" w:themeColor="accent6" w:themeTint="98"/>
      </w:tblBorders>
    </w:tblPr>
    <w:tblStylePr w:type="firstRow">
      <w:rPr>
        <w:rFonts w:ascii="Arial" w:hAnsi="Arial"/>
        <w:b/>
        <w:color w:val="FFFFFF"/>
        <w:sz w:val="22"/>
      </w:rPr>
      <w:tblPr/>
      <w:tcPr>
        <w:shd w:val="clear" w:color="A9D08E" w:themeColor="accent6" w:themeTint="98" w:fill="A9D08E" w:themeFill="accent6"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A9D08E" w:themeColor="accent6" w:themeTint="98"/>
          <w:right w:val="single" w:sz="4" w:space="0" w:color="A9D08E" w:themeColor="accent6" w:themeTint="98"/>
        </w:tcBorders>
      </w:tcPr>
    </w:tblStylePr>
    <w:tblStylePr w:type="band1Horz">
      <w:rPr>
        <w:rFonts w:ascii="Arial" w:hAnsi="Arial"/>
        <w:color w:val="404040"/>
        <w:sz w:val="22"/>
      </w:rPr>
      <w:tblPr/>
      <w:tcPr>
        <w:tcBorders>
          <w:top w:val="single" w:sz="4" w:space="0" w:color="A9D08E" w:themeColor="accent6" w:themeTint="98"/>
          <w:bottom w:val="single" w:sz="4" w:space="0" w:color="A9D08E" w:themeColor="accent6" w:themeTint="98"/>
        </w:tcBorders>
      </w:tcPr>
    </w:tblStylePr>
  </w:style>
  <w:style w:type="table" w:customStyle="1" w:styleId="ListTable4-Accent11">
    <w:name w:val="List Table 4 - Accent 11"/>
    <w:basedOn w:val="Tablanormal"/>
    <w:uiPriority w:val="99"/>
    <w:rsid w:val="00DD510D"/>
    <w:tblPr>
      <w:tblStyleRowBandSize w:val="1"/>
      <w:tblStyleColBandSize w:val="1"/>
      <w:tblBorders>
        <w:top w:val="single" w:sz="4" w:space="0" w:color="95AFDD" w:themeColor="accent1" w:themeTint="90"/>
        <w:left w:val="single" w:sz="4" w:space="0" w:color="95AFDD" w:themeColor="accent1" w:themeTint="90"/>
        <w:bottom w:val="single" w:sz="4" w:space="0" w:color="95AFDD" w:themeColor="accent1" w:themeTint="90"/>
        <w:right w:val="single" w:sz="4" w:space="0" w:color="95AFDD" w:themeColor="accent1" w:themeTint="90"/>
        <w:insideH w:val="single" w:sz="4" w:space="0" w:color="95AFDD" w:themeColor="accent1" w:themeTint="90"/>
      </w:tblBorders>
    </w:tblPr>
    <w:tblStylePr w:type="firstRow">
      <w:rPr>
        <w:rFonts w:ascii="Arial" w:hAnsi="Arial"/>
        <w:b/>
        <w:color w:val="FFFFFF"/>
        <w:sz w:val="22"/>
      </w:rPr>
      <w:tblPr/>
      <w:tcPr>
        <w:shd w:val="clear" w:color="4472C4" w:themeColor="accent1" w:fill="4472C4"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FDBF0" w:themeColor="accent1" w:themeTint="40" w:fill="CFDBF0" w:themeFill="accent1" w:themeFillTint="40"/>
      </w:tcPr>
    </w:tblStylePr>
    <w:tblStylePr w:type="band1Horz">
      <w:rPr>
        <w:rFonts w:ascii="Arial" w:hAnsi="Arial"/>
        <w:color w:val="404040"/>
        <w:sz w:val="22"/>
      </w:rPr>
      <w:tblPr/>
      <w:tcPr>
        <w:shd w:val="clear" w:color="CFDBF0" w:themeColor="accent1" w:themeTint="40" w:fill="CFDBF0" w:themeFill="accent1" w:themeFillTint="40"/>
      </w:tcPr>
    </w:tblStylePr>
  </w:style>
  <w:style w:type="table" w:customStyle="1" w:styleId="ListTable4-Accent21">
    <w:name w:val="List Table 4 - Accent 21"/>
    <w:basedOn w:val="Tablanormal"/>
    <w:uiPriority w:val="99"/>
    <w:rsid w:val="00DD510D"/>
    <w:tblPr>
      <w:tblStyleRowBandSize w:val="1"/>
      <w:tblStyleColBandSize w:val="1"/>
      <w:tblBorders>
        <w:top w:val="single" w:sz="4" w:space="0" w:color="F4B58A" w:themeColor="accent2" w:themeTint="90"/>
        <w:left w:val="single" w:sz="4" w:space="0" w:color="F4B58A" w:themeColor="accent2" w:themeTint="90"/>
        <w:bottom w:val="single" w:sz="4" w:space="0" w:color="F4B58A" w:themeColor="accent2" w:themeTint="90"/>
        <w:right w:val="single" w:sz="4" w:space="0" w:color="F4B58A" w:themeColor="accent2" w:themeTint="90"/>
        <w:insideH w:val="single" w:sz="4" w:space="0" w:color="F4B58A" w:themeColor="accent2" w:themeTint="90"/>
      </w:tblBorders>
    </w:tblPr>
    <w:tblStylePr w:type="firstRow">
      <w:rPr>
        <w:rFonts w:ascii="Arial" w:hAnsi="Arial"/>
        <w:b/>
        <w:color w:val="FFFFFF"/>
        <w:sz w:val="22"/>
      </w:rPr>
      <w:tblPr/>
      <w:tcPr>
        <w:shd w:val="clear" w:color="ED7D31" w:themeColor="accent2" w:fill="ED7D31" w:themeFill="accent2"/>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ADECB" w:themeColor="accent2" w:themeTint="40" w:fill="FADECB" w:themeFill="accent2" w:themeFillTint="40"/>
      </w:tcPr>
    </w:tblStylePr>
    <w:tblStylePr w:type="band1Horz">
      <w:rPr>
        <w:rFonts w:ascii="Arial" w:hAnsi="Arial"/>
        <w:color w:val="404040"/>
        <w:sz w:val="22"/>
      </w:rPr>
      <w:tblPr/>
      <w:tcPr>
        <w:shd w:val="clear" w:color="FADECB" w:themeColor="accent2" w:themeTint="40" w:fill="FADECB" w:themeFill="accent2" w:themeFillTint="40"/>
      </w:tcPr>
    </w:tblStylePr>
  </w:style>
  <w:style w:type="table" w:customStyle="1" w:styleId="ListTable4-Accent31">
    <w:name w:val="List Table 4 - Accent 31"/>
    <w:basedOn w:val="Tablanormal"/>
    <w:uiPriority w:val="99"/>
    <w:rsid w:val="00DD510D"/>
    <w:tblPr>
      <w:tblStyleRowBandSize w:val="1"/>
      <w:tblStyleColBandSize w:val="1"/>
      <w:tblBorders>
        <w:top w:val="single" w:sz="4" w:space="0" w:color="CCCCCC" w:themeColor="accent3" w:themeTint="90"/>
        <w:left w:val="single" w:sz="4" w:space="0" w:color="CCCCCC" w:themeColor="accent3" w:themeTint="90"/>
        <w:bottom w:val="single" w:sz="4" w:space="0" w:color="CCCCCC" w:themeColor="accent3" w:themeTint="90"/>
        <w:right w:val="single" w:sz="4" w:space="0" w:color="CCCCCC" w:themeColor="accent3" w:themeTint="90"/>
        <w:insideH w:val="single" w:sz="4" w:space="0" w:color="CCCCCC" w:themeColor="accent3" w:themeTint="90"/>
      </w:tblBorders>
    </w:tblPr>
    <w:tblStylePr w:type="firstRow">
      <w:rPr>
        <w:rFonts w:ascii="Arial" w:hAnsi="Arial"/>
        <w:b/>
        <w:color w:val="FFFFFF"/>
        <w:sz w:val="22"/>
      </w:rPr>
      <w:tblPr/>
      <w:tcPr>
        <w:shd w:val="clear" w:color="A5A5A5" w:themeColor="accent3" w:fill="A5A5A5" w:themeFill="accent3"/>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8E8E8" w:themeColor="accent3" w:themeTint="40" w:fill="E8E8E8" w:themeFill="accent3" w:themeFillTint="40"/>
      </w:tcPr>
    </w:tblStylePr>
    <w:tblStylePr w:type="band1Horz">
      <w:rPr>
        <w:rFonts w:ascii="Arial" w:hAnsi="Arial"/>
        <w:color w:val="404040"/>
        <w:sz w:val="22"/>
      </w:rPr>
      <w:tblPr/>
      <w:tcPr>
        <w:shd w:val="clear" w:color="E8E8E8" w:themeColor="accent3" w:themeTint="40" w:fill="E8E8E8" w:themeFill="accent3" w:themeFillTint="40"/>
      </w:tcPr>
    </w:tblStylePr>
  </w:style>
  <w:style w:type="table" w:customStyle="1" w:styleId="ListTable4-Accent41">
    <w:name w:val="List Table 4 - Accent 41"/>
    <w:basedOn w:val="Tablanormal"/>
    <w:uiPriority w:val="99"/>
    <w:rsid w:val="00DD510D"/>
    <w:tblPr>
      <w:tblStyleRowBandSize w:val="1"/>
      <w:tblStyleColBandSize w:val="1"/>
      <w:tblBorders>
        <w:top w:val="single" w:sz="4" w:space="0" w:color="FFDB6F" w:themeColor="accent4" w:themeTint="90"/>
        <w:left w:val="single" w:sz="4" w:space="0" w:color="FFDB6F" w:themeColor="accent4" w:themeTint="90"/>
        <w:bottom w:val="single" w:sz="4" w:space="0" w:color="FFDB6F" w:themeColor="accent4" w:themeTint="90"/>
        <w:right w:val="single" w:sz="4" w:space="0" w:color="FFDB6F" w:themeColor="accent4" w:themeTint="90"/>
        <w:insideH w:val="single" w:sz="4" w:space="0" w:color="FFDB6F" w:themeColor="accent4" w:themeTint="90"/>
      </w:tblBorders>
    </w:tblPr>
    <w:tblStylePr w:type="firstRow">
      <w:rPr>
        <w:rFonts w:ascii="Arial" w:hAnsi="Arial"/>
        <w:b/>
        <w:color w:val="FFFFFF"/>
        <w:sz w:val="22"/>
      </w:rPr>
      <w:tblPr/>
      <w:tcPr>
        <w:shd w:val="clear" w:color="FFC000" w:themeColor="accent4" w:fill="FFC000" w:themeFill="accent4"/>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EFBF" w:themeColor="accent4" w:themeTint="40" w:fill="FFEFBF" w:themeFill="accent4" w:themeFillTint="40"/>
      </w:tcPr>
    </w:tblStylePr>
    <w:tblStylePr w:type="band1Horz">
      <w:rPr>
        <w:rFonts w:ascii="Arial" w:hAnsi="Arial"/>
        <w:color w:val="404040"/>
        <w:sz w:val="22"/>
      </w:rPr>
      <w:tblPr/>
      <w:tcPr>
        <w:shd w:val="clear" w:color="FFEFBF" w:themeColor="accent4" w:themeTint="40" w:fill="FFEFBF" w:themeFill="accent4" w:themeFillTint="40"/>
      </w:tcPr>
    </w:tblStylePr>
  </w:style>
  <w:style w:type="table" w:customStyle="1" w:styleId="ListTable4-Accent51">
    <w:name w:val="List Table 4 - Accent 51"/>
    <w:basedOn w:val="Tablanormal"/>
    <w:uiPriority w:val="99"/>
    <w:rsid w:val="00DD510D"/>
    <w:tblPr>
      <w:tblStyleRowBandSize w:val="1"/>
      <w:tblStyleColBandSize w:val="1"/>
      <w:tblBorders>
        <w:top w:val="single" w:sz="4" w:space="0" w:color="A2C6E7" w:themeColor="accent5" w:themeTint="90"/>
        <w:left w:val="single" w:sz="4" w:space="0" w:color="A2C6E7" w:themeColor="accent5" w:themeTint="90"/>
        <w:bottom w:val="single" w:sz="4" w:space="0" w:color="A2C6E7" w:themeColor="accent5" w:themeTint="90"/>
        <w:right w:val="single" w:sz="4" w:space="0" w:color="A2C6E7" w:themeColor="accent5" w:themeTint="90"/>
        <w:insideH w:val="single" w:sz="4" w:space="0" w:color="A2C6E7" w:themeColor="accent5" w:themeTint="90"/>
      </w:tblBorders>
    </w:tblPr>
    <w:tblStylePr w:type="firstRow">
      <w:rPr>
        <w:rFonts w:ascii="Arial" w:hAnsi="Arial"/>
        <w:b/>
        <w:color w:val="FFFFFF"/>
        <w:sz w:val="22"/>
      </w:rPr>
      <w:tblPr/>
      <w:tcPr>
        <w:shd w:val="clear" w:color="5B9BD5" w:themeColor="accent5" w:fill="5B9BD5" w:themeFill="accent5"/>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5E5F4" w:themeColor="accent5" w:themeTint="40" w:fill="D5E5F4" w:themeFill="accent5" w:themeFillTint="40"/>
      </w:tcPr>
    </w:tblStylePr>
    <w:tblStylePr w:type="band1Horz">
      <w:rPr>
        <w:rFonts w:ascii="Arial" w:hAnsi="Arial"/>
        <w:color w:val="404040"/>
        <w:sz w:val="22"/>
      </w:rPr>
      <w:tblPr/>
      <w:tcPr>
        <w:shd w:val="clear" w:color="D5E5F4" w:themeColor="accent5" w:themeTint="40" w:fill="D5E5F4" w:themeFill="accent5" w:themeFillTint="40"/>
      </w:tcPr>
    </w:tblStylePr>
  </w:style>
  <w:style w:type="table" w:customStyle="1" w:styleId="ListTable4-Accent61">
    <w:name w:val="List Table 4 - Accent 61"/>
    <w:basedOn w:val="Tablanormal"/>
    <w:uiPriority w:val="99"/>
    <w:rsid w:val="00DD510D"/>
    <w:tblPr>
      <w:tblStyleRowBandSize w:val="1"/>
      <w:tblStyleColBandSize w:val="1"/>
      <w:tblBorders>
        <w:top w:val="single" w:sz="4" w:space="0" w:color="ADD394" w:themeColor="accent6" w:themeTint="90"/>
        <w:left w:val="single" w:sz="4" w:space="0" w:color="ADD394" w:themeColor="accent6" w:themeTint="90"/>
        <w:bottom w:val="single" w:sz="4" w:space="0" w:color="ADD394" w:themeColor="accent6" w:themeTint="90"/>
        <w:right w:val="single" w:sz="4" w:space="0" w:color="ADD394" w:themeColor="accent6" w:themeTint="90"/>
        <w:insideH w:val="single" w:sz="4" w:space="0" w:color="ADD394" w:themeColor="accent6" w:themeTint="90"/>
      </w:tblBorders>
    </w:tblPr>
    <w:tblStylePr w:type="firstRow">
      <w:rPr>
        <w:rFonts w:ascii="Arial" w:hAnsi="Arial"/>
        <w:b/>
        <w:color w:val="FFFFFF"/>
        <w:sz w:val="22"/>
      </w:rPr>
      <w:tblPr/>
      <w:tcPr>
        <w:shd w:val="clear" w:color="70AD47" w:themeColor="accent6" w:fill="70AD47" w:themeFill="accent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BCF" w:themeColor="accent6" w:themeTint="40" w:fill="DAEBCF" w:themeFill="accent6" w:themeFillTint="40"/>
      </w:tcPr>
    </w:tblStylePr>
    <w:tblStylePr w:type="band1Horz">
      <w:rPr>
        <w:rFonts w:ascii="Arial" w:hAnsi="Arial"/>
        <w:color w:val="404040"/>
        <w:sz w:val="22"/>
      </w:rPr>
      <w:tblPr/>
      <w:tcPr>
        <w:shd w:val="clear" w:color="DAEBCF" w:themeColor="accent6" w:themeTint="40" w:fill="DAEBCF" w:themeFill="accent6" w:themeFillTint="40"/>
      </w:tcPr>
    </w:tblStylePr>
  </w:style>
  <w:style w:type="table" w:customStyle="1" w:styleId="ListTable5Dark-Accent11">
    <w:name w:val="List Table 5 Dark - Accent 11"/>
    <w:basedOn w:val="Tablanormal"/>
    <w:uiPriority w:val="99"/>
    <w:rsid w:val="00DD510D"/>
    <w:tblPr>
      <w:tblStyleRowBandSize w:val="1"/>
      <w:tblStyleColBandSize w:val="1"/>
      <w:tblBorders>
        <w:top w:val="single" w:sz="32" w:space="0" w:color="4472C4" w:themeColor="accent1"/>
        <w:left w:val="single" w:sz="32" w:space="0" w:color="4472C4" w:themeColor="accent1"/>
        <w:bottom w:val="single" w:sz="32" w:space="0" w:color="4472C4" w:themeColor="accent1"/>
        <w:right w:val="single" w:sz="32" w:space="0" w:color="4472C4" w:themeColor="accent1"/>
      </w:tblBorders>
      <w:shd w:val="clear" w:color="4472C4" w:themeColor="accent1" w:fill="4472C4" w:themeFill="accent1"/>
    </w:tblPr>
    <w:tblStylePr w:type="firstRow">
      <w:rPr>
        <w:rFonts w:ascii="Arial" w:hAnsi="Arial"/>
        <w:b/>
        <w:color w:val="FFFFFF" w:themeColor="light1"/>
        <w:sz w:val="22"/>
      </w:rPr>
      <w:tblPr/>
      <w:tcPr>
        <w:tcBorders>
          <w:top w:val="single" w:sz="32" w:space="0" w:color="4472C4" w:themeColor="accent1"/>
          <w:bottom w:val="single" w:sz="12" w:space="0" w:color="FFFFFF" w:themeColor="light1"/>
        </w:tcBorders>
        <w:shd w:val="clear" w:color="4472C4" w:themeColor="accent1" w:fill="4472C4" w:themeFill="accent1"/>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4472C4" w:themeColor="accent1"/>
          <w:right w:val="single" w:sz="4" w:space="0" w:color="FFFFFF" w:themeColor="light1"/>
        </w:tcBorders>
      </w:tcPr>
    </w:tblStylePr>
    <w:tblStylePr w:type="lastCol">
      <w:tblPr/>
      <w:tcPr>
        <w:tcBorders>
          <w:left w:val="single" w:sz="4" w:space="0" w:color="FFFFFF" w:themeColor="light1"/>
          <w:right w:val="single" w:sz="32" w:space="0" w:color="4472C4" w:themeColor="accent1"/>
        </w:tcBorders>
      </w:tcPr>
    </w:tblStylePr>
    <w:tblStylePr w:type="band1Vert">
      <w:tblPr/>
      <w:tcPr>
        <w:tcBorders>
          <w:left w:val="single" w:sz="4" w:space="0" w:color="FFFFFF" w:themeColor="light1"/>
          <w:right w:val="single" w:sz="4" w:space="0" w:color="FFFFFF" w:themeColor="light1"/>
        </w:tcBorders>
        <w:shd w:val="clear" w:color="4472C4" w:themeColor="accent1" w:fill="4472C4" w:themeFill="accent1"/>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4472C4" w:themeColor="accent1" w:fill="4472C4" w:themeFill="accent1"/>
      </w:tcPr>
    </w:tblStylePr>
    <w:tblStylePr w:type="band2Horz">
      <w:tblPr/>
      <w:tcPr>
        <w:tcBorders>
          <w:top w:val="single" w:sz="4" w:space="0" w:color="FFFFFF" w:themeColor="light1"/>
          <w:bottom w:val="single" w:sz="4" w:space="0" w:color="FFFFFF" w:themeColor="light1"/>
        </w:tcBorders>
        <w:shd w:val="clear" w:color="4472C4" w:themeColor="accent1" w:fill="4472C4" w:themeFill="accent1"/>
      </w:tcPr>
    </w:tblStylePr>
  </w:style>
  <w:style w:type="table" w:customStyle="1" w:styleId="ListTable5Dark-Accent21">
    <w:name w:val="List Table 5 Dark - Accent 21"/>
    <w:basedOn w:val="Tablanormal"/>
    <w:uiPriority w:val="99"/>
    <w:rsid w:val="00DD510D"/>
    <w:tblPr>
      <w:tblStyleRowBandSize w:val="1"/>
      <w:tblStyleColBandSize w:val="1"/>
      <w:tblBorders>
        <w:top w:val="single" w:sz="32" w:space="0" w:color="F4B184" w:themeColor="accent2" w:themeTint="97"/>
        <w:left w:val="single" w:sz="32" w:space="0" w:color="F4B184" w:themeColor="accent2" w:themeTint="97"/>
        <w:bottom w:val="single" w:sz="32" w:space="0" w:color="F4B184" w:themeColor="accent2" w:themeTint="97"/>
        <w:right w:val="single" w:sz="32" w:space="0" w:color="F4B184" w:themeColor="accent2" w:themeTint="97"/>
      </w:tblBorders>
      <w:shd w:val="clear" w:color="F4B184" w:themeColor="accent2" w:themeTint="97" w:fill="F4B184" w:themeFill="accent2" w:themeFillTint="97"/>
    </w:tblPr>
    <w:tblStylePr w:type="firstRow">
      <w:rPr>
        <w:rFonts w:ascii="Arial" w:hAnsi="Arial"/>
        <w:b/>
        <w:color w:val="FFFFFF" w:themeColor="light1"/>
        <w:sz w:val="22"/>
      </w:rPr>
      <w:tblPr/>
      <w:tcPr>
        <w:tcBorders>
          <w:top w:val="single" w:sz="32" w:space="0" w:color="F4B184" w:themeColor="accent2" w:themeTint="97"/>
          <w:bottom w:val="single" w:sz="12" w:space="0" w:color="FFFFFF" w:themeColor="light1"/>
        </w:tcBorders>
        <w:shd w:val="clear" w:color="F4B184" w:themeColor="accent2" w:themeTint="97" w:fill="F4B184" w:themeFill="accent2" w:themeFillTint="97"/>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F4B184" w:themeColor="accent2" w:themeTint="97"/>
          <w:right w:val="single" w:sz="4" w:space="0" w:color="FFFFFF" w:themeColor="light1"/>
        </w:tcBorders>
      </w:tcPr>
    </w:tblStylePr>
    <w:tblStylePr w:type="lastCol">
      <w:tblPr/>
      <w:tcPr>
        <w:tcBorders>
          <w:left w:val="single" w:sz="4" w:space="0" w:color="FFFFFF" w:themeColor="light1"/>
          <w:right w:val="single" w:sz="32" w:space="0" w:color="F4B184" w:themeColor="accent2" w:themeTint="97"/>
        </w:tcBorders>
      </w:tcPr>
    </w:tblStylePr>
    <w:tblStylePr w:type="band1Vert">
      <w:tblPr/>
      <w:tcPr>
        <w:tcBorders>
          <w:left w:val="single" w:sz="4" w:space="0" w:color="FFFFFF" w:themeColor="light1"/>
          <w:right w:val="single" w:sz="4" w:space="0" w:color="FFFFFF" w:themeColor="light1"/>
        </w:tcBorders>
        <w:shd w:val="clear" w:color="F4B184" w:themeColor="accent2" w:themeTint="97" w:fill="F4B184" w:themeFill="accent2" w:themeFillTint="97"/>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F4B184" w:themeColor="accent2" w:themeTint="97" w:fill="F4B184" w:themeFill="accent2" w:themeFillTint="97"/>
      </w:tcPr>
    </w:tblStylePr>
    <w:tblStylePr w:type="band2Horz">
      <w:tblPr/>
      <w:tcPr>
        <w:tcBorders>
          <w:top w:val="single" w:sz="4" w:space="0" w:color="FFFFFF" w:themeColor="light1"/>
          <w:bottom w:val="single" w:sz="4" w:space="0" w:color="FFFFFF" w:themeColor="light1"/>
        </w:tcBorders>
        <w:shd w:val="clear" w:color="F4B184" w:themeColor="accent2" w:themeTint="97" w:fill="F4B184" w:themeFill="accent2" w:themeFillTint="97"/>
      </w:tcPr>
    </w:tblStylePr>
  </w:style>
  <w:style w:type="table" w:customStyle="1" w:styleId="ListTable5Dark-Accent31">
    <w:name w:val="List Table 5 Dark - Accent 31"/>
    <w:basedOn w:val="Tablanormal"/>
    <w:uiPriority w:val="99"/>
    <w:rsid w:val="00DD510D"/>
    <w:tblPr>
      <w:tblStyleRowBandSize w:val="1"/>
      <w:tblStyleColBandSize w:val="1"/>
      <w:tblBorders>
        <w:top w:val="single" w:sz="32" w:space="0" w:color="C9C9C9" w:themeColor="accent3" w:themeTint="98"/>
        <w:left w:val="single" w:sz="32" w:space="0" w:color="C9C9C9" w:themeColor="accent3" w:themeTint="98"/>
        <w:bottom w:val="single" w:sz="32" w:space="0" w:color="C9C9C9" w:themeColor="accent3" w:themeTint="98"/>
        <w:right w:val="single" w:sz="32" w:space="0" w:color="C9C9C9" w:themeColor="accent3" w:themeTint="98"/>
      </w:tblBorders>
      <w:shd w:val="clear" w:color="C9C9C9" w:themeColor="accent3" w:themeTint="98" w:fill="C9C9C9" w:themeFill="accent3" w:themeFillTint="98"/>
    </w:tblPr>
    <w:tblStylePr w:type="firstRow">
      <w:rPr>
        <w:rFonts w:ascii="Arial" w:hAnsi="Arial"/>
        <w:b/>
        <w:color w:val="FFFFFF" w:themeColor="light1"/>
        <w:sz w:val="22"/>
      </w:rPr>
      <w:tblPr/>
      <w:tcPr>
        <w:tcBorders>
          <w:top w:val="single" w:sz="32" w:space="0" w:color="C9C9C9" w:themeColor="accent3" w:themeTint="98"/>
          <w:bottom w:val="single" w:sz="12" w:space="0" w:color="FFFFFF" w:themeColor="light1"/>
        </w:tcBorders>
        <w:shd w:val="clear" w:color="C9C9C9" w:themeColor="accent3" w:themeTint="98" w:fill="C9C9C9" w:themeFill="accent3"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C9C9C9" w:themeColor="accent3" w:themeTint="98"/>
          <w:right w:val="single" w:sz="4" w:space="0" w:color="FFFFFF" w:themeColor="light1"/>
        </w:tcBorders>
      </w:tcPr>
    </w:tblStylePr>
    <w:tblStylePr w:type="lastCol">
      <w:tblPr/>
      <w:tcPr>
        <w:tcBorders>
          <w:left w:val="single" w:sz="4" w:space="0" w:color="FFFFFF" w:themeColor="light1"/>
          <w:right w:val="single" w:sz="32" w:space="0" w:color="C9C9C9" w:themeColor="accent3" w:themeTint="98"/>
        </w:tcBorders>
      </w:tcPr>
    </w:tblStylePr>
    <w:tblStylePr w:type="band1Vert">
      <w:tblPr/>
      <w:tcPr>
        <w:tcBorders>
          <w:left w:val="single" w:sz="4" w:space="0" w:color="FFFFFF" w:themeColor="light1"/>
          <w:right w:val="single" w:sz="4" w:space="0" w:color="FFFFFF" w:themeColor="light1"/>
        </w:tcBorders>
        <w:shd w:val="clear" w:color="C9C9C9" w:themeColor="accent3" w:themeTint="98" w:fill="C9C9C9" w:themeFill="accent3"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C9C9C9" w:themeColor="accent3" w:themeTint="98" w:fill="C9C9C9" w:themeFill="accent3" w:themeFillTint="98"/>
      </w:tcPr>
    </w:tblStylePr>
    <w:tblStylePr w:type="band2Horz">
      <w:tblPr/>
      <w:tcPr>
        <w:tcBorders>
          <w:top w:val="single" w:sz="4" w:space="0" w:color="FFFFFF" w:themeColor="light1"/>
          <w:bottom w:val="single" w:sz="4" w:space="0" w:color="FFFFFF" w:themeColor="light1"/>
        </w:tcBorders>
        <w:shd w:val="clear" w:color="C9C9C9" w:themeColor="accent3" w:themeTint="98" w:fill="C9C9C9" w:themeFill="accent3" w:themeFillTint="98"/>
      </w:tcPr>
    </w:tblStylePr>
  </w:style>
  <w:style w:type="table" w:customStyle="1" w:styleId="ListTable5Dark-Accent41">
    <w:name w:val="List Table 5 Dark - Accent 41"/>
    <w:basedOn w:val="Tablanormal"/>
    <w:uiPriority w:val="99"/>
    <w:rsid w:val="00DD510D"/>
    <w:tblPr>
      <w:tblStyleRowBandSize w:val="1"/>
      <w:tblStyleColBandSize w:val="1"/>
      <w:tblBorders>
        <w:top w:val="single" w:sz="32" w:space="0" w:color="FFD865" w:themeColor="accent4" w:themeTint="9A"/>
        <w:left w:val="single" w:sz="32" w:space="0" w:color="FFD865" w:themeColor="accent4" w:themeTint="9A"/>
        <w:bottom w:val="single" w:sz="32" w:space="0" w:color="FFD865" w:themeColor="accent4" w:themeTint="9A"/>
        <w:right w:val="single" w:sz="32" w:space="0" w:color="FFD865" w:themeColor="accent4" w:themeTint="9A"/>
      </w:tblBorders>
      <w:shd w:val="clear" w:color="FFD865" w:themeColor="accent4" w:themeTint="9A" w:fill="FFD865" w:themeFill="accent4" w:themeFillTint="9A"/>
    </w:tblPr>
    <w:tblStylePr w:type="firstRow">
      <w:rPr>
        <w:rFonts w:ascii="Arial" w:hAnsi="Arial"/>
        <w:b/>
        <w:color w:val="FFFFFF" w:themeColor="light1"/>
        <w:sz w:val="22"/>
      </w:rPr>
      <w:tblPr/>
      <w:tcPr>
        <w:tcBorders>
          <w:top w:val="single" w:sz="32" w:space="0" w:color="FFD865" w:themeColor="accent4" w:themeTint="9A"/>
          <w:bottom w:val="single" w:sz="12" w:space="0" w:color="FFFFFF" w:themeColor="light1"/>
        </w:tcBorders>
        <w:shd w:val="clear" w:color="FFD865" w:themeColor="accent4" w:themeTint="9A" w:fill="FFD865" w:themeFill="accent4"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FFD865" w:themeColor="accent4" w:themeTint="9A"/>
          <w:right w:val="single" w:sz="4" w:space="0" w:color="FFFFFF" w:themeColor="light1"/>
        </w:tcBorders>
      </w:tcPr>
    </w:tblStylePr>
    <w:tblStylePr w:type="lastCol">
      <w:tblPr/>
      <w:tcPr>
        <w:tcBorders>
          <w:left w:val="single" w:sz="4" w:space="0" w:color="FFFFFF" w:themeColor="light1"/>
          <w:right w:val="single" w:sz="32" w:space="0" w:color="FFD865" w:themeColor="accent4" w:themeTint="9A"/>
        </w:tcBorders>
      </w:tcPr>
    </w:tblStylePr>
    <w:tblStylePr w:type="band1Vert">
      <w:tblPr/>
      <w:tcPr>
        <w:tcBorders>
          <w:left w:val="single" w:sz="4" w:space="0" w:color="FFFFFF" w:themeColor="light1"/>
          <w:right w:val="single" w:sz="4" w:space="0" w:color="FFFFFF" w:themeColor="light1"/>
        </w:tcBorders>
        <w:shd w:val="clear" w:color="FFD865" w:themeColor="accent4" w:themeTint="9A" w:fill="FFD865" w:themeFill="accent4"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FFD865" w:themeColor="accent4" w:themeTint="9A" w:fill="FFD865" w:themeFill="accent4" w:themeFillTint="9A"/>
      </w:tcPr>
    </w:tblStylePr>
    <w:tblStylePr w:type="band2Horz">
      <w:tblPr/>
      <w:tcPr>
        <w:tcBorders>
          <w:top w:val="single" w:sz="4" w:space="0" w:color="FFFFFF" w:themeColor="light1"/>
          <w:bottom w:val="single" w:sz="4" w:space="0" w:color="FFFFFF" w:themeColor="light1"/>
        </w:tcBorders>
        <w:shd w:val="clear" w:color="FFD865" w:themeColor="accent4" w:themeTint="9A" w:fill="FFD865" w:themeFill="accent4" w:themeFillTint="9A"/>
      </w:tcPr>
    </w:tblStylePr>
  </w:style>
  <w:style w:type="table" w:customStyle="1" w:styleId="ListTable5Dark-Accent51">
    <w:name w:val="List Table 5 Dark - Accent 51"/>
    <w:basedOn w:val="Tablanormal"/>
    <w:uiPriority w:val="99"/>
    <w:rsid w:val="00DD510D"/>
    <w:tblPr>
      <w:tblStyleRowBandSize w:val="1"/>
      <w:tblStyleColBandSize w:val="1"/>
      <w:tblBorders>
        <w:top w:val="single" w:sz="32" w:space="0" w:color="9BC2E5" w:themeColor="accent5" w:themeTint="9A"/>
        <w:left w:val="single" w:sz="32" w:space="0" w:color="9BC2E5" w:themeColor="accent5" w:themeTint="9A"/>
        <w:bottom w:val="single" w:sz="32" w:space="0" w:color="9BC2E5" w:themeColor="accent5" w:themeTint="9A"/>
        <w:right w:val="single" w:sz="32" w:space="0" w:color="9BC2E5" w:themeColor="accent5" w:themeTint="9A"/>
      </w:tblBorders>
      <w:shd w:val="clear" w:color="9BC2E5" w:themeColor="accent5" w:themeTint="9A" w:fill="9BC2E5" w:themeFill="accent5" w:themeFillTint="9A"/>
    </w:tblPr>
    <w:tblStylePr w:type="firstRow">
      <w:rPr>
        <w:rFonts w:ascii="Arial" w:hAnsi="Arial"/>
        <w:b/>
        <w:color w:val="FFFFFF" w:themeColor="light1"/>
        <w:sz w:val="22"/>
      </w:rPr>
      <w:tblPr/>
      <w:tcPr>
        <w:tcBorders>
          <w:top w:val="single" w:sz="32" w:space="0" w:color="9BC2E5" w:themeColor="accent5" w:themeTint="9A"/>
          <w:bottom w:val="single" w:sz="12" w:space="0" w:color="FFFFFF" w:themeColor="light1"/>
        </w:tcBorders>
        <w:shd w:val="clear" w:color="9BC2E5" w:themeColor="accent5" w:themeTint="9A" w:fill="9BC2E5" w:themeFill="accent5"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9BC2E5" w:themeColor="accent5" w:themeTint="9A"/>
          <w:right w:val="single" w:sz="4" w:space="0" w:color="FFFFFF" w:themeColor="light1"/>
        </w:tcBorders>
      </w:tcPr>
    </w:tblStylePr>
    <w:tblStylePr w:type="lastCol">
      <w:tblPr/>
      <w:tcPr>
        <w:tcBorders>
          <w:left w:val="single" w:sz="4" w:space="0" w:color="FFFFFF" w:themeColor="light1"/>
          <w:right w:val="single" w:sz="32" w:space="0" w:color="9BC2E5" w:themeColor="accent5" w:themeTint="9A"/>
        </w:tcBorders>
      </w:tcPr>
    </w:tblStylePr>
    <w:tblStylePr w:type="band1Vert">
      <w:tblPr/>
      <w:tcPr>
        <w:tcBorders>
          <w:left w:val="single" w:sz="4" w:space="0" w:color="FFFFFF" w:themeColor="light1"/>
          <w:right w:val="single" w:sz="4" w:space="0" w:color="FFFFFF" w:themeColor="light1"/>
        </w:tcBorders>
        <w:shd w:val="clear" w:color="9BC2E5" w:themeColor="accent5" w:themeTint="9A" w:fill="9BC2E5" w:themeFill="accent5"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9BC2E5" w:themeColor="accent5" w:themeTint="9A" w:fill="9BC2E5" w:themeFill="accent5" w:themeFillTint="9A"/>
      </w:tcPr>
    </w:tblStylePr>
    <w:tblStylePr w:type="band2Horz">
      <w:tblPr/>
      <w:tcPr>
        <w:tcBorders>
          <w:top w:val="single" w:sz="4" w:space="0" w:color="FFFFFF" w:themeColor="light1"/>
          <w:bottom w:val="single" w:sz="4" w:space="0" w:color="FFFFFF" w:themeColor="light1"/>
        </w:tcBorders>
        <w:shd w:val="clear" w:color="9BC2E5" w:themeColor="accent5" w:themeTint="9A" w:fill="9BC2E5" w:themeFill="accent5" w:themeFillTint="9A"/>
      </w:tcPr>
    </w:tblStylePr>
  </w:style>
  <w:style w:type="table" w:customStyle="1" w:styleId="ListTable5Dark-Accent61">
    <w:name w:val="List Table 5 Dark - Accent 61"/>
    <w:basedOn w:val="Tablanormal"/>
    <w:uiPriority w:val="99"/>
    <w:rsid w:val="00DD510D"/>
    <w:tblPr>
      <w:tblStyleRowBandSize w:val="1"/>
      <w:tblStyleColBandSize w:val="1"/>
      <w:tblBorders>
        <w:top w:val="single" w:sz="32" w:space="0" w:color="A9D08E" w:themeColor="accent6" w:themeTint="98"/>
        <w:left w:val="single" w:sz="32" w:space="0" w:color="A9D08E" w:themeColor="accent6" w:themeTint="98"/>
        <w:bottom w:val="single" w:sz="32" w:space="0" w:color="A9D08E" w:themeColor="accent6" w:themeTint="98"/>
        <w:right w:val="single" w:sz="32" w:space="0" w:color="A9D08E" w:themeColor="accent6" w:themeTint="98"/>
      </w:tblBorders>
      <w:shd w:val="clear" w:color="A9D08E" w:themeColor="accent6" w:themeTint="98" w:fill="A9D08E" w:themeFill="accent6" w:themeFillTint="98"/>
    </w:tblPr>
    <w:tblStylePr w:type="firstRow">
      <w:rPr>
        <w:rFonts w:ascii="Arial" w:hAnsi="Arial"/>
        <w:b/>
        <w:color w:val="FFFFFF" w:themeColor="light1"/>
        <w:sz w:val="22"/>
      </w:rPr>
      <w:tblPr/>
      <w:tcPr>
        <w:tcBorders>
          <w:top w:val="single" w:sz="32" w:space="0" w:color="A9D08E" w:themeColor="accent6" w:themeTint="98"/>
          <w:bottom w:val="single" w:sz="12" w:space="0" w:color="FFFFFF" w:themeColor="light1"/>
        </w:tcBorders>
        <w:shd w:val="clear" w:color="A9D08E" w:themeColor="accent6" w:themeTint="98" w:fill="A9D08E" w:themeFill="accent6"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A9D08E" w:themeColor="accent6" w:themeTint="98"/>
          <w:right w:val="single" w:sz="4" w:space="0" w:color="FFFFFF" w:themeColor="light1"/>
        </w:tcBorders>
      </w:tcPr>
    </w:tblStylePr>
    <w:tblStylePr w:type="lastCol">
      <w:tblPr/>
      <w:tcPr>
        <w:tcBorders>
          <w:left w:val="single" w:sz="4" w:space="0" w:color="FFFFFF" w:themeColor="light1"/>
          <w:right w:val="single" w:sz="32" w:space="0" w:color="A9D08E" w:themeColor="accent6" w:themeTint="98"/>
        </w:tcBorders>
      </w:tcPr>
    </w:tblStylePr>
    <w:tblStylePr w:type="band1Vert">
      <w:tblPr/>
      <w:tcPr>
        <w:tcBorders>
          <w:left w:val="single" w:sz="4" w:space="0" w:color="FFFFFF" w:themeColor="light1"/>
          <w:right w:val="single" w:sz="4" w:space="0" w:color="FFFFFF" w:themeColor="light1"/>
        </w:tcBorders>
        <w:shd w:val="clear" w:color="A9D08E" w:themeColor="accent6" w:themeTint="98" w:fill="A9D08E" w:themeFill="accent6"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A9D08E" w:themeColor="accent6" w:themeTint="98" w:fill="A9D08E" w:themeFill="accent6" w:themeFillTint="98"/>
      </w:tcPr>
    </w:tblStylePr>
    <w:tblStylePr w:type="band2Horz">
      <w:tblPr/>
      <w:tcPr>
        <w:tcBorders>
          <w:top w:val="single" w:sz="4" w:space="0" w:color="FFFFFF" w:themeColor="light1"/>
          <w:bottom w:val="single" w:sz="4" w:space="0" w:color="FFFFFF" w:themeColor="light1"/>
        </w:tcBorders>
        <w:shd w:val="clear" w:color="A9D08E" w:themeColor="accent6" w:themeTint="98" w:fill="A9D08E" w:themeFill="accent6" w:themeFillTint="98"/>
      </w:tcPr>
    </w:tblStylePr>
  </w:style>
  <w:style w:type="table" w:customStyle="1" w:styleId="ListTable6Colorful-Accent11">
    <w:name w:val="List Table 6 Colorful - Accent 11"/>
    <w:basedOn w:val="Tablanormal"/>
    <w:uiPriority w:val="99"/>
    <w:rsid w:val="00DD510D"/>
    <w:tblPr>
      <w:tblStyleRowBandSize w:val="1"/>
      <w:tblStyleColBandSize w:val="1"/>
      <w:tblBorders>
        <w:top w:val="single" w:sz="4" w:space="0" w:color="4472C4" w:themeColor="accent1"/>
        <w:bottom w:val="single" w:sz="4" w:space="0" w:color="4472C4" w:themeColor="accent1"/>
      </w:tblBorders>
    </w:tblPr>
    <w:tblStylePr w:type="firstRow">
      <w:rPr>
        <w:b/>
        <w:color w:val="254175" w:themeColor="accent1" w:themeShade="95"/>
      </w:rPr>
      <w:tblPr/>
      <w:tcPr>
        <w:tcBorders>
          <w:bottom w:val="single" w:sz="4" w:space="0" w:color="4472C4" w:themeColor="accent1"/>
        </w:tcBorders>
      </w:tcPr>
    </w:tblStylePr>
    <w:tblStylePr w:type="lastRow">
      <w:rPr>
        <w:b/>
        <w:color w:val="254175" w:themeColor="accent1" w:themeShade="95"/>
      </w:rPr>
      <w:tblPr/>
      <w:tcPr>
        <w:tcBorders>
          <w:top w:val="single" w:sz="4" w:space="0" w:color="4472C4" w:themeColor="accent1"/>
        </w:tcBorders>
      </w:tcPr>
    </w:tblStylePr>
    <w:tblStylePr w:type="firstCol">
      <w:rPr>
        <w:b/>
        <w:color w:val="254175" w:themeColor="accent1" w:themeShade="95"/>
      </w:rPr>
    </w:tblStylePr>
    <w:tblStylePr w:type="lastCol">
      <w:rPr>
        <w:b/>
        <w:color w:val="254175" w:themeColor="accent1" w:themeShade="95"/>
      </w:rPr>
    </w:tblStylePr>
    <w:tblStylePr w:type="band1Vert">
      <w:tblPr/>
      <w:tcPr>
        <w:shd w:val="clear" w:color="CFDBF0" w:themeColor="accent1" w:themeTint="40" w:fill="CFDBF0" w:themeFill="accent1" w:themeFillTint="40"/>
      </w:tcPr>
    </w:tblStylePr>
    <w:tblStylePr w:type="band1Horz">
      <w:rPr>
        <w:rFonts w:ascii="Arial" w:hAnsi="Arial"/>
        <w:color w:val="254175" w:themeColor="accent1" w:themeShade="95"/>
        <w:sz w:val="22"/>
      </w:rPr>
      <w:tblPr/>
      <w:tcPr>
        <w:shd w:val="clear" w:color="CFDBF0" w:themeColor="accent1" w:themeTint="40" w:fill="CFDBF0" w:themeFill="accent1" w:themeFillTint="40"/>
      </w:tcPr>
    </w:tblStylePr>
    <w:tblStylePr w:type="band2Horz">
      <w:rPr>
        <w:rFonts w:ascii="Arial" w:hAnsi="Arial"/>
        <w:color w:val="254175" w:themeColor="accent1" w:themeShade="95"/>
        <w:sz w:val="22"/>
      </w:rPr>
    </w:tblStylePr>
  </w:style>
  <w:style w:type="table" w:customStyle="1" w:styleId="ListTable6Colorful-Accent21">
    <w:name w:val="List Table 6 Colorful - Accent 21"/>
    <w:basedOn w:val="Tablanormal"/>
    <w:uiPriority w:val="99"/>
    <w:rsid w:val="00DD510D"/>
    <w:tblPr>
      <w:tblStyleRowBandSize w:val="1"/>
      <w:tblStyleColBandSize w:val="1"/>
      <w:tblBorders>
        <w:top w:val="single" w:sz="4" w:space="0" w:color="F4B184" w:themeColor="accent2" w:themeTint="97"/>
        <w:bottom w:val="single" w:sz="4" w:space="0" w:color="F4B184" w:themeColor="accent2" w:themeTint="97"/>
      </w:tblBorders>
    </w:tblPr>
    <w:tblStylePr w:type="firstRow">
      <w:rPr>
        <w:b/>
        <w:color w:val="F4B184" w:themeColor="accent2" w:themeTint="97" w:themeShade="95"/>
      </w:rPr>
      <w:tblPr/>
      <w:tcPr>
        <w:tcBorders>
          <w:bottom w:val="single" w:sz="4" w:space="0" w:color="F4B184" w:themeColor="accent2" w:themeTint="97"/>
        </w:tcBorders>
      </w:tcPr>
    </w:tblStylePr>
    <w:tblStylePr w:type="lastRow">
      <w:rPr>
        <w:b/>
        <w:color w:val="F4B184" w:themeColor="accent2" w:themeTint="97" w:themeShade="95"/>
      </w:rPr>
      <w:tblPr/>
      <w:tcPr>
        <w:tcBorders>
          <w:top w:val="single" w:sz="4" w:space="0" w:color="F4B184" w:themeColor="accent2" w:themeTint="97"/>
        </w:tcBorders>
      </w:tcPr>
    </w:tblStylePr>
    <w:tblStylePr w:type="firstCol">
      <w:rPr>
        <w:b/>
        <w:color w:val="F4B184" w:themeColor="accent2" w:themeTint="97" w:themeShade="95"/>
      </w:rPr>
    </w:tblStylePr>
    <w:tblStylePr w:type="lastCol">
      <w:rPr>
        <w:b/>
        <w:color w:val="F4B184" w:themeColor="accent2" w:themeTint="97" w:themeShade="95"/>
      </w:rPr>
    </w:tblStylePr>
    <w:tblStylePr w:type="band1Vert">
      <w:tblPr/>
      <w:tcPr>
        <w:shd w:val="clear" w:color="FADECB" w:themeColor="accent2" w:themeTint="40" w:fill="FADECB" w:themeFill="accent2" w:themeFillTint="40"/>
      </w:tcPr>
    </w:tblStylePr>
    <w:tblStylePr w:type="band1Horz">
      <w:rPr>
        <w:rFonts w:ascii="Arial" w:hAnsi="Arial"/>
        <w:color w:val="F4B184" w:themeColor="accent2" w:themeTint="97" w:themeShade="95"/>
        <w:sz w:val="22"/>
      </w:rPr>
      <w:tblPr/>
      <w:tcPr>
        <w:shd w:val="clear" w:color="FADECB" w:themeColor="accent2" w:themeTint="40" w:fill="FADECB" w:themeFill="accent2" w:themeFillTint="40"/>
      </w:tcPr>
    </w:tblStylePr>
    <w:tblStylePr w:type="band2Horz">
      <w:rPr>
        <w:rFonts w:ascii="Arial" w:hAnsi="Arial"/>
        <w:color w:val="F4B184" w:themeColor="accent2" w:themeTint="97" w:themeShade="95"/>
        <w:sz w:val="22"/>
      </w:rPr>
    </w:tblStylePr>
  </w:style>
  <w:style w:type="table" w:customStyle="1" w:styleId="ListTable6Colorful-Accent31">
    <w:name w:val="List Table 6 Colorful - Accent 31"/>
    <w:basedOn w:val="Tablanormal"/>
    <w:uiPriority w:val="99"/>
    <w:rsid w:val="00DD510D"/>
    <w:tblPr>
      <w:tblStyleRowBandSize w:val="1"/>
      <w:tblStyleColBandSize w:val="1"/>
      <w:tblBorders>
        <w:top w:val="single" w:sz="4" w:space="0" w:color="C9C9C9" w:themeColor="accent3" w:themeTint="98"/>
        <w:bottom w:val="single" w:sz="4" w:space="0" w:color="C9C9C9" w:themeColor="accent3" w:themeTint="98"/>
      </w:tblBorders>
    </w:tblPr>
    <w:tblStylePr w:type="firstRow">
      <w:rPr>
        <w:b/>
        <w:color w:val="C9C9C9" w:themeColor="accent3" w:themeTint="98" w:themeShade="95"/>
      </w:rPr>
      <w:tblPr/>
      <w:tcPr>
        <w:tcBorders>
          <w:bottom w:val="single" w:sz="4" w:space="0" w:color="C9C9C9" w:themeColor="accent3" w:themeTint="98"/>
        </w:tcBorders>
      </w:tcPr>
    </w:tblStylePr>
    <w:tblStylePr w:type="lastRow">
      <w:rPr>
        <w:b/>
        <w:color w:val="C9C9C9" w:themeColor="accent3" w:themeTint="98" w:themeShade="95"/>
      </w:rPr>
      <w:tblPr/>
      <w:tcPr>
        <w:tcBorders>
          <w:top w:val="single" w:sz="4" w:space="0" w:color="C9C9C9" w:themeColor="accent3" w:themeTint="98"/>
        </w:tcBorders>
      </w:tcPr>
    </w:tblStylePr>
    <w:tblStylePr w:type="firstCol">
      <w:rPr>
        <w:b/>
        <w:color w:val="C9C9C9" w:themeColor="accent3" w:themeTint="98" w:themeShade="95"/>
      </w:rPr>
    </w:tblStylePr>
    <w:tblStylePr w:type="lastCol">
      <w:rPr>
        <w:b/>
        <w:color w:val="C9C9C9" w:themeColor="accent3" w:themeTint="98" w:themeShade="95"/>
      </w:rPr>
    </w:tblStylePr>
    <w:tblStylePr w:type="band1Vert">
      <w:tblPr/>
      <w:tcPr>
        <w:shd w:val="clear" w:color="E8E8E8" w:themeColor="accent3" w:themeTint="40" w:fill="E8E8E8" w:themeFill="accent3" w:themeFillTint="40"/>
      </w:tcPr>
    </w:tblStylePr>
    <w:tblStylePr w:type="band1Horz">
      <w:rPr>
        <w:rFonts w:ascii="Arial" w:hAnsi="Arial"/>
        <w:color w:val="C9C9C9" w:themeColor="accent3" w:themeTint="98" w:themeShade="95"/>
        <w:sz w:val="22"/>
      </w:rPr>
      <w:tblPr/>
      <w:tcPr>
        <w:shd w:val="clear" w:color="E8E8E8" w:themeColor="accent3" w:themeTint="40" w:fill="E8E8E8" w:themeFill="accent3" w:themeFillTint="40"/>
      </w:tcPr>
    </w:tblStylePr>
    <w:tblStylePr w:type="band2Horz">
      <w:rPr>
        <w:rFonts w:ascii="Arial" w:hAnsi="Arial"/>
        <w:color w:val="C9C9C9" w:themeColor="accent3" w:themeTint="98" w:themeShade="95"/>
        <w:sz w:val="22"/>
      </w:rPr>
    </w:tblStylePr>
  </w:style>
  <w:style w:type="table" w:customStyle="1" w:styleId="ListTable6Colorful-Accent41">
    <w:name w:val="List Table 6 Colorful - Accent 41"/>
    <w:basedOn w:val="Tablanormal"/>
    <w:uiPriority w:val="99"/>
    <w:rsid w:val="00DD510D"/>
    <w:tblPr>
      <w:tblStyleRowBandSize w:val="1"/>
      <w:tblStyleColBandSize w:val="1"/>
      <w:tblBorders>
        <w:top w:val="single" w:sz="4" w:space="0" w:color="FFD865" w:themeColor="accent4" w:themeTint="9A"/>
        <w:bottom w:val="single" w:sz="4" w:space="0" w:color="FFD865" w:themeColor="accent4" w:themeTint="9A"/>
      </w:tblBorders>
    </w:tblPr>
    <w:tblStylePr w:type="firstRow">
      <w:rPr>
        <w:b/>
        <w:color w:val="FFD865" w:themeColor="accent4" w:themeTint="9A" w:themeShade="95"/>
      </w:rPr>
      <w:tblPr/>
      <w:tcPr>
        <w:tcBorders>
          <w:bottom w:val="single" w:sz="4" w:space="0" w:color="FFD865" w:themeColor="accent4" w:themeTint="9A"/>
        </w:tcBorders>
      </w:tcPr>
    </w:tblStylePr>
    <w:tblStylePr w:type="lastRow">
      <w:rPr>
        <w:b/>
        <w:color w:val="FFD865" w:themeColor="accent4" w:themeTint="9A" w:themeShade="95"/>
      </w:rPr>
      <w:tblPr/>
      <w:tcPr>
        <w:tcBorders>
          <w:top w:val="single" w:sz="4" w:space="0" w:color="FFD865" w:themeColor="accent4" w:themeTint="9A"/>
        </w:tcBorders>
      </w:tcPr>
    </w:tblStylePr>
    <w:tblStylePr w:type="firstCol">
      <w:rPr>
        <w:b/>
        <w:color w:val="FFD865" w:themeColor="accent4" w:themeTint="9A" w:themeShade="95"/>
      </w:rPr>
    </w:tblStylePr>
    <w:tblStylePr w:type="lastCol">
      <w:rPr>
        <w:b/>
        <w:color w:val="FFD865" w:themeColor="accent4" w:themeTint="9A" w:themeShade="95"/>
      </w:rPr>
    </w:tblStylePr>
    <w:tblStylePr w:type="band1Vert">
      <w:tblPr/>
      <w:tcPr>
        <w:shd w:val="clear" w:color="FFEFBF" w:themeColor="accent4" w:themeTint="40" w:fill="FFEFBF" w:themeFill="accent4" w:themeFillTint="40"/>
      </w:tcPr>
    </w:tblStylePr>
    <w:tblStylePr w:type="band1Horz">
      <w:rPr>
        <w:rFonts w:ascii="Arial" w:hAnsi="Arial"/>
        <w:color w:val="FFD865" w:themeColor="accent4" w:themeTint="9A" w:themeShade="95"/>
        <w:sz w:val="22"/>
      </w:rPr>
      <w:tblPr/>
      <w:tcPr>
        <w:shd w:val="clear" w:color="FFEFBF" w:themeColor="accent4" w:themeTint="40" w:fill="FFEFBF" w:themeFill="accent4" w:themeFillTint="40"/>
      </w:tcPr>
    </w:tblStylePr>
    <w:tblStylePr w:type="band2Horz">
      <w:rPr>
        <w:rFonts w:ascii="Arial" w:hAnsi="Arial"/>
        <w:color w:val="FFD865" w:themeColor="accent4" w:themeTint="9A" w:themeShade="95"/>
        <w:sz w:val="22"/>
      </w:rPr>
    </w:tblStylePr>
  </w:style>
  <w:style w:type="table" w:customStyle="1" w:styleId="ListTable6Colorful-Accent51">
    <w:name w:val="List Table 6 Colorful - Accent 51"/>
    <w:basedOn w:val="Tablanormal"/>
    <w:uiPriority w:val="99"/>
    <w:rsid w:val="00DD510D"/>
    <w:tblPr>
      <w:tblStyleRowBandSize w:val="1"/>
      <w:tblStyleColBandSize w:val="1"/>
      <w:tblBorders>
        <w:top w:val="single" w:sz="4" w:space="0" w:color="9BC2E5" w:themeColor="accent5" w:themeTint="9A"/>
        <w:bottom w:val="single" w:sz="4" w:space="0" w:color="9BC2E5" w:themeColor="accent5" w:themeTint="9A"/>
      </w:tblBorders>
    </w:tblPr>
    <w:tblStylePr w:type="firstRow">
      <w:rPr>
        <w:b/>
        <w:color w:val="9BC2E5" w:themeColor="accent5" w:themeTint="9A" w:themeShade="95"/>
      </w:rPr>
      <w:tblPr/>
      <w:tcPr>
        <w:tcBorders>
          <w:bottom w:val="single" w:sz="4" w:space="0" w:color="9BC2E5" w:themeColor="accent5" w:themeTint="9A"/>
        </w:tcBorders>
      </w:tcPr>
    </w:tblStylePr>
    <w:tblStylePr w:type="lastRow">
      <w:rPr>
        <w:b/>
        <w:color w:val="9BC2E5" w:themeColor="accent5" w:themeTint="9A" w:themeShade="95"/>
      </w:rPr>
      <w:tblPr/>
      <w:tcPr>
        <w:tcBorders>
          <w:top w:val="single" w:sz="4" w:space="0" w:color="9BC2E5" w:themeColor="accent5" w:themeTint="9A"/>
        </w:tcBorders>
      </w:tcPr>
    </w:tblStylePr>
    <w:tblStylePr w:type="firstCol">
      <w:rPr>
        <w:b/>
        <w:color w:val="9BC2E5" w:themeColor="accent5" w:themeTint="9A" w:themeShade="95"/>
      </w:rPr>
    </w:tblStylePr>
    <w:tblStylePr w:type="lastCol">
      <w:rPr>
        <w:b/>
        <w:color w:val="9BC2E5" w:themeColor="accent5" w:themeTint="9A" w:themeShade="95"/>
      </w:rPr>
    </w:tblStylePr>
    <w:tblStylePr w:type="band1Vert">
      <w:tblPr/>
      <w:tcPr>
        <w:shd w:val="clear" w:color="D5E5F4" w:themeColor="accent5" w:themeTint="40" w:fill="D5E5F4" w:themeFill="accent5" w:themeFillTint="40"/>
      </w:tcPr>
    </w:tblStylePr>
    <w:tblStylePr w:type="band1Horz">
      <w:rPr>
        <w:rFonts w:ascii="Arial" w:hAnsi="Arial"/>
        <w:color w:val="9BC2E5" w:themeColor="accent5" w:themeTint="9A" w:themeShade="95"/>
        <w:sz w:val="22"/>
      </w:rPr>
      <w:tblPr/>
      <w:tcPr>
        <w:shd w:val="clear" w:color="D5E5F4" w:themeColor="accent5" w:themeTint="40" w:fill="D5E5F4" w:themeFill="accent5" w:themeFillTint="40"/>
      </w:tcPr>
    </w:tblStylePr>
    <w:tblStylePr w:type="band2Horz">
      <w:rPr>
        <w:rFonts w:ascii="Arial" w:hAnsi="Arial"/>
        <w:color w:val="9BC2E5" w:themeColor="accent5" w:themeTint="9A" w:themeShade="95"/>
        <w:sz w:val="22"/>
      </w:rPr>
    </w:tblStylePr>
  </w:style>
  <w:style w:type="table" w:customStyle="1" w:styleId="ListTable6Colorful-Accent61">
    <w:name w:val="List Table 6 Colorful - Accent 61"/>
    <w:basedOn w:val="Tablanormal"/>
    <w:uiPriority w:val="99"/>
    <w:rsid w:val="00DD510D"/>
    <w:tblPr>
      <w:tblStyleRowBandSize w:val="1"/>
      <w:tblStyleColBandSize w:val="1"/>
      <w:tblBorders>
        <w:top w:val="single" w:sz="4" w:space="0" w:color="A9D08E" w:themeColor="accent6" w:themeTint="98"/>
        <w:bottom w:val="single" w:sz="4" w:space="0" w:color="A9D08E" w:themeColor="accent6" w:themeTint="98"/>
      </w:tblBorders>
    </w:tblPr>
    <w:tblStylePr w:type="firstRow">
      <w:rPr>
        <w:b/>
        <w:color w:val="A9D08E" w:themeColor="accent6" w:themeTint="98" w:themeShade="95"/>
      </w:rPr>
      <w:tblPr/>
      <w:tcPr>
        <w:tcBorders>
          <w:bottom w:val="single" w:sz="4" w:space="0" w:color="A9D08E" w:themeColor="accent6" w:themeTint="98"/>
        </w:tcBorders>
      </w:tcPr>
    </w:tblStylePr>
    <w:tblStylePr w:type="lastRow">
      <w:rPr>
        <w:b/>
        <w:color w:val="A9D08E" w:themeColor="accent6" w:themeTint="98" w:themeShade="95"/>
      </w:rPr>
      <w:tblPr/>
      <w:tcPr>
        <w:tcBorders>
          <w:top w:val="single" w:sz="4" w:space="0" w:color="A9D08E" w:themeColor="accent6" w:themeTint="98"/>
        </w:tcBorders>
      </w:tcPr>
    </w:tblStylePr>
    <w:tblStylePr w:type="firstCol">
      <w:rPr>
        <w:b/>
        <w:color w:val="A9D08E" w:themeColor="accent6" w:themeTint="98" w:themeShade="95"/>
      </w:rPr>
    </w:tblStylePr>
    <w:tblStylePr w:type="lastCol">
      <w:rPr>
        <w:b/>
        <w:color w:val="A9D08E" w:themeColor="accent6" w:themeTint="98" w:themeShade="95"/>
      </w:rPr>
    </w:tblStylePr>
    <w:tblStylePr w:type="band1Vert">
      <w:tblPr/>
      <w:tcPr>
        <w:shd w:val="clear" w:color="DAEBCF" w:themeColor="accent6" w:themeTint="40" w:fill="DAEBCF" w:themeFill="accent6" w:themeFillTint="40"/>
      </w:tcPr>
    </w:tblStylePr>
    <w:tblStylePr w:type="band1Horz">
      <w:rPr>
        <w:rFonts w:ascii="Arial" w:hAnsi="Arial"/>
        <w:color w:val="A9D08E" w:themeColor="accent6" w:themeTint="98" w:themeShade="95"/>
        <w:sz w:val="22"/>
      </w:rPr>
      <w:tblPr/>
      <w:tcPr>
        <w:shd w:val="clear" w:color="DAEBCF" w:themeColor="accent6" w:themeTint="40" w:fill="DAEBCF" w:themeFill="accent6" w:themeFillTint="40"/>
      </w:tcPr>
    </w:tblStylePr>
    <w:tblStylePr w:type="band2Horz">
      <w:rPr>
        <w:rFonts w:ascii="Arial" w:hAnsi="Arial"/>
        <w:color w:val="A9D08E" w:themeColor="accent6" w:themeTint="98" w:themeShade="95"/>
        <w:sz w:val="22"/>
      </w:rPr>
    </w:tblStylePr>
  </w:style>
  <w:style w:type="table" w:customStyle="1" w:styleId="ListTable7Colorful-Accent11">
    <w:name w:val="List Table 7 Colorful - Accent 11"/>
    <w:basedOn w:val="Tablanormal"/>
    <w:uiPriority w:val="99"/>
    <w:rsid w:val="00DD510D"/>
    <w:tblPr>
      <w:tblStyleRowBandSize w:val="1"/>
      <w:tblStyleColBandSize w:val="1"/>
      <w:tblBorders>
        <w:right w:val="single" w:sz="4" w:space="0" w:color="4472C4" w:themeColor="accent1"/>
      </w:tblBorders>
    </w:tblPr>
    <w:tblStylePr w:type="firstRow">
      <w:rPr>
        <w:rFonts w:ascii="Arial" w:hAnsi="Arial"/>
        <w:i/>
        <w:color w:val="254175" w:themeColor="accent1" w:themeShade="95"/>
        <w:sz w:val="22"/>
      </w:rPr>
      <w:tblPr/>
      <w:tcPr>
        <w:tcBorders>
          <w:top w:val="none" w:sz="0" w:space="0" w:color="auto"/>
          <w:left w:val="none" w:sz="0" w:space="0" w:color="auto"/>
          <w:bottom w:val="single" w:sz="4" w:space="0" w:color="4472C4" w:themeColor="accent1"/>
          <w:right w:val="none" w:sz="0" w:space="0" w:color="auto"/>
        </w:tcBorders>
        <w:shd w:val="clear" w:color="FFFFFF" w:themeColor="light1" w:fill="FFFFFF" w:themeFill="light1"/>
      </w:tcPr>
    </w:tblStylePr>
    <w:tblStylePr w:type="lastRow">
      <w:rPr>
        <w:rFonts w:ascii="Arial" w:hAnsi="Arial"/>
        <w:i/>
        <w:color w:val="254175" w:themeColor="accent1" w:themeShade="95"/>
        <w:sz w:val="22"/>
      </w:rPr>
      <w:tblPr/>
      <w:tcPr>
        <w:tcBorders>
          <w:top w:val="single" w:sz="4" w:space="0" w:color="4472C4" w:themeColor="accent1"/>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254175" w:themeColor="accent1" w:themeShade="95"/>
        <w:sz w:val="22"/>
      </w:rPr>
      <w:tblPr/>
      <w:tcPr>
        <w:tcBorders>
          <w:top w:val="none" w:sz="0" w:space="0" w:color="auto"/>
          <w:left w:val="none" w:sz="0" w:space="0" w:color="auto"/>
          <w:bottom w:val="none" w:sz="0" w:space="0" w:color="auto"/>
          <w:right w:val="single" w:sz="4" w:space="0" w:color="4472C4" w:themeColor="accent1"/>
        </w:tcBorders>
        <w:shd w:val="clear" w:color="FFFFFF" w:fill="auto"/>
      </w:tcPr>
    </w:tblStylePr>
    <w:tblStylePr w:type="lastCol">
      <w:rPr>
        <w:rFonts w:ascii="Arial" w:hAnsi="Arial"/>
        <w:i/>
        <w:color w:val="254175" w:themeColor="accent1" w:themeShade="95"/>
        <w:sz w:val="22"/>
      </w:rPr>
      <w:tblPr/>
      <w:tcPr>
        <w:tcBorders>
          <w:top w:val="none" w:sz="0" w:space="0" w:color="auto"/>
          <w:left w:val="single" w:sz="4" w:space="0" w:color="4472C4" w:themeColor="accent1"/>
          <w:bottom w:val="none" w:sz="0" w:space="0" w:color="auto"/>
          <w:right w:val="none" w:sz="0" w:space="0" w:color="auto"/>
        </w:tcBorders>
        <w:shd w:val="clear" w:color="FFFFFF" w:fill="auto"/>
      </w:tcPr>
    </w:tblStylePr>
    <w:tblStylePr w:type="band1Vert">
      <w:tblPr/>
      <w:tcPr>
        <w:shd w:val="clear" w:color="CFDBF0" w:themeColor="accent1" w:themeTint="40" w:fill="CFDBF0" w:themeFill="accent1" w:themeFillTint="40"/>
      </w:tcPr>
    </w:tblStylePr>
    <w:tblStylePr w:type="band1Horz">
      <w:rPr>
        <w:rFonts w:ascii="Arial" w:hAnsi="Arial"/>
        <w:color w:val="254175" w:themeColor="accent1" w:themeShade="95"/>
        <w:sz w:val="22"/>
      </w:rPr>
      <w:tblPr/>
      <w:tcPr>
        <w:shd w:val="clear" w:color="CFDBF0" w:themeColor="accent1" w:themeTint="40" w:fill="CFDBF0" w:themeFill="accent1" w:themeFillTint="40"/>
      </w:tcPr>
    </w:tblStylePr>
    <w:tblStylePr w:type="band2Horz">
      <w:rPr>
        <w:rFonts w:ascii="Arial" w:hAnsi="Arial"/>
        <w:color w:val="254175" w:themeColor="accent1" w:themeShade="95"/>
        <w:sz w:val="22"/>
      </w:rPr>
    </w:tblStylePr>
  </w:style>
  <w:style w:type="table" w:customStyle="1" w:styleId="ListTable7Colorful-Accent21">
    <w:name w:val="List Table 7 Colorful - Accent 21"/>
    <w:basedOn w:val="Tablanormal"/>
    <w:uiPriority w:val="99"/>
    <w:rsid w:val="00DD510D"/>
    <w:tblPr>
      <w:tblStyleRowBandSize w:val="1"/>
      <w:tblStyleColBandSize w:val="1"/>
      <w:tblBorders>
        <w:right w:val="single" w:sz="4" w:space="0" w:color="F4B184" w:themeColor="accent2" w:themeTint="97"/>
      </w:tblBorders>
    </w:tblPr>
    <w:tblStylePr w:type="firstRow">
      <w:rPr>
        <w:rFonts w:ascii="Arial" w:hAnsi="Arial"/>
        <w:i/>
        <w:color w:val="F4B184" w:themeColor="accent2" w:themeTint="97" w:themeShade="95"/>
        <w:sz w:val="22"/>
      </w:rPr>
      <w:tblPr/>
      <w:tcPr>
        <w:tcBorders>
          <w:top w:val="none" w:sz="0" w:space="0" w:color="auto"/>
          <w:left w:val="none" w:sz="0" w:space="0" w:color="auto"/>
          <w:bottom w:val="single" w:sz="4" w:space="0" w:color="F4B184" w:themeColor="accent2" w:themeTint="97"/>
          <w:right w:val="none" w:sz="0" w:space="0" w:color="auto"/>
        </w:tcBorders>
        <w:shd w:val="clear" w:color="FFFFFF" w:themeColor="light1" w:fill="FFFFFF" w:themeFill="light1"/>
      </w:tcPr>
    </w:tblStylePr>
    <w:tblStylePr w:type="lastRow">
      <w:rPr>
        <w:rFonts w:ascii="Arial" w:hAnsi="Arial"/>
        <w:i/>
        <w:color w:val="F4B184" w:themeColor="accent2" w:themeTint="97" w:themeShade="95"/>
        <w:sz w:val="22"/>
      </w:rPr>
      <w:tblPr/>
      <w:tcPr>
        <w:tcBorders>
          <w:top w:val="single" w:sz="4" w:space="0" w:color="F4B184" w:themeColor="accent2" w:themeTint="97"/>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F4B184" w:themeColor="accent2" w:themeTint="97" w:themeShade="95"/>
        <w:sz w:val="22"/>
      </w:rPr>
      <w:tblPr/>
      <w:tcPr>
        <w:tcBorders>
          <w:top w:val="none" w:sz="0" w:space="0" w:color="auto"/>
          <w:left w:val="none" w:sz="0" w:space="0" w:color="auto"/>
          <w:bottom w:val="none" w:sz="0" w:space="0" w:color="auto"/>
          <w:right w:val="single" w:sz="4" w:space="0" w:color="F4B184" w:themeColor="accent2" w:themeTint="97"/>
        </w:tcBorders>
        <w:shd w:val="clear" w:color="FFFFFF" w:fill="auto"/>
      </w:tcPr>
    </w:tblStylePr>
    <w:tblStylePr w:type="lastCol">
      <w:rPr>
        <w:rFonts w:ascii="Arial" w:hAnsi="Arial"/>
        <w:i/>
        <w:color w:val="F4B184" w:themeColor="accent2" w:themeTint="97" w:themeShade="95"/>
        <w:sz w:val="22"/>
      </w:rPr>
      <w:tblPr/>
      <w:tcPr>
        <w:tcBorders>
          <w:top w:val="none" w:sz="0" w:space="0" w:color="auto"/>
          <w:left w:val="single" w:sz="4" w:space="0" w:color="F4B184" w:themeColor="accent2" w:themeTint="97"/>
          <w:bottom w:val="none" w:sz="0" w:space="0" w:color="auto"/>
          <w:right w:val="none" w:sz="0" w:space="0" w:color="auto"/>
        </w:tcBorders>
        <w:shd w:val="clear" w:color="FFFFFF" w:fill="auto"/>
      </w:tcPr>
    </w:tblStylePr>
    <w:tblStylePr w:type="band1Vert">
      <w:tblPr/>
      <w:tcPr>
        <w:shd w:val="clear" w:color="FADECB" w:themeColor="accent2" w:themeTint="40" w:fill="FADECB" w:themeFill="accent2" w:themeFillTint="40"/>
      </w:tcPr>
    </w:tblStylePr>
    <w:tblStylePr w:type="band1Horz">
      <w:rPr>
        <w:rFonts w:ascii="Arial" w:hAnsi="Arial"/>
        <w:color w:val="F4B184" w:themeColor="accent2" w:themeTint="97" w:themeShade="95"/>
        <w:sz w:val="22"/>
      </w:rPr>
      <w:tblPr/>
      <w:tcPr>
        <w:shd w:val="clear" w:color="FADECB" w:themeColor="accent2" w:themeTint="40" w:fill="FADECB" w:themeFill="accent2" w:themeFillTint="40"/>
      </w:tcPr>
    </w:tblStylePr>
    <w:tblStylePr w:type="band2Horz">
      <w:rPr>
        <w:rFonts w:ascii="Arial" w:hAnsi="Arial"/>
        <w:color w:val="F4B184" w:themeColor="accent2" w:themeTint="97" w:themeShade="95"/>
        <w:sz w:val="22"/>
      </w:rPr>
    </w:tblStylePr>
  </w:style>
  <w:style w:type="table" w:customStyle="1" w:styleId="ListTable7Colorful-Accent31">
    <w:name w:val="List Table 7 Colorful - Accent 31"/>
    <w:basedOn w:val="Tablanormal"/>
    <w:uiPriority w:val="99"/>
    <w:rsid w:val="00DD510D"/>
    <w:tblPr>
      <w:tblStyleRowBandSize w:val="1"/>
      <w:tblStyleColBandSize w:val="1"/>
      <w:tblBorders>
        <w:right w:val="single" w:sz="4" w:space="0" w:color="C9C9C9" w:themeColor="accent3" w:themeTint="98"/>
      </w:tblBorders>
    </w:tblPr>
    <w:tblStylePr w:type="firstRow">
      <w:rPr>
        <w:rFonts w:ascii="Arial" w:hAnsi="Arial"/>
        <w:i/>
        <w:color w:val="C9C9C9" w:themeColor="accent3" w:themeTint="98" w:themeShade="95"/>
        <w:sz w:val="22"/>
      </w:rPr>
      <w:tblPr/>
      <w:tcPr>
        <w:tcBorders>
          <w:top w:val="none" w:sz="0" w:space="0" w:color="auto"/>
          <w:left w:val="none" w:sz="0" w:space="0" w:color="auto"/>
          <w:bottom w:val="single" w:sz="4" w:space="0" w:color="C9C9C9" w:themeColor="accent3" w:themeTint="98"/>
          <w:right w:val="none" w:sz="0" w:space="0" w:color="auto"/>
        </w:tcBorders>
        <w:shd w:val="clear" w:color="FFFFFF" w:themeColor="light1" w:fill="FFFFFF" w:themeFill="light1"/>
      </w:tcPr>
    </w:tblStylePr>
    <w:tblStylePr w:type="lastRow">
      <w:rPr>
        <w:rFonts w:ascii="Arial" w:hAnsi="Arial"/>
        <w:i/>
        <w:color w:val="C9C9C9" w:themeColor="accent3" w:themeTint="98" w:themeShade="95"/>
        <w:sz w:val="22"/>
      </w:rPr>
      <w:tblPr/>
      <w:tcPr>
        <w:tcBorders>
          <w:top w:val="single" w:sz="4" w:space="0" w:color="C9C9C9" w:themeColor="accent3" w:themeTint="98"/>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C9C9C9" w:themeColor="accent3" w:themeTint="98" w:themeShade="95"/>
        <w:sz w:val="22"/>
      </w:rPr>
      <w:tblPr/>
      <w:tcPr>
        <w:tcBorders>
          <w:top w:val="none" w:sz="0" w:space="0" w:color="auto"/>
          <w:left w:val="none" w:sz="0" w:space="0" w:color="auto"/>
          <w:bottom w:val="none" w:sz="0" w:space="0" w:color="auto"/>
          <w:right w:val="single" w:sz="4" w:space="0" w:color="C9C9C9" w:themeColor="accent3" w:themeTint="98"/>
        </w:tcBorders>
        <w:shd w:val="clear" w:color="FFFFFF" w:fill="auto"/>
      </w:tcPr>
    </w:tblStylePr>
    <w:tblStylePr w:type="lastCol">
      <w:rPr>
        <w:rFonts w:ascii="Arial" w:hAnsi="Arial"/>
        <w:i/>
        <w:color w:val="C9C9C9" w:themeColor="accent3" w:themeTint="98" w:themeShade="95"/>
        <w:sz w:val="22"/>
      </w:rPr>
      <w:tblPr/>
      <w:tcPr>
        <w:tcBorders>
          <w:top w:val="none" w:sz="0" w:space="0" w:color="auto"/>
          <w:left w:val="single" w:sz="4" w:space="0" w:color="C9C9C9" w:themeColor="accent3" w:themeTint="98"/>
          <w:bottom w:val="none" w:sz="0" w:space="0" w:color="auto"/>
          <w:right w:val="none" w:sz="0" w:space="0" w:color="auto"/>
        </w:tcBorders>
        <w:shd w:val="clear" w:color="FFFFFF" w:fill="auto"/>
      </w:tcPr>
    </w:tblStylePr>
    <w:tblStylePr w:type="band1Vert">
      <w:tblPr/>
      <w:tcPr>
        <w:shd w:val="clear" w:color="E8E8E8" w:themeColor="accent3" w:themeTint="40" w:fill="E8E8E8" w:themeFill="accent3" w:themeFillTint="40"/>
      </w:tcPr>
    </w:tblStylePr>
    <w:tblStylePr w:type="band1Horz">
      <w:rPr>
        <w:rFonts w:ascii="Arial" w:hAnsi="Arial"/>
        <w:color w:val="C9C9C9" w:themeColor="accent3" w:themeTint="98" w:themeShade="95"/>
        <w:sz w:val="22"/>
      </w:rPr>
      <w:tblPr/>
      <w:tcPr>
        <w:shd w:val="clear" w:color="E8E8E8" w:themeColor="accent3" w:themeTint="40" w:fill="E8E8E8" w:themeFill="accent3" w:themeFillTint="40"/>
      </w:tcPr>
    </w:tblStylePr>
    <w:tblStylePr w:type="band2Horz">
      <w:rPr>
        <w:rFonts w:ascii="Arial" w:hAnsi="Arial"/>
        <w:color w:val="C9C9C9" w:themeColor="accent3" w:themeTint="98" w:themeShade="95"/>
        <w:sz w:val="22"/>
      </w:rPr>
    </w:tblStylePr>
  </w:style>
  <w:style w:type="table" w:customStyle="1" w:styleId="ListTable7Colorful-Accent41">
    <w:name w:val="List Table 7 Colorful - Accent 41"/>
    <w:basedOn w:val="Tablanormal"/>
    <w:uiPriority w:val="99"/>
    <w:rsid w:val="00DD510D"/>
    <w:tblPr>
      <w:tblStyleRowBandSize w:val="1"/>
      <w:tblStyleColBandSize w:val="1"/>
      <w:tblBorders>
        <w:right w:val="single" w:sz="4" w:space="0" w:color="FFD865" w:themeColor="accent4" w:themeTint="9A"/>
      </w:tblBorders>
    </w:tblPr>
    <w:tblStylePr w:type="firstRow">
      <w:rPr>
        <w:rFonts w:ascii="Arial" w:hAnsi="Arial"/>
        <w:i/>
        <w:color w:val="FFD865" w:themeColor="accent4" w:themeTint="9A" w:themeShade="95"/>
        <w:sz w:val="22"/>
      </w:rPr>
      <w:tblPr/>
      <w:tcPr>
        <w:tcBorders>
          <w:top w:val="none" w:sz="0" w:space="0" w:color="auto"/>
          <w:left w:val="none" w:sz="0" w:space="0" w:color="auto"/>
          <w:bottom w:val="single" w:sz="4" w:space="0" w:color="FFD865" w:themeColor="accent4" w:themeTint="9A"/>
          <w:right w:val="none" w:sz="0" w:space="0" w:color="auto"/>
        </w:tcBorders>
        <w:shd w:val="clear" w:color="FFFFFF" w:themeColor="light1" w:fill="FFFFFF" w:themeFill="light1"/>
      </w:tcPr>
    </w:tblStylePr>
    <w:tblStylePr w:type="lastRow">
      <w:rPr>
        <w:rFonts w:ascii="Arial" w:hAnsi="Arial"/>
        <w:i/>
        <w:color w:val="FFD865" w:themeColor="accent4" w:themeTint="9A" w:themeShade="95"/>
        <w:sz w:val="22"/>
      </w:rPr>
      <w:tblPr/>
      <w:tcPr>
        <w:tcBorders>
          <w:top w:val="single" w:sz="4" w:space="0" w:color="FFD865" w:themeColor="accent4" w:themeTint="9A"/>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FFD865" w:themeColor="accent4" w:themeTint="9A" w:themeShade="95"/>
        <w:sz w:val="22"/>
      </w:rPr>
      <w:tblPr/>
      <w:tcPr>
        <w:tcBorders>
          <w:top w:val="none" w:sz="0" w:space="0" w:color="auto"/>
          <w:left w:val="none" w:sz="0" w:space="0" w:color="auto"/>
          <w:bottom w:val="none" w:sz="0" w:space="0" w:color="auto"/>
          <w:right w:val="single" w:sz="4" w:space="0" w:color="FFD865" w:themeColor="accent4" w:themeTint="9A"/>
        </w:tcBorders>
        <w:shd w:val="clear" w:color="FFFFFF" w:fill="auto"/>
      </w:tcPr>
    </w:tblStylePr>
    <w:tblStylePr w:type="lastCol">
      <w:rPr>
        <w:rFonts w:ascii="Arial" w:hAnsi="Arial"/>
        <w:i/>
        <w:color w:val="FFD865" w:themeColor="accent4" w:themeTint="9A" w:themeShade="95"/>
        <w:sz w:val="22"/>
      </w:rPr>
      <w:tblPr/>
      <w:tcPr>
        <w:tcBorders>
          <w:top w:val="none" w:sz="0" w:space="0" w:color="auto"/>
          <w:left w:val="single" w:sz="4" w:space="0" w:color="FFD865" w:themeColor="accent4" w:themeTint="9A"/>
          <w:bottom w:val="none" w:sz="0" w:space="0" w:color="auto"/>
          <w:right w:val="none" w:sz="0" w:space="0" w:color="auto"/>
        </w:tcBorders>
        <w:shd w:val="clear" w:color="FFFFFF" w:fill="auto"/>
      </w:tcPr>
    </w:tblStylePr>
    <w:tblStylePr w:type="band1Vert">
      <w:tblPr/>
      <w:tcPr>
        <w:shd w:val="clear" w:color="FFEFBF" w:themeColor="accent4" w:themeTint="40" w:fill="FFEFBF" w:themeFill="accent4" w:themeFillTint="40"/>
      </w:tcPr>
    </w:tblStylePr>
    <w:tblStylePr w:type="band1Horz">
      <w:rPr>
        <w:rFonts w:ascii="Arial" w:hAnsi="Arial"/>
        <w:color w:val="FFD865" w:themeColor="accent4" w:themeTint="9A" w:themeShade="95"/>
        <w:sz w:val="22"/>
      </w:rPr>
      <w:tblPr/>
      <w:tcPr>
        <w:shd w:val="clear" w:color="FFEFBF" w:themeColor="accent4" w:themeTint="40" w:fill="FFEFBF" w:themeFill="accent4" w:themeFillTint="40"/>
      </w:tcPr>
    </w:tblStylePr>
    <w:tblStylePr w:type="band2Horz">
      <w:rPr>
        <w:rFonts w:ascii="Arial" w:hAnsi="Arial"/>
        <w:color w:val="FFD865" w:themeColor="accent4" w:themeTint="9A" w:themeShade="95"/>
        <w:sz w:val="22"/>
      </w:rPr>
    </w:tblStylePr>
  </w:style>
  <w:style w:type="table" w:customStyle="1" w:styleId="ListTable7Colorful-Accent51">
    <w:name w:val="List Table 7 Colorful - Accent 51"/>
    <w:basedOn w:val="Tablanormal"/>
    <w:uiPriority w:val="99"/>
    <w:rsid w:val="00DD510D"/>
    <w:tblPr>
      <w:tblStyleRowBandSize w:val="1"/>
      <w:tblStyleColBandSize w:val="1"/>
      <w:tblBorders>
        <w:right w:val="single" w:sz="4" w:space="0" w:color="9BC2E5" w:themeColor="accent5" w:themeTint="9A"/>
      </w:tblBorders>
    </w:tblPr>
    <w:tblStylePr w:type="firstRow">
      <w:rPr>
        <w:rFonts w:ascii="Arial" w:hAnsi="Arial"/>
        <w:i/>
        <w:color w:val="9BC2E5" w:themeColor="accent5" w:themeTint="9A" w:themeShade="95"/>
        <w:sz w:val="22"/>
      </w:rPr>
      <w:tblPr/>
      <w:tcPr>
        <w:tcBorders>
          <w:top w:val="none" w:sz="0" w:space="0" w:color="auto"/>
          <w:left w:val="none" w:sz="0" w:space="0" w:color="auto"/>
          <w:bottom w:val="single" w:sz="4" w:space="0" w:color="9BC2E5" w:themeColor="accent5" w:themeTint="9A"/>
          <w:right w:val="none" w:sz="0" w:space="0" w:color="auto"/>
        </w:tcBorders>
        <w:shd w:val="clear" w:color="FFFFFF" w:themeColor="light1" w:fill="FFFFFF" w:themeFill="light1"/>
      </w:tcPr>
    </w:tblStylePr>
    <w:tblStylePr w:type="lastRow">
      <w:rPr>
        <w:rFonts w:ascii="Arial" w:hAnsi="Arial"/>
        <w:i/>
        <w:color w:val="9BC2E5" w:themeColor="accent5" w:themeTint="9A" w:themeShade="95"/>
        <w:sz w:val="22"/>
      </w:rPr>
      <w:tblPr/>
      <w:tcPr>
        <w:tcBorders>
          <w:top w:val="single" w:sz="4" w:space="0" w:color="9BC2E5" w:themeColor="accent5" w:themeTint="9A"/>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9BC2E5" w:themeColor="accent5" w:themeTint="9A" w:themeShade="95"/>
        <w:sz w:val="22"/>
      </w:rPr>
      <w:tblPr/>
      <w:tcPr>
        <w:tcBorders>
          <w:top w:val="none" w:sz="0" w:space="0" w:color="auto"/>
          <w:left w:val="none" w:sz="0" w:space="0" w:color="auto"/>
          <w:bottom w:val="none" w:sz="0" w:space="0" w:color="auto"/>
          <w:right w:val="single" w:sz="4" w:space="0" w:color="9BC2E5" w:themeColor="accent5" w:themeTint="9A"/>
        </w:tcBorders>
        <w:shd w:val="clear" w:color="FFFFFF" w:fill="auto"/>
      </w:tcPr>
    </w:tblStylePr>
    <w:tblStylePr w:type="lastCol">
      <w:rPr>
        <w:rFonts w:ascii="Arial" w:hAnsi="Arial"/>
        <w:i/>
        <w:color w:val="9BC2E5" w:themeColor="accent5" w:themeTint="9A" w:themeShade="95"/>
        <w:sz w:val="22"/>
      </w:rPr>
      <w:tblPr/>
      <w:tcPr>
        <w:tcBorders>
          <w:top w:val="none" w:sz="0" w:space="0" w:color="auto"/>
          <w:left w:val="single" w:sz="4" w:space="0" w:color="9BC2E5" w:themeColor="accent5" w:themeTint="9A"/>
          <w:bottom w:val="none" w:sz="0" w:space="0" w:color="auto"/>
          <w:right w:val="none" w:sz="0" w:space="0" w:color="auto"/>
        </w:tcBorders>
        <w:shd w:val="clear" w:color="FFFFFF" w:fill="auto"/>
      </w:tcPr>
    </w:tblStylePr>
    <w:tblStylePr w:type="band1Vert">
      <w:tblPr/>
      <w:tcPr>
        <w:shd w:val="clear" w:color="D5E5F4" w:themeColor="accent5" w:themeTint="40" w:fill="D5E5F4" w:themeFill="accent5" w:themeFillTint="40"/>
      </w:tcPr>
    </w:tblStylePr>
    <w:tblStylePr w:type="band1Horz">
      <w:rPr>
        <w:rFonts w:ascii="Arial" w:hAnsi="Arial"/>
        <w:color w:val="9BC2E5" w:themeColor="accent5" w:themeTint="9A" w:themeShade="95"/>
        <w:sz w:val="22"/>
      </w:rPr>
      <w:tblPr/>
      <w:tcPr>
        <w:shd w:val="clear" w:color="D5E5F4" w:themeColor="accent5" w:themeTint="40" w:fill="D5E5F4" w:themeFill="accent5" w:themeFillTint="40"/>
      </w:tcPr>
    </w:tblStylePr>
    <w:tblStylePr w:type="band2Horz">
      <w:rPr>
        <w:rFonts w:ascii="Arial" w:hAnsi="Arial"/>
        <w:color w:val="9BC2E5" w:themeColor="accent5" w:themeTint="9A" w:themeShade="95"/>
        <w:sz w:val="22"/>
      </w:rPr>
    </w:tblStylePr>
  </w:style>
  <w:style w:type="table" w:customStyle="1" w:styleId="ListTable7Colorful-Accent61">
    <w:name w:val="List Table 7 Colorful - Accent 61"/>
    <w:basedOn w:val="Tablanormal"/>
    <w:uiPriority w:val="99"/>
    <w:rsid w:val="00DD510D"/>
    <w:tblPr>
      <w:tblStyleRowBandSize w:val="1"/>
      <w:tblStyleColBandSize w:val="1"/>
      <w:tblBorders>
        <w:right w:val="single" w:sz="4" w:space="0" w:color="A9D08E" w:themeColor="accent6" w:themeTint="98"/>
      </w:tblBorders>
    </w:tblPr>
    <w:tblStylePr w:type="firstRow">
      <w:rPr>
        <w:rFonts w:ascii="Arial" w:hAnsi="Arial"/>
        <w:i/>
        <w:color w:val="A9D08E" w:themeColor="accent6" w:themeTint="98" w:themeShade="95"/>
        <w:sz w:val="22"/>
      </w:rPr>
      <w:tblPr/>
      <w:tcPr>
        <w:tcBorders>
          <w:top w:val="none" w:sz="0" w:space="0" w:color="auto"/>
          <w:left w:val="none" w:sz="0" w:space="0" w:color="auto"/>
          <w:bottom w:val="single" w:sz="4" w:space="0" w:color="A9D08E" w:themeColor="accent6" w:themeTint="98"/>
          <w:right w:val="none" w:sz="0" w:space="0" w:color="auto"/>
        </w:tcBorders>
        <w:shd w:val="clear" w:color="FFFFFF" w:themeColor="light1" w:fill="FFFFFF" w:themeFill="light1"/>
      </w:tcPr>
    </w:tblStylePr>
    <w:tblStylePr w:type="lastRow">
      <w:rPr>
        <w:rFonts w:ascii="Arial" w:hAnsi="Arial"/>
        <w:i/>
        <w:color w:val="A9D08E" w:themeColor="accent6" w:themeTint="98" w:themeShade="95"/>
        <w:sz w:val="22"/>
      </w:rPr>
      <w:tblPr/>
      <w:tcPr>
        <w:tcBorders>
          <w:top w:val="single" w:sz="4" w:space="0" w:color="A9D08E" w:themeColor="accent6" w:themeTint="98"/>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A9D08E" w:themeColor="accent6" w:themeTint="98" w:themeShade="95"/>
        <w:sz w:val="22"/>
      </w:rPr>
      <w:tblPr/>
      <w:tcPr>
        <w:tcBorders>
          <w:top w:val="none" w:sz="0" w:space="0" w:color="auto"/>
          <w:left w:val="none" w:sz="0" w:space="0" w:color="auto"/>
          <w:bottom w:val="none" w:sz="0" w:space="0" w:color="auto"/>
          <w:right w:val="single" w:sz="4" w:space="0" w:color="A9D08E" w:themeColor="accent6" w:themeTint="98"/>
        </w:tcBorders>
        <w:shd w:val="clear" w:color="FFFFFF" w:fill="auto"/>
      </w:tcPr>
    </w:tblStylePr>
    <w:tblStylePr w:type="lastCol">
      <w:rPr>
        <w:rFonts w:ascii="Arial" w:hAnsi="Arial"/>
        <w:i/>
        <w:color w:val="A9D08E" w:themeColor="accent6" w:themeTint="98" w:themeShade="95"/>
        <w:sz w:val="22"/>
      </w:rPr>
      <w:tblPr/>
      <w:tcPr>
        <w:tcBorders>
          <w:top w:val="none" w:sz="0" w:space="0" w:color="auto"/>
          <w:left w:val="single" w:sz="4" w:space="0" w:color="A9D08E" w:themeColor="accent6" w:themeTint="98"/>
          <w:bottom w:val="none" w:sz="0" w:space="0" w:color="auto"/>
          <w:right w:val="none" w:sz="0" w:space="0" w:color="auto"/>
        </w:tcBorders>
        <w:shd w:val="clear" w:color="FFFFFF" w:fill="auto"/>
      </w:tcPr>
    </w:tblStylePr>
    <w:tblStylePr w:type="band1Vert">
      <w:tblPr/>
      <w:tcPr>
        <w:shd w:val="clear" w:color="DAEBCF" w:themeColor="accent6" w:themeTint="40" w:fill="DAEBCF" w:themeFill="accent6" w:themeFillTint="40"/>
      </w:tcPr>
    </w:tblStylePr>
    <w:tblStylePr w:type="band1Horz">
      <w:rPr>
        <w:rFonts w:ascii="Arial" w:hAnsi="Arial"/>
        <w:color w:val="A9D08E" w:themeColor="accent6" w:themeTint="98" w:themeShade="95"/>
        <w:sz w:val="22"/>
      </w:rPr>
      <w:tblPr/>
      <w:tcPr>
        <w:shd w:val="clear" w:color="DAEBCF" w:themeColor="accent6" w:themeTint="40" w:fill="DAEBCF" w:themeFill="accent6" w:themeFillTint="40"/>
      </w:tcPr>
    </w:tblStylePr>
    <w:tblStylePr w:type="band2Horz">
      <w:rPr>
        <w:rFonts w:ascii="Arial" w:hAnsi="Arial"/>
        <w:color w:val="A9D08E" w:themeColor="accent6" w:themeTint="98" w:themeShade="95"/>
        <w:sz w:val="22"/>
      </w:rPr>
    </w:tblStylePr>
  </w:style>
  <w:style w:type="character" w:customStyle="1" w:styleId="relative">
    <w:name w:val="relative"/>
    <w:basedOn w:val="Fuentedeprrafopredeter"/>
    <w:rsid w:val="007E4ABE"/>
  </w:style>
  <w:style w:type="character" w:customStyle="1" w:styleId="ms-1">
    <w:name w:val="ms-1"/>
    <w:basedOn w:val="Fuentedeprrafopredeter"/>
    <w:rsid w:val="007E4ABE"/>
  </w:style>
  <w:style w:type="character" w:customStyle="1" w:styleId="max-w-full">
    <w:name w:val="max-w-full"/>
    <w:basedOn w:val="Fuentedeprrafopredeter"/>
    <w:rsid w:val="007E4ABE"/>
  </w:style>
  <w:style w:type="character" w:customStyle="1" w:styleId="-me-1">
    <w:name w:val="-me-1"/>
    <w:basedOn w:val="Fuentedeprrafopredeter"/>
    <w:rsid w:val="007E4ABE"/>
  </w:style>
  <w:style w:type="character" w:customStyle="1" w:styleId="normaltextrun">
    <w:name w:val="normaltextrun"/>
    <w:basedOn w:val="Fuentedeprrafopredeter"/>
    <w:rsid w:val="00E5249C"/>
  </w:style>
  <w:style w:type="numbering" w:customStyle="1" w:styleId="Sinlista1">
    <w:name w:val="Sin lista1"/>
    <w:next w:val="Sinlista"/>
    <w:uiPriority w:val="99"/>
    <w:semiHidden/>
    <w:unhideWhenUsed/>
    <w:rsid w:val="00093845"/>
  </w:style>
  <w:style w:type="table" w:customStyle="1" w:styleId="Tablaconcuadrcula1">
    <w:name w:val="Tabla con cuadrícula1"/>
    <w:basedOn w:val="Tablanormal"/>
    <w:next w:val="Tablaconcuadrcula"/>
    <w:uiPriority w:val="59"/>
    <w:rsid w:val="00093845"/>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6742057">
      <w:bodyDiv w:val="1"/>
      <w:marLeft w:val="0"/>
      <w:marRight w:val="0"/>
      <w:marTop w:val="0"/>
      <w:marBottom w:val="0"/>
      <w:divBdr>
        <w:top w:val="none" w:sz="0" w:space="0" w:color="auto"/>
        <w:left w:val="none" w:sz="0" w:space="0" w:color="auto"/>
        <w:bottom w:val="none" w:sz="0" w:space="0" w:color="auto"/>
        <w:right w:val="none" w:sz="0" w:space="0" w:color="auto"/>
      </w:divBdr>
    </w:div>
    <w:div w:id="57360871">
      <w:bodyDiv w:val="1"/>
      <w:marLeft w:val="0"/>
      <w:marRight w:val="0"/>
      <w:marTop w:val="0"/>
      <w:marBottom w:val="0"/>
      <w:divBdr>
        <w:top w:val="none" w:sz="0" w:space="0" w:color="auto"/>
        <w:left w:val="none" w:sz="0" w:space="0" w:color="auto"/>
        <w:bottom w:val="none" w:sz="0" w:space="0" w:color="auto"/>
        <w:right w:val="none" w:sz="0" w:space="0" w:color="auto"/>
      </w:divBdr>
    </w:div>
    <w:div w:id="67656717">
      <w:bodyDiv w:val="1"/>
      <w:marLeft w:val="0"/>
      <w:marRight w:val="0"/>
      <w:marTop w:val="0"/>
      <w:marBottom w:val="0"/>
      <w:divBdr>
        <w:top w:val="none" w:sz="0" w:space="0" w:color="auto"/>
        <w:left w:val="none" w:sz="0" w:space="0" w:color="auto"/>
        <w:bottom w:val="none" w:sz="0" w:space="0" w:color="auto"/>
        <w:right w:val="none" w:sz="0" w:space="0" w:color="auto"/>
      </w:divBdr>
    </w:div>
    <w:div w:id="67927767">
      <w:bodyDiv w:val="1"/>
      <w:marLeft w:val="0"/>
      <w:marRight w:val="0"/>
      <w:marTop w:val="0"/>
      <w:marBottom w:val="0"/>
      <w:divBdr>
        <w:top w:val="none" w:sz="0" w:space="0" w:color="auto"/>
        <w:left w:val="none" w:sz="0" w:space="0" w:color="auto"/>
        <w:bottom w:val="none" w:sz="0" w:space="0" w:color="auto"/>
        <w:right w:val="none" w:sz="0" w:space="0" w:color="auto"/>
      </w:divBdr>
    </w:div>
    <w:div w:id="79182630">
      <w:bodyDiv w:val="1"/>
      <w:marLeft w:val="0"/>
      <w:marRight w:val="0"/>
      <w:marTop w:val="0"/>
      <w:marBottom w:val="0"/>
      <w:divBdr>
        <w:top w:val="none" w:sz="0" w:space="0" w:color="auto"/>
        <w:left w:val="none" w:sz="0" w:space="0" w:color="auto"/>
        <w:bottom w:val="none" w:sz="0" w:space="0" w:color="auto"/>
        <w:right w:val="none" w:sz="0" w:space="0" w:color="auto"/>
      </w:divBdr>
    </w:div>
    <w:div w:id="87310401">
      <w:bodyDiv w:val="1"/>
      <w:marLeft w:val="0"/>
      <w:marRight w:val="0"/>
      <w:marTop w:val="0"/>
      <w:marBottom w:val="0"/>
      <w:divBdr>
        <w:top w:val="none" w:sz="0" w:space="0" w:color="auto"/>
        <w:left w:val="none" w:sz="0" w:space="0" w:color="auto"/>
        <w:bottom w:val="none" w:sz="0" w:space="0" w:color="auto"/>
        <w:right w:val="none" w:sz="0" w:space="0" w:color="auto"/>
      </w:divBdr>
    </w:div>
    <w:div w:id="88741081">
      <w:bodyDiv w:val="1"/>
      <w:marLeft w:val="0"/>
      <w:marRight w:val="0"/>
      <w:marTop w:val="0"/>
      <w:marBottom w:val="0"/>
      <w:divBdr>
        <w:top w:val="none" w:sz="0" w:space="0" w:color="auto"/>
        <w:left w:val="none" w:sz="0" w:space="0" w:color="auto"/>
        <w:bottom w:val="none" w:sz="0" w:space="0" w:color="auto"/>
        <w:right w:val="none" w:sz="0" w:space="0" w:color="auto"/>
      </w:divBdr>
    </w:div>
    <w:div w:id="90784393">
      <w:bodyDiv w:val="1"/>
      <w:marLeft w:val="0"/>
      <w:marRight w:val="0"/>
      <w:marTop w:val="0"/>
      <w:marBottom w:val="0"/>
      <w:divBdr>
        <w:top w:val="none" w:sz="0" w:space="0" w:color="auto"/>
        <w:left w:val="none" w:sz="0" w:space="0" w:color="auto"/>
        <w:bottom w:val="none" w:sz="0" w:space="0" w:color="auto"/>
        <w:right w:val="none" w:sz="0" w:space="0" w:color="auto"/>
      </w:divBdr>
    </w:div>
    <w:div w:id="99954048">
      <w:bodyDiv w:val="1"/>
      <w:marLeft w:val="0"/>
      <w:marRight w:val="0"/>
      <w:marTop w:val="0"/>
      <w:marBottom w:val="0"/>
      <w:divBdr>
        <w:top w:val="none" w:sz="0" w:space="0" w:color="auto"/>
        <w:left w:val="none" w:sz="0" w:space="0" w:color="auto"/>
        <w:bottom w:val="none" w:sz="0" w:space="0" w:color="auto"/>
        <w:right w:val="none" w:sz="0" w:space="0" w:color="auto"/>
      </w:divBdr>
    </w:div>
    <w:div w:id="104231746">
      <w:bodyDiv w:val="1"/>
      <w:marLeft w:val="0"/>
      <w:marRight w:val="0"/>
      <w:marTop w:val="0"/>
      <w:marBottom w:val="0"/>
      <w:divBdr>
        <w:top w:val="none" w:sz="0" w:space="0" w:color="auto"/>
        <w:left w:val="none" w:sz="0" w:space="0" w:color="auto"/>
        <w:bottom w:val="none" w:sz="0" w:space="0" w:color="auto"/>
        <w:right w:val="none" w:sz="0" w:space="0" w:color="auto"/>
      </w:divBdr>
    </w:div>
    <w:div w:id="202787443">
      <w:bodyDiv w:val="1"/>
      <w:marLeft w:val="0"/>
      <w:marRight w:val="0"/>
      <w:marTop w:val="0"/>
      <w:marBottom w:val="0"/>
      <w:divBdr>
        <w:top w:val="none" w:sz="0" w:space="0" w:color="auto"/>
        <w:left w:val="none" w:sz="0" w:space="0" w:color="auto"/>
        <w:bottom w:val="none" w:sz="0" w:space="0" w:color="auto"/>
        <w:right w:val="none" w:sz="0" w:space="0" w:color="auto"/>
      </w:divBdr>
    </w:div>
    <w:div w:id="204948608">
      <w:bodyDiv w:val="1"/>
      <w:marLeft w:val="0"/>
      <w:marRight w:val="0"/>
      <w:marTop w:val="0"/>
      <w:marBottom w:val="0"/>
      <w:divBdr>
        <w:top w:val="none" w:sz="0" w:space="0" w:color="auto"/>
        <w:left w:val="none" w:sz="0" w:space="0" w:color="auto"/>
        <w:bottom w:val="none" w:sz="0" w:space="0" w:color="auto"/>
        <w:right w:val="none" w:sz="0" w:space="0" w:color="auto"/>
      </w:divBdr>
    </w:div>
    <w:div w:id="206913526">
      <w:bodyDiv w:val="1"/>
      <w:marLeft w:val="0"/>
      <w:marRight w:val="0"/>
      <w:marTop w:val="0"/>
      <w:marBottom w:val="0"/>
      <w:divBdr>
        <w:top w:val="none" w:sz="0" w:space="0" w:color="auto"/>
        <w:left w:val="none" w:sz="0" w:space="0" w:color="auto"/>
        <w:bottom w:val="none" w:sz="0" w:space="0" w:color="auto"/>
        <w:right w:val="none" w:sz="0" w:space="0" w:color="auto"/>
      </w:divBdr>
    </w:div>
    <w:div w:id="230193863">
      <w:bodyDiv w:val="1"/>
      <w:marLeft w:val="0"/>
      <w:marRight w:val="0"/>
      <w:marTop w:val="0"/>
      <w:marBottom w:val="0"/>
      <w:divBdr>
        <w:top w:val="none" w:sz="0" w:space="0" w:color="auto"/>
        <w:left w:val="none" w:sz="0" w:space="0" w:color="auto"/>
        <w:bottom w:val="none" w:sz="0" w:space="0" w:color="auto"/>
        <w:right w:val="none" w:sz="0" w:space="0" w:color="auto"/>
      </w:divBdr>
    </w:div>
    <w:div w:id="232159380">
      <w:bodyDiv w:val="1"/>
      <w:marLeft w:val="0"/>
      <w:marRight w:val="0"/>
      <w:marTop w:val="0"/>
      <w:marBottom w:val="0"/>
      <w:divBdr>
        <w:top w:val="none" w:sz="0" w:space="0" w:color="auto"/>
        <w:left w:val="none" w:sz="0" w:space="0" w:color="auto"/>
        <w:bottom w:val="none" w:sz="0" w:space="0" w:color="auto"/>
        <w:right w:val="none" w:sz="0" w:space="0" w:color="auto"/>
      </w:divBdr>
    </w:div>
    <w:div w:id="245657361">
      <w:bodyDiv w:val="1"/>
      <w:marLeft w:val="0"/>
      <w:marRight w:val="0"/>
      <w:marTop w:val="0"/>
      <w:marBottom w:val="0"/>
      <w:divBdr>
        <w:top w:val="none" w:sz="0" w:space="0" w:color="auto"/>
        <w:left w:val="none" w:sz="0" w:space="0" w:color="auto"/>
        <w:bottom w:val="none" w:sz="0" w:space="0" w:color="auto"/>
        <w:right w:val="none" w:sz="0" w:space="0" w:color="auto"/>
      </w:divBdr>
    </w:div>
    <w:div w:id="246960148">
      <w:bodyDiv w:val="1"/>
      <w:marLeft w:val="0"/>
      <w:marRight w:val="0"/>
      <w:marTop w:val="0"/>
      <w:marBottom w:val="0"/>
      <w:divBdr>
        <w:top w:val="none" w:sz="0" w:space="0" w:color="auto"/>
        <w:left w:val="none" w:sz="0" w:space="0" w:color="auto"/>
        <w:bottom w:val="none" w:sz="0" w:space="0" w:color="auto"/>
        <w:right w:val="none" w:sz="0" w:space="0" w:color="auto"/>
      </w:divBdr>
    </w:div>
    <w:div w:id="266038044">
      <w:bodyDiv w:val="1"/>
      <w:marLeft w:val="0"/>
      <w:marRight w:val="0"/>
      <w:marTop w:val="0"/>
      <w:marBottom w:val="0"/>
      <w:divBdr>
        <w:top w:val="none" w:sz="0" w:space="0" w:color="auto"/>
        <w:left w:val="none" w:sz="0" w:space="0" w:color="auto"/>
        <w:bottom w:val="none" w:sz="0" w:space="0" w:color="auto"/>
        <w:right w:val="none" w:sz="0" w:space="0" w:color="auto"/>
      </w:divBdr>
    </w:div>
    <w:div w:id="275403865">
      <w:bodyDiv w:val="1"/>
      <w:marLeft w:val="0"/>
      <w:marRight w:val="0"/>
      <w:marTop w:val="0"/>
      <w:marBottom w:val="0"/>
      <w:divBdr>
        <w:top w:val="none" w:sz="0" w:space="0" w:color="auto"/>
        <w:left w:val="none" w:sz="0" w:space="0" w:color="auto"/>
        <w:bottom w:val="none" w:sz="0" w:space="0" w:color="auto"/>
        <w:right w:val="none" w:sz="0" w:space="0" w:color="auto"/>
      </w:divBdr>
    </w:div>
    <w:div w:id="294797163">
      <w:bodyDiv w:val="1"/>
      <w:marLeft w:val="0"/>
      <w:marRight w:val="0"/>
      <w:marTop w:val="0"/>
      <w:marBottom w:val="0"/>
      <w:divBdr>
        <w:top w:val="none" w:sz="0" w:space="0" w:color="auto"/>
        <w:left w:val="none" w:sz="0" w:space="0" w:color="auto"/>
        <w:bottom w:val="none" w:sz="0" w:space="0" w:color="auto"/>
        <w:right w:val="none" w:sz="0" w:space="0" w:color="auto"/>
      </w:divBdr>
    </w:div>
    <w:div w:id="300157209">
      <w:bodyDiv w:val="1"/>
      <w:marLeft w:val="0"/>
      <w:marRight w:val="0"/>
      <w:marTop w:val="0"/>
      <w:marBottom w:val="0"/>
      <w:divBdr>
        <w:top w:val="none" w:sz="0" w:space="0" w:color="auto"/>
        <w:left w:val="none" w:sz="0" w:space="0" w:color="auto"/>
        <w:bottom w:val="none" w:sz="0" w:space="0" w:color="auto"/>
        <w:right w:val="none" w:sz="0" w:space="0" w:color="auto"/>
      </w:divBdr>
    </w:div>
    <w:div w:id="305745882">
      <w:bodyDiv w:val="1"/>
      <w:marLeft w:val="0"/>
      <w:marRight w:val="0"/>
      <w:marTop w:val="0"/>
      <w:marBottom w:val="0"/>
      <w:divBdr>
        <w:top w:val="none" w:sz="0" w:space="0" w:color="auto"/>
        <w:left w:val="none" w:sz="0" w:space="0" w:color="auto"/>
        <w:bottom w:val="none" w:sz="0" w:space="0" w:color="auto"/>
        <w:right w:val="none" w:sz="0" w:space="0" w:color="auto"/>
      </w:divBdr>
    </w:div>
    <w:div w:id="305817537">
      <w:bodyDiv w:val="1"/>
      <w:marLeft w:val="0"/>
      <w:marRight w:val="0"/>
      <w:marTop w:val="0"/>
      <w:marBottom w:val="0"/>
      <w:divBdr>
        <w:top w:val="none" w:sz="0" w:space="0" w:color="auto"/>
        <w:left w:val="none" w:sz="0" w:space="0" w:color="auto"/>
        <w:bottom w:val="none" w:sz="0" w:space="0" w:color="auto"/>
        <w:right w:val="none" w:sz="0" w:space="0" w:color="auto"/>
      </w:divBdr>
    </w:div>
    <w:div w:id="321273131">
      <w:bodyDiv w:val="1"/>
      <w:marLeft w:val="0"/>
      <w:marRight w:val="0"/>
      <w:marTop w:val="0"/>
      <w:marBottom w:val="0"/>
      <w:divBdr>
        <w:top w:val="none" w:sz="0" w:space="0" w:color="auto"/>
        <w:left w:val="none" w:sz="0" w:space="0" w:color="auto"/>
        <w:bottom w:val="none" w:sz="0" w:space="0" w:color="auto"/>
        <w:right w:val="none" w:sz="0" w:space="0" w:color="auto"/>
      </w:divBdr>
    </w:div>
    <w:div w:id="339359680">
      <w:bodyDiv w:val="1"/>
      <w:marLeft w:val="0"/>
      <w:marRight w:val="0"/>
      <w:marTop w:val="0"/>
      <w:marBottom w:val="0"/>
      <w:divBdr>
        <w:top w:val="none" w:sz="0" w:space="0" w:color="auto"/>
        <w:left w:val="none" w:sz="0" w:space="0" w:color="auto"/>
        <w:bottom w:val="none" w:sz="0" w:space="0" w:color="auto"/>
        <w:right w:val="none" w:sz="0" w:space="0" w:color="auto"/>
      </w:divBdr>
    </w:div>
    <w:div w:id="375469063">
      <w:bodyDiv w:val="1"/>
      <w:marLeft w:val="0"/>
      <w:marRight w:val="0"/>
      <w:marTop w:val="0"/>
      <w:marBottom w:val="0"/>
      <w:divBdr>
        <w:top w:val="none" w:sz="0" w:space="0" w:color="auto"/>
        <w:left w:val="none" w:sz="0" w:space="0" w:color="auto"/>
        <w:bottom w:val="none" w:sz="0" w:space="0" w:color="auto"/>
        <w:right w:val="none" w:sz="0" w:space="0" w:color="auto"/>
      </w:divBdr>
    </w:div>
    <w:div w:id="407919930">
      <w:bodyDiv w:val="1"/>
      <w:marLeft w:val="0"/>
      <w:marRight w:val="0"/>
      <w:marTop w:val="0"/>
      <w:marBottom w:val="0"/>
      <w:divBdr>
        <w:top w:val="none" w:sz="0" w:space="0" w:color="auto"/>
        <w:left w:val="none" w:sz="0" w:space="0" w:color="auto"/>
        <w:bottom w:val="none" w:sz="0" w:space="0" w:color="auto"/>
        <w:right w:val="none" w:sz="0" w:space="0" w:color="auto"/>
      </w:divBdr>
    </w:div>
    <w:div w:id="435949084">
      <w:bodyDiv w:val="1"/>
      <w:marLeft w:val="0"/>
      <w:marRight w:val="0"/>
      <w:marTop w:val="0"/>
      <w:marBottom w:val="0"/>
      <w:divBdr>
        <w:top w:val="none" w:sz="0" w:space="0" w:color="auto"/>
        <w:left w:val="none" w:sz="0" w:space="0" w:color="auto"/>
        <w:bottom w:val="none" w:sz="0" w:space="0" w:color="auto"/>
        <w:right w:val="none" w:sz="0" w:space="0" w:color="auto"/>
      </w:divBdr>
    </w:div>
    <w:div w:id="436371125">
      <w:bodyDiv w:val="1"/>
      <w:marLeft w:val="0"/>
      <w:marRight w:val="0"/>
      <w:marTop w:val="0"/>
      <w:marBottom w:val="0"/>
      <w:divBdr>
        <w:top w:val="none" w:sz="0" w:space="0" w:color="auto"/>
        <w:left w:val="none" w:sz="0" w:space="0" w:color="auto"/>
        <w:bottom w:val="none" w:sz="0" w:space="0" w:color="auto"/>
        <w:right w:val="none" w:sz="0" w:space="0" w:color="auto"/>
      </w:divBdr>
    </w:div>
    <w:div w:id="465783833">
      <w:bodyDiv w:val="1"/>
      <w:marLeft w:val="0"/>
      <w:marRight w:val="0"/>
      <w:marTop w:val="0"/>
      <w:marBottom w:val="0"/>
      <w:divBdr>
        <w:top w:val="none" w:sz="0" w:space="0" w:color="auto"/>
        <w:left w:val="none" w:sz="0" w:space="0" w:color="auto"/>
        <w:bottom w:val="none" w:sz="0" w:space="0" w:color="auto"/>
        <w:right w:val="none" w:sz="0" w:space="0" w:color="auto"/>
      </w:divBdr>
    </w:div>
    <w:div w:id="466237698">
      <w:bodyDiv w:val="1"/>
      <w:marLeft w:val="0"/>
      <w:marRight w:val="0"/>
      <w:marTop w:val="0"/>
      <w:marBottom w:val="0"/>
      <w:divBdr>
        <w:top w:val="none" w:sz="0" w:space="0" w:color="auto"/>
        <w:left w:val="none" w:sz="0" w:space="0" w:color="auto"/>
        <w:bottom w:val="none" w:sz="0" w:space="0" w:color="auto"/>
        <w:right w:val="none" w:sz="0" w:space="0" w:color="auto"/>
      </w:divBdr>
    </w:div>
    <w:div w:id="489443503">
      <w:bodyDiv w:val="1"/>
      <w:marLeft w:val="0"/>
      <w:marRight w:val="0"/>
      <w:marTop w:val="0"/>
      <w:marBottom w:val="0"/>
      <w:divBdr>
        <w:top w:val="none" w:sz="0" w:space="0" w:color="auto"/>
        <w:left w:val="none" w:sz="0" w:space="0" w:color="auto"/>
        <w:bottom w:val="none" w:sz="0" w:space="0" w:color="auto"/>
        <w:right w:val="none" w:sz="0" w:space="0" w:color="auto"/>
      </w:divBdr>
    </w:div>
    <w:div w:id="518127684">
      <w:bodyDiv w:val="1"/>
      <w:marLeft w:val="0"/>
      <w:marRight w:val="0"/>
      <w:marTop w:val="0"/>
      <w:marBottom w:val="0"/>
      <w:divBdr>
        <w:top w:val="none" w:sz="0" w:space="0" w:color="auto"/>
        <w:left w:val="none" w:sz="0" w:space="0" w:color="auto"/>
        <w:bottom w:val="none" w:sz="0" w:space="0" w:color="auto"/>
        <w:right w:val="none" w:sz="0" w:space="0" w:color="auto"/>
      </w:divBdr>
    </w:div>
    <w:div w:id="535822758">
      <w:bodyDiv w:val="1"/>
      <w:marLeft w:val="0"/>
      <w:marRight w:val="0"/>
      <w:marTop w:val="0"/>
      <w:marBottom w:val="0"/>
      <w:divBdr>
        <w:top w:val="none" w:sz="0" w:space="0" w:color="auto"/>
        <w:left w:val="none" w:sz="0" w:space="0" w:color="auto"/>
        <w:bottom w:val="none" w:sz="0" w:space="0" w:color="auto"/>
        <w:right w:val="none" w:sz="0" w:space="0" w:color="auto"/>
      </w:divBdr>
    </w:div>
    <w:div w:id="538667882">
      <w:bodyDiv w:val="1"/>
      <w:marLeft w:val="0"/>
      <w:marRight w:val="0"/>
      <w:marTop w:val="0"/>
      <w:marBottom w:val="0"/>
      <w:divBdr>
        <w:top w:val="none" w:sz="0" w:space="0" w:color="auto"/>
        <w:left w:val="none" w:sz="0" w:space="0" w:color="auto"/>
        <w:bottom w:val="none" w:sz="0" w:space="0" w:color="auto"/>
        <w:right w:val="none" w:sz="0" w:space="0" w:color="auto"/>
      </w:divBdr>
    </w:div>
    <w:div w:id="576090018">
      <w:bodyDiv w:val="1"/>
      <w:marLeft w:val="0"/>
      <w:marRight w:val="0"/>
      <w:marTop w:val="0"/>
      <w:marBottom w:val="0"/>
      <w:divBdr>
        <w:top w:val="none" w:sz="0" w:space="0" w:color="auto"/>
        <w:left w:val="none" w:sz="0" w:space="0" w:color="auto"/>
        <w:bottom w:val="none" w:sz="0" w:space="0" w:color="auto"/>
        <w:right w:val="none" w:sz="0" w:space="0" w:color="auto"/>
      </w:divBdr>
    </w:div>
    <w:div w:id="598175665">
      <w:bodyDiv w:val="1"/>
      <w:marLeft w:val="0"/>
      <w:marRight w:val="0"/>
      <w:marTop w:val="0"/>
      <w:marBottom w:val="0"/>
      <w:divBdr>
        <w:top w:val="none" w:sz="0" w:space="0" w:color="auto"/>
        <w:left w:val="none" w:sz="0" w:space="0" w:color="auto"/>
        <w:bottom w:val="none" w:sz="0" w:space="0" w:color="auto"/>
        <w:right w:val="none" w:sz="0" w:space="0" w:color="auto"/>
      </w:divBdr>
    </w:div>
    <w:div w:id="610667993">
      <w:bodyDiv w:val="1"/>
      <w:marLeft w:val="0"/>
      <w:marRight w:val="0"/>
      <w:marTop w:val="0"/>
      <w:marBottom w:val="0"/>
      <w:divBdr>
        <w:top w:val="none" w:sz="0" w:space="0" w:color="auto"/>
        <w:left w:val="none" w:sz="0" w:space="0" w:color="auto"/>
        <w:bottom w:val="none" w:sz="0" w:space="0" w:color="auto"/>
        <w:right w:val="none" w:sz="0" w:space="0" w:color="auto"/>
      </w:divBdr>
    </w:div>
    <w:div w:id="611936193">
      <w:bodyDiv w:val="1"/>
      <w:marLeft w:val="0"/>
      <w:marRight w:val="0"/>
      <w:marTop w:val="0"/>
      <w:marBottom w:val="0"/>
      <w:divBdr>
        <w:top w:val="none" w:sz="0" w:space="0" w:color="auto"/>
        <w:left w:val="none" w:sz="0" w:space="0" w:color="auto"/>
        <w:bottom w:val="none" w:sz="0" w:space="0" w:color="auto"/>
        <w:right w:val="none" w:sz="0" w:space="0" w:color="auto"/>
      </w:divBdr>
    </w:div>
    <w:div w:id="617831361">
      <w:bodyDiv w:val="1"/>
      <w:marLeft w:val="0"/>
      <w:marRight w:val="0"/>
      <w:marTop w:val="0"/>
      <w:marBottom w:val="0"/>
      <w:divBdr>
        <w:top w:val="none" w:sz="0" w:space="0" w:color="auto"/>
        <w:left w:val="none" w:sz="0" w:space="0" w:color="auto"/>
        <w:bottom w:val="none" w:sz="0" w:space="0" w:color="auto"/>
        <w:right w:val="none" w:sz="0" w:space="0" w:color="auto"/>
      </w:divBdr>
    </w:div>
    <w:div w:id="629364523">
      <w:bodyDiv w:val="1"/>
      <w:marLeft w:val="0"/>
      <w:marRight w:val="0"/>
      <w:marTop w:val="0"/>
      <w:marBottom w:val="0"/>
      <w:divBdr>
        <w:top w:val="none" w:sz="0" w:space="0" w:color="auto"/>
        <w:left w:val="none" w:sz="0" w:space="0" w:color="auto"/>
        <w:bottom w:val="none" w:sz="0" w:space="0" w:color="auto"/>
        <w:right w:val="none" w:sz="0" w:space="0" w:color="auto"/>
      </w:divBdr>
    </w:div>
    <w:div w:id="632640673">
      <w:bodyDiv w:val="1"/>
      <w:marLeft w:val="0"/>
      <w:marRight w:val="0"/>
      <w:marTop w:val="0"/>
      <w:marBottom w:val="0"/>
      <w:divBdr>
        <w:top w:val="none" w:sz="0" w:space="0" w:color="auto"/>
        <w:left w:val="none" w:sz="0" w:space="0" w:color="auto"/>
        <w:bottom w:val="none" w:sz="0" w:space="0" w:color="auto"/>
        <w:right w:val="none" w:sz="0" w:space="0" w:color="auto"/>
      </w:divBdr>
    </w:div>
    <w:div w:id="635642752">
      <w:bodyDiv w:val="1"/>
      <w:marLeft w:val="0"/>
      <w:marRight w:val="0"/>
      <w:marTop w:val="0"/>
      <w:marBottom w:val="0"/>
      <w:divBdr>
        <w:top w:val="none" w:sz="0" w:space="0" w:color="auto"/>
        <w:left w:val="none" w:sz="0" w:space="0" w:color="auto"/>
        <w:bottom w:val="none" w:sz="0" w:space="0" w:color="auto"/>
        <w:right w:val="none" w:sz="0" w:space="0" w:color="auto"/>
      </w:divBdr>
    </w:div>
    <w:div w:id="650719059">
      <w:bodyDiv w:val="1"/>
      <w:marLeft w:val="0"/>
      <w:marRight w:val="0"/>
      <w:marTop w:val="0"/>
      <w:marBottom w:val="0"/>
      <w:divBdr>
        <w:top w:val="none" w:sz="0" w:space="0" w:color="auto"/>
        <w:left w:val="none" w:sz="0" w:space="0" w:color="auto"/>
        <w:bottom w:val="none" w:sz="0" w:space="0" w:color="auto"/>
        <w:right w:val="none" w:sz="0" w:space="0" w:color="auto"/>
      </w:divBdr>
    </w:div>
    <w:div w:id="655499119">
      <w:bodyDiv w:val="1"/>
      <w:marLeft w:val="0"/>
      <w:marRight w:val="0"/>
      <w:marTop w:val="0"/>
      <w:marBottom w:val="0"/>
      <w:divBdr>
        <w:top w:val="none" w:sz="0" w:space="0" w:color="auto"/>
        <w:left w:val="none" w:sz="0" w:space="0" w:color="auto"/>
        <w:bottom w:val="none" w:sz="0" w:space="0" w:color="auto"/>
        <w:right w:val="none" w:sz="0" w:space="0" w:color="auto"/>
      </w:divBdr>
    </w:div>
    <w:div w:id="656300848">
      <w:bodyDiv w:val="1"/>
      <w:marLeft w:val="0"/>
      <w:marRight w:val="0"/>
      <w:marTop w:val="0"/>
      <w:marBottom w:val="0"/>
      <w:divBdr>
        <w:top w:val="none" w:sz="0" w:space="0" w:color="auto"/>
        <w:left w:val="none" w:sz="0" w:space="0" w:color="auto"/>
        <w:bottom w:val="none" w:sz="0" w:space="0" w:color="auto"/>
        <w:right w:val="none" w:sz="0" w:space="0" w:color="auto"/>
      </w:divBdr>
    </w:div>
    <w:div w:id="665591182">
      <w:bodyDiv w:val="1"/>
      <w:marLeft w:val="0"/>
      <w:marRight w:val="0"/>
      <w:marTop w:val="0"/>
      <w:marBottom w:val="0"/>
      <w:divBdr>
        <w:top w:val="none" w:sz="0" w:space="0" w:color="auto"/>
        <w:left w:val="none" w:sz="0" w:space="0" w:color="auto"/>
        <w:bottom w:val="none" w:sz="0" w:space="0" w:color="auto"/>
        <w:right w:val="none" w:sz="0" w:space="0" w:color="auto"/>
      </w:divBdr>
    </w:div>
    <w:div w:id="741566458">
      <w:bodyDiv w:val="1"/>
      <w:marLeft w:val="0"/>
      <w:marRight w:val="0"/>
      <w:marTop w:val="0"/>
      <w:marBottom w:val="0"/>
      <w:divBdr>
        <w:top w:val="none" w:sz="0" w:space="0" w:color="auto"/>
        <w:left w:val="none" w:sz="0" w:space="0" w:color="auto"/>
        <w:bottom w:val="none" w:sz="0" w:space="0" w:color="auto"/>
        <w:right w:val="none" w:sz="0" w:space="0" w:color="auto"/>
      </w:divBdr>
    </w:div>
    <w:div w:id="759907569">
      <w:bodyDiv w:val="1"/>
      <w:marLeft w:val="0"/>
      <w:marRight w:val="0"/>
      <w:marTop w:val="0"/>
      <w:marBottom w:val="0"/>
      <w:divBdr>
        <w:top w:val="none" w:sz="0" w:space="0" w:color="auto"/>
        <w:left w:val="none" w:sz="0" w:space="0" w:color="auto"/>
        <w:bottom w:val="none" w:sz="0" w:space="0" w:color="auto"/>
        <w:right w:val="none" w:sz="0" w:space="0" w:color="auto"/>
      </w:divBdr>
    </w:div>
    <w:div w:id="763574450">
      <w:bodyDiv w:val="1"/>
      <w:marLeft w:val="0"/>
      <w:marRight w:val="0"/>
      <w:marTop w:val="0"/>
      <w:marBottom w:val="0"/>
      <w:divBdr>
        <w:top w:val="none" w:sz="0" w:space="0" w:color="auto"/>
        <w:left w:val="none" w:sz="0" w:space="0" w:color="auto"/>
        <w:bottom w:val="none" w:sz="0" w:space="0" w:color="auto"/>
        <w:right w:val="none" w:sz="0" w:space="0" w:color="auto"/>
      </w:divBdr>
    </w:div>
    <w:div w:id="769856649">
      <w:bodyDiv w:val="1"/>
      <w:marLeft w:val="0"/>
      <w:marRight w:val="0"/>
      <w:marTop w:val="0"/>
      <w:marBottom w:val="0"/>
      <w:divBdr>
        <w:top w:val="none" w:sz="0" w:space="0" w:color="auto"/>
        <w:left w:val="none" w:sz="0" w:space="0" w:color="auto"/>
        <w:bottom w:val="none" w:sz="0" w:space="0" w:color="auto"/>
        <w:right w:val="none" w:sz="0" w:space="0" w:color="auto"/>
      </w:divBdr>
    </w:div>
    <w:div w:id="777215316">
      <w:bodyDiv w:val="1"/>
      <w:marLeft w:val="0"/>
      <w:marRight w:val="0"/>
      <w:marTop w:val="0"/>
      <w:marBottom w:val="0"/>
      <w:divBdr>
        <w:top w:val="none" w:sz="0" w:space="0" w:color="auto"/>
        <w:left w:val="none" w:sz="0" w:space="0" w:color="auto"/>
        <w:bottom w:val="none" w:sz="0" w:space="0" w:color="auto"/>
        <w:right w:val="none" w:sz="0" w:space="0" w:color="auto"/>
      </w:divBdr>
    </w:div>
    <w:div w:id="792402225">
      <w:bodyDiv w:val="1"/>
      <w:marLeft w:val="0"/>
      <w:marRight w:val="0"/>
      <w:marTop w:val="0"/>
      <w:marBottom w:val="0"/>
      <w:divBdr>
        <w:top w:val="none" w:sz="0" w:space="0" w:color="auto"/>
        <w:left w:val="none" w:sz="0" w:space="0" w:color="auto"/>
        <w:bottom w:val="none" w:sz="0" w:space="0" w:color="auto"/>
        <w:right w:val="none" w:sz="0" w:space="0" w:color="auto"/>
      </w:divBdr>
    </w:div>
    <w:div w:id="794637662">
      <w:bodyDiv w:val="1"/>
      <w:marLeft w:val="0"/>
      <w:marRight w:val="0"/>
      <w:marTop w:val="0"/>
      <w:marBottom w:val="0"/>
      <w:divBdr>
        <w:top w:val="none" w:sz="0" w:space="0" w:color="auto"/>
        <w:left w:val="none" w:sz="0" w:space="0" w:color="auto"/>
        <w:bottom w:val="none" w:sz="0" w:space="0" w:color="auto"/>
        <w:right w:val="none" w:sz="0" w:space="0" w:color="auto"/>
      </w:divBdr>
    </w:div>
    <w:div w:id="796676724">
      <w:bodyDiv w:val="1"/>
      <w:marLeft w:val="0"/>
      <w:marRight w:val="0"/>
      <w:marTop w:val="0"/>
      <w:marBottom w:val="0"/>
      <w:divBdr>
        <w:top w:val="none" w:sz="0" w:space="0" w:color="auto"/>
        <w:left w:val="none" w:sz="0" w:space="0" w:color="auto"/>
        <w:bottom w:val="none" w:sz="0" w:space="0" w:color="auto"/>
        <w:right w:val="none" w:sz="0" w:space="0" w:color="auto"/>
      </w:divBdr>
    </w:div>
    <w:div w:id="814569418">
      <w:bodyDiv w:val="1"/>
      <w:marLeft w:val="0"/>
      <w:marRight w:val="0"/>
      <w:marTop w:val="0"/>
      <w:marBottom w:val="0"/>
      <w:divBdr>
        <w:top w:val="none" w:sz="0" w:space="0" w:color="auto"/>
        <w:left w:val="none" w:sz="0" w:space="0" w:color="auto"/>
        <w:bottom w:val="none" w:sz="0" w:space="0" w:color="auto"/>
        <w:right w:val="none" w:sz="0" w:space="0" w:color="auto"/>
      </w:divBdr>
    </w:div>
    <w:div w:id="836506322">
      <w:bodyDiv w:val="1"/>
      <w:marLeft w:val="0"/>
      <w:marRight w:val="0"/>
      <w:marTop w:val="0"/>
      <w:marBottom w:val="0"/>
      <w:divBdr>
        <w:top w:val="none" w:sz="0" w:space="0" w:color="auto"/>
        <w:left w:val="none" w:sz="0" w:space="0" w:color="auto"/>
        <w:bottom w:val="none" w:sz="0" w:space="0" w:color="auto"/>
        <w:right w:val="none" w:sz="0" w:space="0" w:color="auto"/>
      </w:divBdr>
    </w:div>
    <w:div w:id="843324461">
      <w:bodyDiv w:val="1"/>
      <w:marLeft w:val="0"/>
      <w:marRight w:val="0"/>
      <w:marTop w:val="0"/>
      <w:marBottom w:val="0"/>
      <w:divBdr>
        <w:top w:val="none" w:sz="0" w:space="0" w:color="auto"/>
        <w:left w:val="none" w:sz="0" w:space="0" w:color="auto"/>
        <w:bottom w:val="none" w:sz="0" w:space="0" w:color="auto"/>
        <w:right w:val="none" w:sz="0" w:space="0" w:color="auto"/>
      </w:divBdr>
    </w:div>
    <w:div w:id="855198097">
      <w:bodyDiv w:val="1"/>
      <w:marLeft w:val="0"/>
      <w:marRight w:val="0"/>
      <w:marTop w:val="0"/>
      <w:marBottom w:val="0"/>
      <w:divBdr>
        <w:top w:val="none" w:sz="0" w:space="0" w:color="auto"/>
        <w:left w:val="none" w:sz="0" w:space="0" w:color="auto"/>
        <w:bottom w:val="none" w:sz="0" w:space="0" w:color="auto"/>
        <w:right w:val="none" w:sz="0" w:space="0" w:color="auto"/>
      </w:divBdr>
    </w:div>
    <w:div w:id="856701128">
      <w:bodyDiv w:val="1"/>
      <w:marLeft w:val="0"/>
      <w:marRight w:val="0"/>
      <w:marTop w:val="0"/>
      <w:marBottom w:val="0"/>
      <w:divBdr>
        <w:top w:val="none" w:sz="0" w:space="0" w:color="auto"/>
        <w:left w:val="none" w:sz="0" w:space="0" w:color="auto"/>
        <w:bottom w:val="none" w:sz="0" w:space="0" w:color="auto"/>
        <w:right w:val="none" w:sz="0" w:space="0" w:color="auto"/>
      </w:divBdr>
    </w:div>
    <w:div w:id="861820015">
      <w:bodyDiv w:val="1"/>
      <w:marLeft w:val="0"/>
      <w:marRight w:val="0"/>
      <w:marTop w:val="0"/>
      <w:marBottom w:val="0"/>
      <w:divBdr>
        <w:top w:val="none" w:sz="0" w:space="0" w:color="auto"/>
        <w:left w:val="none" w:sz="0" w:space="0" w:color="auto"/>
        <w:bottom w:val="none" w:sz="0" w:space="0" w:color="auto"/>
        <w:right w:val="none" w:sz="0" w:space="0" w:color="auto"/>
      </w:divBdr>
    </w:div>
    <w:div w:id="868029672">
      <w:bodyDiv w:val="1"/>
      <w:marLeft w:val="0"/>
      <w:marRight w:val="0"/>
      <w:marTop w:val="0"/>
      <w:marBottom w:val="0"/>
      <w:divBdr>
        <w:top w:val="none" w:sz="0" w:space="0" w:color="auto"/>
        <w:left w:val="none" w:sz="0" w:space="0" w:color="auto"/>
        <w:bottom w:val="none" w:sz="0" w:space="0" w:color="auto"/>
        <w:right w:val="none" w:sz="0" w:space="0" w:color="auto"/>
      </w:divBdr>
    </w:div>
    <w:div w:id="870646644">
      <w:bodyDiv w:val="1"/>
      <w:marLeft w:val="0"/>
      <w:marRight w:val="0"/>
      <w:marTop w:val="0"/>
      <w:marBottom w:val="0"/>
      <w:divBdr>
        <w:top w:val="none" w:sz="0" w:space="0" w:color="auto"/>
        <w:left w:val="none" w:sz="0" w:space="0" w:color="auto"/>
        <w:bottom w:val="none" w:sz="0" w:space="0" w:color="auto"/>
        <w:right w:val="none" w:sz="0" w:space="0" w:color="auto"/>
      </w:divBdr>
    </w:div>
    <w:div w:id="915818144">
      <w:bodyDiv w:val="1"/>
      <w:marLeft w:val="0"/>
      <w:marRight w:val="0"/>
      <w:marTop w:val="0"/>
      <w:marBottom w:val="0"/>
      <w:divBdr>
        <w:top w:val="none" w:sz="0" w:space="0" w:color="auto"/>
        <w:left w:val="none" w:sz="0" w:space="0" w:color="auto"/>
        <w:bottom w:val="none" w:sz="0" w:space="0" w:color="auto"/>
        <w:right w:val="none" w:sz="0" w:space="0" w:color="auto"/>
      </w:divBdr>
      <w:divsChild>
        <w:div w:id="392241865">
          <w:marLeft w:val="-420"/>
          <w:marRight w:val="0"/>
          <w:marTop w:val="0"/>
          <w:marBottom w:val="0"/>
          <w:divBdr>
            <w:top w:val="none" w:sz="0" w:space="0" w:color="auto"/>
            <w:left w:val="none" w:sz="0" w:space="0" w:color="auto"/>
            <w:bottom w:val="none" w:sz="0" w:space="0" w:color="auto"/>
            <w:right w:val="none" w:sz="0" w:space="0" w:color="auto"/>
          </w:divBdr>
          <w:divsChild>
            <w:div w:id="954679341">
              <w:marLeft w:val="0"/>
              <w:marRight w:val="0"/>
              <w:marTop w:val="0"/>
              <w:marBottom w:val="0"/>
              <w:divBdr>
                <w:top w:val="none" w:sz="0" w:space="0" w:color="auto"/>
                <w:left w:val="none" w:sz="0" w:space="0" w:color="auto"/>
                <w:bottom w:val="none" w:sz="0" w:space="0" w:color="auto"/>
                <w:right w:val="none" w:sz="0" w:space="0" w:color="auto"/>
              </w:divBdr>
              <w:divsChild>
                <w:div w:id="354893006">
                  <w:marLeft w:val="0"/>
                  <w:marRight w:val="0"/>
                  <w:marTop w:val="0"/>
                  <w:marBottom w:val="0"/>
                  <w:divBdr>
                    <w:top w:val="none" w:sz="0" w:space="0" w:color="auto"/>
                    <w:left w:val="none" w:sz="0" w:space="0" w:color="auto"/>
                    <w:bottom w:val="none" w:sz="0" w:space="0" w:color="auto"/>
                    <w:right w:val="none" w:sz="0" w:space="0" w:color="auto"/>
                  </w:divBdr>
                  <w:divsChild>
                    <w:div w:id="1304701404">
                      <w:marLeft w:val="0"/>
                      <w:marRight w:val="0"/>
                      <w:marTop w:val="0"/>
                      <w:marBottom w:val="0"/>
                      <w:divBdr>
                        <w:top w:val="none" w:sz="0" w:space="0" w:color="auto"/>
                        <w:left w:val="none" w:sz="0" w:space="0" w:color="auto"/>
                        <w:bottom w:val="none" w:sz="0" w:space="0" w:color="auto"/>
                        <w:right w:val="none" w:sz="0" w:space="0" w:color="auto"/>
                      </w:divBdr>
                    </w:div>
                    <w:div w:id="20438975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49912691">
          <w:marLeft w:val="-420"/>
          <w:marRight w:val="0"/>
          <w:marTop w:val="0"/>
          <w:marBottom w:val="0"/>
          <w:divBdr>
            <w:top w:val="none" w:sz="0" w:space="0" w:color="auto"/>
            <w:left w:val="none" w:sz="0" w:space="0" w:color="auto"/>
            <w:bottom w:val="none" w:sz="0" w:space="0" w:color="auto"/>
            <w:right w:val="none" w:sz="0" w:space="0" w:color="auto"/>
          </w:divBdr>
          <w:divsChild>
            <w:div w:id="875462119">
              <w:marLeft w:val="0"/>
              <w:marRight w:val="0"/>
              <w:marTop w:val="0"/>
              <w:marBottom w:val="0"/>
              <w:divBdr>
                <w:top w:val="none" w:sz="0" w:space="0" w:color="auto"/>
                <w:left w:val="none" w:sz="0" w:space="0" w:color="auto"/>
                <w:bottom w:val="none" w:sz="0" w:space="0" w:color="auto"/>
                <w:right w:val="none" w:sz="0" w:space="0" w:color="auto"/>
              </w:divBdr>
              <w:divsChild>
                <w:div w:id="1077678343">
                  <w:marLeft w:val="0"/>
                  <w:marRight w:val="0"/>
                  <w:marTop w:val="0"/>
                  <w:marBottom w:val="0"/>
                  <w:divBdr>
                    <w:top w:val="none" w:sz="0" w:space="0" w:color="auto"/>
                    <w:left w:val="none" w:sz="0" w:space="0" w:color="auto"/>
                    <w:bottom w:val="none" w:sz="0" w:space="0" w:color="auto"/>
                    <w:right w:val="none" w:sz="0" w:space="0" w:color="auto"/>
                  </w:divBdr>
                  <w:divsChild>
                    <w:div w:id="1975521696">
                      <w:marLeft w:val="0"/>
                      <w:marRight w:val="0"/>
                      <w:marTop w:val="0"/>
                      <w:marBottom w:val="0"/>
                      <w:divBdr>
                        <w:top w:val="none" w:sz="0" w:space="0" w:color="auto"/>
                        <w:left w:val="none" w:sz="0" w:space="0" w:color="auto"/>
                        <w:bottom w:val="none" w:sz="0" w:space="0" w:color="auto"/>
                        <w:right w:val="none" w:sz="0" w:space="0" w:color="auto"/>
                      </w:divBdr>
                    </w:div>
                    <w:div w:id="20693752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59591568">
          <w:marLeft w:val="-420"/>
          <w:marRight w:val="0"/>
          <w:marTop w:val="0"/>
          <w:marBottom w:val="0"/>
          <w:divBdr>
            <w:top w:val="none" w:sz="0" w:space="0" w:color="auto"/>
            <w:left w:val="none" w:sz="0" w:space="0" w:color="auto"/>
            <w:bottom w:val="none" w:sz="0" w:space="0" w:color="auto"/>
            <w:right w:val="none" w:sz="0" w:space="0" w:color="auto"/>
          </w:divBdr>
          <w:divsChild>
            <w:div w:id="255525586">
              <w:marLeft w:val="0"/>
              <w:marRight w:val="0"/>
              <w:marTop w:val="0"/>
              <w:marBottom w:val="0"/>
              <w:divBdr>
                <w:top w:val="none" w:sz="0" w:space="0" w:color="auto"/>
                <w:left w:val="none" w:sz="0" w:space="0" w:color="auto"/>
                <w:bottom w:val="none" w:sz="0" w:space="0" w:color="auto"/>
                <w:right w:val="none" w:sz="0" w:space="0" w:color="auto"/>
              </w:divBdr>
              <w:divsChild>
                <w:div w:id="628242693">
                  <w:marLeft w:val="0"/>
                  <w:marRight w:val="0"/>
                  <w:marTop w:val="0"/>
                  <w:marBottom w:val="0"/>
                  <w:divBdr>
                    <w:top w:val="none" w:sz="0" w:space="0" w:color="auto"/>
                    <w:left w:val="none" w:sz="0" w:space="0" w:color="auto"/>
                    <w:bottom w:val="none" w:sz="0" w:space="0" w:color="auto"/>
                    <w:right w:val="none" w:sz="0" w:space="0" w:color="auto"/>
                  </w:divBdr>
                  <w:divsChild>
                    <w:div w:id="13083216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55237648">
          <w:marLeft w:val="-420"/>
          <w:marRight w:val="0"/>
          <w:marTop w:val="0"/>
          <w:marBottom w:val="0"/>
          <w:divBdr>
            <w:top w:val="none" w:sz="0" w:space="0" w:color="auto"/>
            <w:left w:val="none" w:sz="0" w:space="0" w:color="auto"/>
            <w:bottom w:val="none" w:sz="0" w:space="0" w:color="auto"/>
            <w:right w:val="none" w:sz="0" w:space="0" w:color="auto"/>
          </w:divBdr>
          <w:divsChild>
            <w:div w:id="1836262568">
              <w:marLeft w:val="0"/>
              <w:marRight w:val="0"/>
              <w:marTop w:val="0"/>
              <w:marBottom w:val="0"/>
              <w:divBdr>
                <w:top w:val="none" w:sz="0" w:space="0" w:color="auto"/>
                <w:left w:val="none" w:sz="0" w:space="0" w:color="auto"/>
                <w:bottom w:val="none" w:sz="0" w:space="0" w:color="auto"/>
                <w:right w:val="none" w:sz="0" w:space="0" w:color="auto"/>
              </w:divBdr>
              <w:divsChild>
                <w:div w:id="1102994261">
                  <w:marLeft w:val="0"/>
                  <w:marRight w:val="0"/>
                  <w:marTop w:val="0"/>
                  <w:marBottom w:val="0"/>
                  <w:divBdr>
                    <w:top w:val="none" w:sz="0" w:space="0" w:color="auto"/>
                    <w:left w:val="none" w:sz="0" w:space="0" w:color="auto"/>
                    <w:bottom w:val="none" w:sz="0" w:space="0" w:color="auto"/>
                    <w:right w:val="none" w:sz="0" w:space="0" w:color="auto"/>
                  </w:divBdr>
                  <w:divsChild>
                    <w:div w:id="635526723">
                      <w:marLeft w:val="0"/>
                      <w:marRight w:val="0"/>
                      <w:marTop w:val="0"/>
                      <w:marBottom w:val="0"/>
                      <w:divBdr>
                        <w:top w:val="none" w:sz="0" w:space="0" w:color="auto"/>
                        <w:left w:val="none" w:sz="0" w:space="0" w:color="auto"/>
                        <w:bottom w:val="none" w:sz="0" w:space="0" w:color="auto"/>
                        <w:right w:val="none" w:sz="0" w:space="0" w:color="auto"/>
                      </w:divBdr>
                    </w:div>
                    <w:div w:id="20134893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35341172">
          <w:marLeft w:val="-420"/>
          <w:marRight w:val="0"/>
          <w:marTop w:val="0"/>
          <w:marBottom w:val="0"/>
          <w:divBdr>
            <w:top w:val="none" w:sz="0" w:space="0" w:color="auto"/>
            <w:left w:val="none" w:sz="0" w:space="0" w:color="auto"/>
            <w:bottom w:val="none" w:sz="0" w:space="0" w:color="auto"/>
            <w:right w:val="none" w:sz="0" w:space="0" w:color="auto"/>
          </w:divBdr>
          <w:divsChild>
            <w:div w:id="2125145893">
              <w:marLeft w:val="0"/>
              <w:marRight w:val="0"/>
              <w:marTop w:val="0"/>
              <w:marBottom w:val="0"/>
              <w:divBdr>
                <w:top w:val="none" w:sz="0" w:space="0" w:color="auto"/>
                <w:left w:val="none" w:sz="0" w:space="0" w:color="auto"/>
                <w:bottom w:val="none" w:sz="0" w:space="0" w:color="auto"/>
                <w:right w:val="none" w:sz="0" w:space="0" w:color="auto"/>
              </w:divBdr>
              <w:divsChild>
                <w:div w:id="853615051">
                  <w:marLeft w:val="0"/>
                  <w:marRight w:val="0"/>
                  <w:marTop w:val="0"/>
                  <w:marBottom w:val="0"/>
                  <w:divBdr>
                    <w:top w:val="none" w:sz="0" w:space="0" w:color="auto"/>
                    <w:left w:val="none" w:sz="0" w:space="0" w:color="auto"/>
                    <w:bottom w:val="none" w:sz="0" w:space="0" w:color="auto"/>
                    <w:right w:val="none" w:sz="0" w:space="0" w:color="auto"/>
                  </w:divBdr>
                  <w:divsChild>
                    <w:div w:id="226036304">
                      <w:marLeft w:val="0"/>
                      <w:marRight w:val="0"/>
                      <w:marTop w:val="0"/>
                      <w:marBottom w:val="0"/>
                      <w:divBdr>
                        <w:top w:val="none" w:sz="0" w:space="0" w:color="auto"/>
                        <w:left w:val="none" w:sz="0" w:space="0" w:color="auto"/>
                        <w:bottom w:val="none" w:sz="0" w:space="0" w:color="auto"/>
                        <w:right w:val="none" w:sz="0" w:space="0" w:color="auto"/>
                      </w:divBdr>
                    </w:div>
                    <w:div w:id="2312323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48313673">
      <w:bodyDiv w:val="1"/>
      <w:marLeft w:val="0"/>
      <w:marRight w:val="0"/>
      <w:marTop w:val="0"/>
      <w:marBottom w:val="0"/>
      <w:divBdr>
        <w:top w:val="none" w:sz="0" w:space="0" w:color="auto"/>
        <w:left w:val="none" w:sz="0" w:space="0" w:color="auto"/>
        <w:bottom w:val="none" w:sz="0" w:space="0" w:color="auto"/>
        <w:right w:val="none" w:sz="0" w:space="0" w:color="auto"/>
      </w:divBdr>
    </w:div>
    <w:div w:id="951787934">
      <w:bodyDiv w:val="1"/>
      <w:marLeft w:val="0"/>
      <w:marRight w:val="0"/>
      <w:marTop w:val="0"/>
      <w:marBottom w:val="0"/>
      <w:divBdr>
        <w:top w:val="none" w:sz="0" w:space="0" w:color="auto"/>
        <w:left w:val="none" w:sz="0" w:space="0" w:color="auto"/>
        <w:bottom w:val="none" w:sz="0" w:space="0" w:color="auto"/>
        <w:right w:val="none" w:sz="0" w:space="0" w:color="auto"/>
      </w:divBdr>
    </w:div>
    <w:div w:id="988940311">
      <w:bodyDiv w:val="1"/>
      <w:marLeft w:val="0"/>
      <w:marRight w:val="0"/>
      <w:marTop w:val="0"/>
      <w:marBottom w:val="0"/>
      <w:divBdr>
        <w:top w:val="none" w:sz="0" w:space="0" w:color="auto"/>
        <w:left w:val="none" w:sz="0" w:space="0" w:color="auto"/>
        <w:bottom w:val="none" w:sz="0" w:space="0" w:color="auto"/>
        <w:right w:val="none" w:sz="0" w:space="0" w:color="auto"/>
      </w:divBdr>
    </w:div>
    <w:div w:id="1011637619">
      <w:bodyDiv w:val="1"/>
      <w:marLeft w:val="0"/>
      <w:marRight w:val="0"/>
      <w:marTop w:val="0"/>
      <w:marBottom w:val="0"/>
      <w:divBdr>
        <w:top w:val="none" w:sz="0" w:space="0" w:color="auto"/>
        <w:left w:val="none" w:sz="0" w:space="0" w:color="auto"/>
        <w:bottom w:val="none" w:sz="0" w:space="0" w:color="auto"/>
        <w:right w:val="none" w:sz="0" w:space="0" w:color="auto"/>
      </w:divBdr>
    </w:div>
    <w:div w:id="1028605355">
      <w:bodyDiv w:val="1"/>
      <w:marLeft w:val="0"/>
      <w:marRight w:val="0"/>
      <w:marTop w:val="0"/>
      <w:marBottom w:val="0"/>
      <w:divBdr>
        <w:top w:val="none" w:sz="0" w:space="0" w:color="auto"/>
        <w:left w:val="none" w:sz="0" w:space="0" w:color="auto"/>
        <w:bottom w:val="none" w:sz="0" w:space="0" w:color="auto"/>
        <w:right w:val="none" w:sz="0" w:space="0" w:color="auto"/>
      </w:divBdr>
    </w:div>
    <w:div w:id="1030685529">
      <w:bodyDiv w:val="1"/>
      <w:marLeft w:val="0"/>
      <w:marRight w:val="0"/>
      <w:marTop w:val="0"/>
      <w:marBottom w:val="0"/>
      <w:divBdr>
        <w:top w:val="none" w:sz="0" w:space="0" w:color="auto"/>
        <w:left w:val="none" w:sz="0" w:space="0" w:color="auto"/>
        <w:bottom w:val="none" w:sz="0" w:space="0" w:color="auto"/>
        <w:right w:val="none" w:sz="0" w:space="0" w:color="auto"/>
      </w:divBdr>
    </w:div>
    <w:div w:id="1060977760">
      <w:bodyDiv w:val="1"/>
      <w:marLeft w:val="0"/>
      <w:marRight w:val="0"/>
      <w:marTop w:val="0"/>
      <w:marBottom w:val="0"/>
      <w:divBdr>
        <w:top w:val="none" w:sz="0" w:space="0" w:color="auto"/>
        <w:left w:val="none" w:sz="0" w:space="0" w:color="auto"/>
        <w:bottom w:val="none" w:sz="0" w:space="0" w:color="auto"/>
        <w:right w:val="none" w:sz="0" w:space="0" w:color="auto"/>
      </w:divBdr>
    </w:div>
    <w:div w:id="1061364410">
      <w:bodyDiv w:val="1"/>
      <w:marLeft w:val="0"/>
      <w:marRight w:val="0"/>
      <w:marTop w:val="0"/>
      <w:marBottom w:val="0"/>
      <w:divBdr>
        <w:top w:val="none" w:sz="0" w:space="0" w:color="auto"/>
        <w:left w:val="none" w:sz="0" w:space="0" w:color="auto"/>
        <w:bottom w:val="none" w:sz="0" w:space="0" w:color="auto"/>
        <w:right w:val="none" w:sz="0" w:space="0" w:color="auto"/>
      </w:divBdr>
    </w:div>
    <w:div w:id="1080100561">
      <w:bodyDiv w:val="1"/>
      <w:marLeft w:val="0"/>
      <w:marRight w:val="0"/>
      <w:marTop w:val="0"/>
      <w:marBottom w:val="0"/>
      <w:divBdr>
        <w:top w:val="none" w:sz="0" w:space="0" w:color="auto"/>
        <w:left w:val="none" w:sz="0" w:space="0" w:color="auto"/>
        <w:bottom w:val="none" w:sz="0" w:space="0" w:color="auto"/>
        <w:right w:val="none" w:sz="0" w:space="0" w:color="auto"/>
      </w:divBdr>
    </w:div>
    <w:div w:id="1104424818">
      <w:bodyDiv w:val="1"/>
      <w:marLeft w:val="0"/>
      <w:marRight w:val="0"/>
      <w:marTop w:val="0"/>
      <w:marBottom w:val="0"/>
      <w:divBdr>
        <w:top w:val="none" w:sz="0" w:space="0" w:color="auto"/>
        <w:left w:val="none" w:sz="0" w:space="0" w:color="auto"/>
        <w:bottom w:val="none" w:sz="0" w:space="0" w:color="auto"/>
        <w:right w:val="none" w:sz="0" w:space="0" w:color="auto"/>
      </w:divBdr>
    </w:div>
    <w:div w:id="1109082286">
      <w:bodyDiv w:val="1"/>
      <w:marLeft w:val="0"/>
      <w:marRight w:val="0"/>
      <w:marTop w:val="0"/>
      <w:marBottom w:val="0"/>
      <w:divBdr>
        <w:top w:val="none" w:sz="0" w:space="0" w:color="auto"/>
        <w:left w:val="none" w:sz="0" w:space="0" w:color="auto"/>
        <w:bottom w:val="none" w:sz="0" w:space="0" w:color="auto"/>
        <w:right w:val="none" w:sz="0" w:space="0" w:color="auto"/>
      </w:divBdr>
    </w:div>
    <w:div w:id="1130173960">
      <w:bodyDiv w:val="1"/>
      <w:marLeft w:val="0"/>
      <w:marRight w:val="0"/>
      <w:marTop w:val="0"/>
      <w:marBottom w:val="0"/>
      <w:divBdr>
        <w:top w:val="none" w:sz="0" w:space="0" w:color="auto"/>
        <w:left w:val="none" w:sz="0" w:space="0" w:color="auto"/>
        <w:bottom w:val="none" w:sz="0" w:space="0" w:color="auto"/>
        <w:right w:val="none" w:sz="0" w:space="0" w:color="auto"/>
      </w:divBdr>
    </w:div>
    <w:div w:id="1135835969">
      <w:bodyDiv w:val="1"/>
      <w:marLeft w:val="0"/>
      <w:marRight w:val="0"/>
      <w:marTop w:val="0"/>
      <w:marBottom w:val="0"/>
      <w:divBdr>
        <w:top w:val="none" w:sz="0" w:space="0" w:color="auto"/>
        <w:left w:val="none" w:sz="0" w:space="0" w:color="auto"/>
        <w:bottom w:val="none" w:sz="0" w:space="0" w:color="auto"/>
        <w:right w:val="none" w:sz="0" w:space="0" w:color="auto"/>
      </w:divBdr>
    </w:div>
    <w:div w:id="1172182517">
      <w:bodyDiv w:val="1"/>
      <w:marLeft w:val="0"/>
      <w:marRight w:val="0"/>
      <w:marTop w:val="0"/>
      <w:marBottom w:val="0"/>
      <w:divBdr>
        <w:top w:val="none" w:sz="0" w:space="0" w:color="auto"/>
        <w:left w:val="none" w:sz="0" w:space="0" w:color="auto"/>
        <w:bottom w:val="none" w:sz="0" w:space="0" w:color="auto"/>
        <w:right w:val="none" w:sz="0" w:space="0" w:color="auto"/>
      </w:divBdr>
    </w:div>
    <w:div w:id="1182207651">
      <w:bodyDiv w:val="1"/>
      <w:marLeft w:val="0"/>
      <w:marRight w:val="0"/>
      <w:marTop w:val="0"/>
      <w:marBottom w:val="0"/>
      <w:divBdr>
        <w:top w:val="none" w:sz="0" w:space="0" w:color="auto"/>
        <w:left w:val="none" w:sz="0" w:space="0" w:color="auto"/>
        <w:bottom w:val="none" w:sz="0" w:space="0" w:color="auto"/>
        <w:right w:val="none" w:sz="0" w:space="0" w:color="auto"/>
      </w:divBdr>
    </w:div>
    <w:div w:id="1198549152">
      <w:bodyDiv w:val="1"/>
      <w:marLeft w:val="0"/>
      <w:marRight w:val="0"/>
      <w:marTop w:val="0"/>
      <w:marBottom w:val="0"/>
      <w:divBdr>
        <w:top w:val="none" w:sz="0" w:space="0" w:color="auto"/>
        <w:left w:val="none" w:sz="0" w:space="0" w:color="auto"/>
        <w:bottom w:val="none" w:sz="0" w:space="0" w:color="auto"/>
        <w:right w:val="none" w:sz="0" w:space="0" w:color="auto"/>
      </w:divBdr>
    </w:div>
    <w:div w:id="1203707192">
      <w:bodyDiv w:val="1"/>
      <w:marLeft w:val="0"/>
      <w:marRight w:val="0"/>
      <w:marTop w:val="0"/>
      <w:marBottom w:val="0"/>
      <w:divBdr>
        <w:top w:val="none" w:sz="0" w:space="0" w:color="auto"/>
        <w:left w:val="none" w:sz="0" w:space="0" w:color="auto"/>
        <w:bottom w:val="none" w:sz="0" w:space="0" w:color="auto"/>
        <w:right w:val="none" w:sz="0" w:space="0" w:color="auto"/>
      </w:divBdr>
    </w:div>
    <w:div w:id="1208684966">
      <w:bodyDiv w:val="1"/>
      <w:marLeft w:val="0"/>
      <w:marRight w:val="0"/>
      <w:marTop w:val="0"/>
      <w:marBottom w:val="0"/>
      <w:divBdr>
        <w:top w:val="none" w:sz="0" w:space="0" w:color="auto"/>
        <w:left w:val="none" w:sz="0" w:space="0" w:color="auto"/>
        <w:bottom w:val="none" w:sz="0" w:space="0" w:color="auto"/>
        <w:right w:val="none" w:sz="0" w:space="0" w:color="auto"/>
      </w:divBdr>
    </w:div>
    <w:div w:id="1230574862">
      <w:bodyDiv w:val="1"/>
      <w:marLeft w:val="0"/>
      <w:marRight w:val="0"/>
      <w:marTop w:val="0"/>
      <w:marBottom w:val="0"/>
      <w:divBdr>
        <w:top w:val="none" w:sz="0" w:space="0" w:color="auto"/>
        <w:left w:val="none" w:sz="0" w:space="0" w:color="auto"/>
        <w:bottom w:val="none" w:sz="0" w:space="0" w:color="auto"/>
        <w:right w:val="none" w:sz="0" w:space="0" w:color="auto"/>
      </w:divBdr>
    </w:div>
    <w:div w:id="1254895536">
      <w:bodyDiv w:val="1"/>
      <w:marLeft w:val="0"/>
      <w:marRight w:val="0"/>
      <w:marTop w:val="0"/>
      <w:marBottom w:val="0"/>
      <w:divBdr>
        <w:top w:val="none" w:sz="0" w:space="0" w:color="auto"/>
        <w:left w:val="none" w:sz="0" w:space="0" w:color="auto"/>
        <w:bottom w:val="none" w:sz="0" w:space="0" w:color="auto"/>
        <w:right w:val="none" w:sz="0" w:space="0" w:color="auto"/>
      </w:divBdr>
    </w:div>
    <w:div w:id="1282495055">
      <w:bodyDiv w:val="1"/>
      <w:marLeft w:val="0"/>
      <w:marRight w:val="0"/>
      <w:marTop w:val="0"/>
      <w:marBottom w:val="0"/>
      <w:divBdr>
        <w:top w:val="none" w:sz="0" w:space="0" w:color="auto"/>
        <w:left w:val="none" w:sz="0" w:space="0" w:color="auto"/>
        <w:bottom w:val="none" w:sz="0" w:space="0" w:color="auto"/>
        <w:right w:val="none" w:sz="0" w:space="0" w:color="auto"/>
      </w:divBdr>
    </w:div>
    <w:div w:id="1288780811">
      <w:bodyDiv w:val="1"/>
      <w:marLeft w:val="0"/>
      <w:marRight w:val="0"/>
      <w:marTop w:val="0"/>
      <w:marBottom w:val="0"/>
      <w:divBdr>
        <w:top w:val="none" w:sz="0" w:space="0" w:color="auto"/>
        <w:left w:val="none" w:sz="0" w:space="0" w:color="auto"/>
        <w:bottom w:val="none" w:sz="0" w:space="0" w:color="auto"/>
        <w:right w:val="none" w:sz="0" w:space="0" w:color="auto"/>
      </w:divBdr>
    </w:div>
    <w:div w:id="1312363461">
      <w:bodyDiv w:val="1"/>
      <w:marLeft w:val="0"/>
      <w:marRight w:val="0"/>
      <w:marTop w:val="0"/>
      <w:marBottom w:val="0"/>
      <w:divBdr>
        <w:top w:val="none" w:sz="0" w:space="0" w:color="auto"/>
        <w:left w:val="none" w:sz="0" w:space="0" w:color="auto"/>
        <w:bottom w:val="none" w:sz="0" w:space="0" w:color="auto"/>
        <w:right w:val="none" w:sz="0" w:space="0" w:color="auto"/>
      </w:divBdr>
    </w:div>
    <w:div w:id="1331372165">
      <w:bodyDiv w:val="1"/>
      <w:marLeft w:val="0"/>
      <w:marRight w:val="0"/>
      <w:marTop w:val="0"/>
      <w:marBottom w:val="0"/>
      <w:divBdr>
        <w:top w:val="none" w:sz="0" w:space="0" w:color="auto"/>
        <w:left w:val="none" w:sz="0" w:space="0" w:color="auto"/>
        <w:bottom w:val="none" w:sz="0" w:space="0" w:color="auto"/>
        <w:right w:val="none" w:sz="0" w:space="0" w:color="auto"/>
      </w:divBdr>
    </w:div>
    <w:div w:id="1333796210">
      <w:bodyDiv w:val="1"/>
      <w:marLeft w:val="0"/>
      <w:marRight w:val="0"/>
      <w:marTop w:val="0"/>
      <w:marBottom w:val="0"/>
      <w:divBdr>
        <w:top w:val="none" w:sz="0" w:space="0" w:color="auto"/>
        <w:left w:val="none" w:sz="0" w:space="0" w:color="auto"/>
        <w:bottom w:val="none" w:sz="0" w:space="0" w:color="auto"/>
        <w:right w:val="none" w:sz="0" w:space="0" w:color="auto"/>
      </w:divBdr>
    </w:div>
    <w:div w:id="1337921100">
      <w:bodyDiv w:val="1"/>
      <w:marLeft w:val="0"/>
      <w:marRight w:val="0"/>
      <w:marTop w:val="0"/>
      <w:marBottom w:val="0"/>
      <w:divBdr>
        <w:top w:val="none" w:sz="0" w:space="0" w:color="auto"/>
        <w:left w:val="none" w:sz="0" w:space="0" w:color="auto"/>
        <w:bottom w:val="none" w:sz="0" w:space="0" w:color="auto"/>
        <w:right w:val="none" w:sz="0" w:space="0" w:color="auto"/>
      </w:divBdr>
    </w:div>
    <w:div w:id="1376077125">
      <w:bodyDiv w:val="1"/>
      <w:marLeft w:val="0"/>
      <w:marRight w:val="0"/>
      <w:marTop w:val="0"/>
      <w:marBottom w:val="0"/>
      <w:divBdr>
        <w:top w:val="none" w:sz="0" w:space="0" w:color="auto"/>
        <w:left w:val="none" w:sz="0" w:space="0" w:color="auto"/>
        <w:bottom w:val="none" w:sz="0" w:space="0" w:color="auto"/>
        <w:right w:val="none" w:sz="0" w:space="0" w:color="auto"/>
      </w:divBdr>
    </w:div>
    <w:div w:id="1384980304">
      <w:bodyDiv w:val="1"/>
      <w:marLeft w:val="0"/>
      <w:marRight w:val="0"/>
      <w:marTop w:val="0"/>
      <w:marBottom w:val="0"/>
      <w:divBdr>
        <w:top w:val="none" w:sz="0" w:space="0" w:color="auto"/>
        <w:left w:val="none" w:sz="0" w:space="0" w:color="auto"/>
        <w:bottom w:val="none" w:sz="0" w:space="0" w:color="auto"/>
        <w:right w:val="none" w:sz="0" w:space="0" w:color="auto"/>
      </w:divBdr>
    </w:div>
    <w:div w:id="1394506911">
      <w:bodyDiv w:val="1"/>
      <w:marLeft w:val="0"/>
      <w:marRight w:val="0"/>
      <w:marTop w:val="0"/>
      <w:marBottom w:val="0"/>
      <w:divBdr>
        <w:top w:val="none" w:sz="0" w:space="0" w:color="auto"/>
        <w:left w:val="none" w:sz="0" w:space="0" w:color="auto"/>
        <w:bottom w:val="none" w:sz="0" w:space="0" w:color="auto"/>
        <w:right w:val="none" w:sz="0" w:space="0" w:color="auto"/>
      </w:divBdr>
    </w:div>
    <w:div w:id="1415126145">
      <w:bodyDiv w:val="1"/>
      <w:marLeft w:val="0"/>
      <w:marRight w:val="0"/>
      <w:marTop w:val="0"/>
      <w:marBottom w:val="0"/>
      <w:divBdr>
        <w:top w:val="none" w:sz="0" w:space="0" w:color="auto"/>
        <w:left w:val="none" w:sz="0" w:space="0" w:color="auto"/>
        <w:bottom w:val="none" w:sz="0" w:space="0" w:color="auto"/>
        <w:right w:val="none" w:sz="0" w:space="0" w:color="auto"/>
      </w:divBdr>
    </w:div>
    <w:div w:id="1416367529">
      <w:bodyDiv w:val="1"/>
      <w:marLeft w:val="0"/>
      <w:marRight w:val="0"/>
      <w:marTop w:val="0"/>
      <w:marBottom w:val="0"/>
      <w:divBdr>
        <w:top w:val="none" w:sz="0" w:space="0" w:color="auto"/>
        <w:left w:val="none" w:sz="0" w:space="0" w:color="auto"/>
        <w:bottom w:val="none" w:sz="0" w:space="0" w:color="auto"/>
        <w:right w:val="none" w:sz="0" w:space="0" w:color="auto"/>
      </w:divBdr>
    </w:div>
    <w:div w:id="1427116594">
      <w:bodyDiv w:val="1"/>
      <w:marLeft w:val="0"/>
      <w:marRight w:val="0"/>
      <w:marTop w:val="0"/>
      <w:marBottom w:val="0"/>
      <w:divBdr>
        <w:top w:val="none" w:sz="0" w:space="0" w:color="auto"/>
        <w:left w:val="none" w:sz="0" w:space="0" w:color="auto"/>
        <w:bottom w:val="none" w:sz="0" w:space="0" w:color="auto"/>
        <w:right w:val="none" w:sz="0" w:space="0" w:color="auto"/>
      </w:divBdr>
    </w:div>
    <w:div w:id="1450052311">
      <w:bodyDiv w:val="1"/>
      <w:marLeft w:val="0"/>
      <w:marRight w:val="0"/>
      <w:marTop w:val="0"/>
      <w:marBottom w:val="0"/>
      <w:divBdr>
        <w:top w:val="none" w:sz="0" w:space="0" w:color="auto"/>
        <w:left w:val="none" w:sz="0" w:space="0" w:color="auto"/>
        <w:bottom w:val="none" w:sz="0" w:space="0" w:color="auto"/>
        <w:right w:val="none" w:sz="0" w:space="0" w:color="auto"/>
      </w:divBdr>
    </w:div>
    <w:div w:id="1454444750">
      <w:bodyDiv w:val="1"/>
      <w:marLeft w:val="0"/>
      <w:marRight w:val="0"/>
      <w:marTop w:val="0"/>
      <w:marBottom w:val="0"/>
      <w:divBdr>
        <w:top w:val="none" w:sz="0" w:space="0" w:color="auto"/>
        <w:left w:val="none" w:sz="0" w:space="0" w:color="auto"/>
        <w:bottom w:val="none" w:sz="0" w:space="0" w:color="auto"/>
        <w:right w:val="none" w:sz="0" w:space="0" w:color="auto"/>
      </w:divBdr>
    </w:div>
    <w:div w:id="1454637743">
      <w:bodyDiv w:val="1"/>
      <w:marLeft w:val="0"/>
      <w:marRight w:val="0"/>
      <w:marTop w:val="0"/>
      <w:marBottom w:val="0"/>
      <w:divBdr>
        <w:top w:val="none" w:sz="0" w:space="0" w:color="auto"/>
        <w:left w:val="none" w:sz="0" w:space="0" w:color="auto"/>
        <w:bottom w:val="none" w:sz="0" w:space="0" w:color="auto"/>
        <w:right w:val="none" w:sz="0" w:space="0" w:color="auto"/>
      </w:divBdr>
    </w:div>
    <w:div w:id="1460103434">
      <w:bodyDiv w:val="1"/>
      <w:marLeft w:val="0"/>
      <w:marRight w:val="0"/>
      <w:marTop w:val="0"/>
      <w:marBottom w:val="0"/>
      <w:divBdr>
        <w:top w:val="none" w:sz="0" w:space="0" w:color="auto"/>
        <w:left w:val="none" w:sz="0" w:space="0" w:color="auto"/>
        <w:bottom w:val="none" w:sz="0" w:space="0" w:color="auto"/>
        <w:right w:val="none" w:sz="0" w:space="0" w:color="auto"/>
      </w:divBdr>
    </w:div>
    <w:div w:id="1460881674">
      <w:bodyDiv w:val="1"/>
      <w:marLeft w:val="0"/>
      <w:marRight w:val="0"/>
      <w:marTop w:val="0"/>
      <w:marBottom w:val="0"/>
      <w:divBdr>
        <w:top w:val="none" w:sz="0" w:space="0" w:color="auto"/>
        <w:left w:val="none" w:sz="0" w:space="0" w:color="auto"/>
        <w:bottom w:val="none" w:sz="0" w:space="0" w:color="auto"/>
        <w:right w:val="none" w:sz="0" w:space="0" w:color="auto"/>
      </w:divBdr>
    </w:div>
    <w:div w:id="1495343183">
      <w:bodyDiv w:val="1"/>
      <w:marLeft w:val="0"/>
      <w:marRight w:val="0"/>
      <w:marTop w:val="0"/>
      <w:marBottom w:val="0"/>
      <w:divBdr>
        <w:top w:val="none" w:sz="0" w:space="0" w:color="auto"/>
        <w:left w:val="none" w:sz="0" w:space="0" w:color="auto"/>
        <w:bottom w:val="none" w:sz="0" w:space="0" w:color="auto"/>
        <w:right w:val="none" w:sz="0" w:space="0" w:color="auto"/>
      </w:divBdr>
    </w:div>
    <w:div w:id="1527984682">
      <w:bodyDiv w:val="1"/>
      <w:marLeft w:val="0"/>
      <w:marRight w:val="0"/>
      <w:marTop w:val="0"/>
      <w:marBottom w:val="0"/>
      <w:divBdr>
        <w:top w:val="none" w:sz="0" w:space="0" w:color="auto"/>
        <w:left w:val="none" w:sz="0" w:space="0" w:color="auto"/>
        <w:bottom w:val="none" w:sz="0" w:space="0" w:color="auto"/>
        <w:right w:val="none" w:sz="0" w:space="0" w:color="auto"/>
      </w:divBdr>
    </w:div>
    <w:div w:id="1532768109">
      <w:bodyDiv w:val="1"/>
      <w:marLeft w:val="0"/>
      <w:marRight w:val="0"/>
      <w:marTop w:val="0"/>
      <w:marBottom w:val="0"/>
      <w:divBdr>
        <w:top w:val="none" w:sz="0" w:space="0" w:color="auto"/>
        <w:left w:val="none" w:sz="0" w:space="0" w:color="auto"/>
        <w:bottom w:val="none" w:sz="0" w:space="0" w:color="auto"/>
        <w:right w:val="none" w:sz="0" w:space="0" w:color="auto"/>
      </w:divBdr>
    </w:div>
    <w:div w:id="1536388283">
      <w:bodyDiv w:val="1"/>
      <w:marLeft w:val="0"/>
      <w:marRight w:val="0"/>
      <w:marTop w:val="0"/>
      <w:marBottom w:val="0"/>
      <w:divBdr>
        <w:top w:val="none" w:sz="0" w:space="0" w:color="auto"/>
        <w:left w:val="none" w:sz="0" w:space="0" w:color="auto"/>
        <w:bottom w:val="none" w:sz="0" w:space="0" w:color="auto"/>
        <w:right w:val="none" w:sz="0" w:space="0" w:color="auto"/>
      </w:divBdr>
    </w:div>
    <w:div w:id="1538007214">
      <w:bodyDiv w:val="1"/>
      <w:marLeft w:val="0"/>
      <w:marRight w:val="0"/>
      <w:marTop w:val="0"/>
      <w:marBottom w:val="0"/>
      <w:divBdr>
        <w:top w:val="none" w:sz="0" w:space="0" w:color="auto"/>
        <w:left w:val="none" w:sz="0" w:space="0" w:color="auto"/>
        <w:bottom w:val="none" w:sz="0" w:space="0" w:color="auto"/>
        <w:right w:val="none" w:sz="0" w:space="0" w:color="auto"/>
      </w:divBdr>
    </w:div>
    <w:div w:id="1544097349">
      <w:bodyDiv w:val="1"/>
      <w:marLeft w:val="0"/>
      <w:marRight w:val="0"/>
      <w:marTop w:val="0"/>
      <w:marBottom w:val="0"/>
      <w:divBdr>
        <w:top w:val="none" w:sz="0" w:space="0" w:color="auto"/>
        <w:left w:val="none" w:sz="0" w:space="0" w:color="auto"/>
        <w:bottom w:val="none" w:sz="0" w:space="0" w:color="auto"/>
        <w:right w:val="none" w:sz="0" w:space="0" w:color="auto"/>
      </w:divBdr>
    </w:div>
    <w:div w:id="1545409339">
      <w:bodyDiv w:val="1"/>
      <w:marLeft w:val="0"/>
      <w:marRight w:val="0"/>
      <w:marTop w:val="0"/>
      <w:marBottom w:val="0"/>
      <w:divBdr>
        <w:top w:val="none" w:sz="0" w:space="0" w:color="auto"/>
        <w:left w:val="none" w:sz="0" w:space="0" w:color="auto"/>
        <w:bottom w:val="none" w:sz="0" w:space="0" w:color="auto"/>
        <w:right w:val="none" w:sz="0" w:space="0" w:color="auto"/>
      </w:divBdr>
    </w:div>
    <w:div w:id="1573733186">
      <w:bodyDiv w:val="1"/>
      <w:marLeft w:val="0"/>
      <w:marRight w:val="0"/>
      <w:marTop w:val="0"/>
      <w:marBottom w:val="0"/>
      <w:divBdr>
        <w:top w:val="none" w:sz="0" w:space="0" w:color="auto"/>
        <w:left w:val="none" w:sz="0" w:space="0" w:color="auto"/>
        <w:bottom w:val="none" w:sz="0" w:space="0" w:color="auto"/>
        <w:right w:val="none" w:sz="0" w:space="0" w:color="auto"/>
      </w:divBdr>
    </w:div>
    <w:div w:id="1582987088">
      <w:bodyDiv w:val="1"/>
      <w:marLeft w:val="0"/>
      <w:marRight w:val="0"/>
      <w:marTop w:val="0"/>
      <w:marBottom w:val="0"/>
      <w:divBdr>
        <w:top w:val="none" w:sz="0" w:space="0" w:color="auto"/>
        <w:left w:val="none" w:sz="0" w:space="0" w:color="auto"/>
        <w:bottom w:val="none" w:sz="0" w:space="0" w:color="auto"/>
        <w:right w:val="none" w:sz="0" w:space="0" w:color="auto"/>
      </w:divBdr>
    </w:div>
    <w:div w:id="1587108827">
      <w:bodyDiv w:val="1"/>
      <w:marLeft w:val="0"/>
      <w:marRight w:val="0"/>
      <w:marTop w:val="0"/>
      <w:marBottom w:val="0"/>
      <w:divBdr>
        <w:top w:val="none" w:sz="0" w:space="0" w:color="auto"/>
        <w:left w:val="none" w:sz="0" w:space="0" w:color="auto"/>
        <w:bottom w:val="none" w:sz="0" w:space="0" w:color="auto"/>
        <w:right w:val="none" w:sz="0" w:space="0" w:color="auto"/>
      </w:divBdr>
    </w:div>
    <w:div w:id="1594896667">
      <w:bodyDiv w:val="1"/>
      <w:marLeft w:val="0"/>
      <w:marRight w:val="0"/>
      <w:marTop w:val="0"/>
      <w:marBottom w:val="0"/>
      <w:divBdr>
        <w:top w:val="none" w:sz="0" w:space="0" w:color="auto"/>
        <w:left w:val="none" w:sz="0" w:space="0" w:color="auto"/>
        <w:bottom w:val="none" w:sz="0" w:space="0" w:color="auto"/>
        <w:right w:val="none" w:sz="0" w:space="0" w:color="auto"/>
      </w:divBdr>
    </w:div>
    <w:div w:id="1621640645">
      <w:bodyDiv w:val="1"/>
      <w:marLeft w:val="0"/>
      <w:marRight w:val="0"/>
      <w:marTop w:val="0"/>
      <w:marBottom w:val="0"/>
      <w:divBdr>
        <w:top w:val="none" w:sz="0" w:space="0" w:color="auto"/>
        <w:left w:val="none" w:sz="0" w:space="0" w:color="auto"/>
        <w:bottom w:val="none" w:sz="0" w:space="0" w:color="auto"/>
        <w:right w:val="none" w:sz="0" w:space="0" w:color="auto"/>
      </w:divBdr>
    </w:div>
    <w:div w:id="1643390095">
      <w:bodyDiv w:val="1"/>
      <w:marLeft w:val="0"/>
      <w:marRight w:val="0"/>
      <w:marTop w:val="0"/>
      <w:marBottom w:val="0"/>
      <w:divBdr>
        <w:top w:val="none" w:sz="0" w:space="0" w:color="auto"/>
        <w:left w:val="none" w:sz="0" w:space="0" w:color="auto"/>
        <w:bottom w:val="none" w:sz="0" w:space="0" w:color="auto"/>
        <w:right w:val="none" w:sz="0" w:space="0" w:color="auto"/>
      </w:divBdr>
    </w:div>
    <w:div w:id="1658454913">
      <w:bodyDiv w:val="1"/>
      <w:marLeft w:val="0"/>
      <w:marRight w:val="0"/>
      <w:marTop w:val="0"/>
      <w:marBottom w:val="0"/>
      <w:divBdr>
        <w:top w:val="none" w:sz="0" w:space="0" w:color="auto"/>
        <w:left w:val="none" w:sz="0" w:space="0" w:color="auto"/>
        <w:bottom w:val="none" w:sz="0" w:space="0" w:color="auto"/>
        <w:right w:val="none" w:sz="0" w:space="0" w:color="auto"/>
      </w:divBdr>
    </w:div>
    <w:div w:id="1671907174">
      <w:bodyDiv w:val="1"/>
      <w:marLeft w:val="0"/>
      <w:marRight w:val="0"/>
      <w:marTop w:val="0"/>
      <w:marBottom w:val="0"/>
      <w:divBdr>
        <w:top w:val="none" w:sz="0" w:space="0" w:color="auto"/>
        <w:left w:val="none" w:sz="0" w:space="0" w:color="auto"/>
        <w:bottom w:val="none" w:sz="0" w:space="0" w:color="auto"/>
        <w:right w:val="none" w:sz="0" w:space="0" w:color="auto"/>
      </w:divBdr>
    </w:div>
    <w:div w:id="1696887696">
      <w:bodyDiv w:val="1"/>
      <w:marLeft w:val="0"/>
      <w:marRight w:val="0"/>
      <w:marTop w:val="0"/>
      <w:marBottom w:val="0"/>
      <w:divBdr>
        <w:top w:val="none" w:sz="0" w:space="0" w:color="auto"/>
        <w:left w:val="none" w:sz="0" w:space="0" w:color="auto"/>
        <w:bottom w:val="none" w:sz="0" w:space="0" w:color="auto"/>
        <w:right w:val="none" w:sz="0" w:space="0" w:color="auto"/>
      </w:divBdr>
      <w:divsChild>
        <w:div w:id="1538934521">
          <w:marLeft w:val="0"/>
          <w:marRight w:val="0"/>
          <w:marTop w:val="0"/>
          <w:marBottom w:val="0"/>
          <w:divBdr>
            <w:top w:val="none" w:sz="0" w:space="0" w:color="auto"/>
            <w:left w:val="none" w:sz="0" w:space="0" w:color="auto"/>
            <w:bottom w:val="none" w:sz="0" w:space="0" w:color="auto"/>
            <w:right w:val="none" w:sz="0" w:space="0" w:color="auto"/>
          </w:divBdr>
          <w:divsChild>
            <w:div w:id="18622079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10764515">
      <w:bodyDiv w:val="1"/>
      <w:marLeft w:val="0"/>
      <w:marRight w:val="0"/>
      <w:marTop w:val="0"/>
      <w:marBottom w:val="0"/>
      <w:divBdr>
        <w:top w:val="none" w:sz="0" w:space="0" w:color="auto"/>
        <w:left w:val="none" w:sz="0" w:space="0" w:color="auto"/>
        <w:bottom w:val="none" w:sz="0" w:space="0" w:color="auto"/>
        <w:right w:val="none" w:sz="0" w:space="0" w:color="auto"/>
      </w:divBdr>
    </w:div>
    <w:div w:id="1742025865">
      <w:bodyDiv w:val="1"/>
      <w:marLeft w:val="0"/>
      <w:marRight w:val="0"/>
      <w:marTop w:val="0"/>
      <w:marBottom w:val="0"/>
      <w:divBdr>
        <w:top w:val="none" w:sz="0" w:space="0" w:color="auto"/>
        <w:left w:val="none" w:sz="0" w:space="0" w:color="auto"/>
        <w:bottom w:val="none" w:sz="0" w:space="0" w:color="auto"/>
        <w:right w:val="none" w:sz="0" w:space="0" w:color="auto"/>
      </w:divBdr>
    </w:div>
    <w:div w:id="1746993665">
      <w:bodyDiv w:val="1"/>
      <w:marLeft w:val="0"/>
      <w:marRight w:val="0"/>
      <w:marTop w:val="0"/>
      <w:marBottom w:val="0"/>
      <w:divBdr>
        <w:top w:val="none" w:sz="0" w:space="0" w:color="auto"/>
        <w:left w:val="none" w:sz="0" w:space="0" w:color="auto"/>
        <w:bottom w:val="none" w:sz="0" w:space="0" w:color="auto"/>
        <w:right w:val="none" w:sz="0" w:space="0" w:color="auto"/>
      </w:divBdr>
      <w:divsChild>
        <w:div w:id="94137585">
          <w:marLeft w:val="-420"/>
          <w:marRight w:val="0"/>
          <w:marTop w:val="0"/>
          <w:marBottom w:val="0"/>
          <w:divBdr>
            <w:top w:val="none" w:sz="0" w:space="0" w:color="auto"/>
            <w:left w:val="none" w:sz="0" w:space="0" w:color="auto"/>
            <w:bottom w:val="none" w:sz="0" w:space="0" w:color="auto"/>
            <w:right w:val="none" w:sz="0" w:space="0" w:color="auto"/>
          </w:divBdr>
          <w:divsChild>
            <w:div w:id="370961305">
              <w:marLeft w:val="0"/>
              <w:marRight w:val="0"/>
              <w:marTop w:val="0"/>
              <w:marBottom w:val="0"/>
              <w:divBdr>
                <w:top w:val="none" w:sz="0" w:space="0" w:color="auto"/>
                <w:left w:val="none" w:sz="0" w:space="0" w:color="auto"/>
                <w:bottom w:val="none" w:sz="0" w:space="0" w:color="auto"/>
                <w:right w:val="none" w:sz="0" w:space="0" w:color="auto"/>
              </w:divBdr>
              <w:divsChild>
                <w:div w:id="2023820700">
                  <w:marLeft w:val="0"/>
                  <w:marRight w:val="0"/>
                  <w:marTop w:val="0"/>
                  <w:marBottom w:val="0"/>
                  <w:divBdr>
                    <w:top w:val="none" w:sz="0" w:space="0" w:color="auto"/>
                    <w:left w:val="none" w:sz="0" w:space="0" w:color="auto"/>
                    <w:bottom w:val="none" w:sz="0" w:space="0" w:color="auto"/>
                    <w:right w:val="none" w:sz="0" w:space="0" w:color="auto"/>
                  </w:divBdr>
                  <w:divsChild>
                    <w:div w:id="885876179">
                      <w:marLeft w:val="0"/>
                      <w:marRight w:val="0"/>
                      <w:marTop w:val="0"/>
                      <w:marBottom w:val="0"/>
                      <w:divBdr>
                        <w:top w:val="none" w:sz="0" w:space="0" w:color="auto"/>
                        <w:left w:val="none" w:sz="0" w:space="0" w:color="auto"/>
                        <w:bottom w:val="none" w:sz="0" w:space="0" w:color="auto"/>
                        <w:right w:val="none" w:sz="0" w:space="0" w:color="auto"/>
                      </w:divBdr>
                    </w:div>
                    <w:div w:id="14948360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27605516">
          <w:marLeft w:val="-420"/>
          <w:marRight w:val="0"/>
          <w:marTop w:val="0"/>
          <w:marBottom w:val="0"/>
          <w:divBdr>
            <w:top w:val="none" w:sz="0" w:space="0" w:color="auto"/>
            <w:left w:val="none" w:sz="0" w:space="0" w:color="auto"/>
            <w:bottom w:val="none" w:sz="0" w:space="0" w:color="auto"/>
            <w:right w:val="none" w:sz="0" w:space="0" w:color="auto"/>
          </w:divBdr>
          <w:divsChild>
            <w:div w:id="1169978741">
              <w:marLeft w:val="0"/>
              <w:marRight w:val="0"/>
              <w:marTop w:val="0"/>
              <w:marBottom w:val="0"/>
              <w:divBdr>
                <w:top w:val="none" w:sz="0" w:space="0" w:color="auto"/>
                <w:left w:val="none" w:sz="0" w:space="0" w:color="auto"/>
                <w:bottom w:val="none" w:sz="0" w:space="0" w:color="auto"/>
                <w:right w:val="none" w:sz="0" w:space="0" w:color="auto"/>
              </w:divBdr>
              <w:divsChild>
                <w:div w:id="780611913">
                  <w:marLeft w:val="0"/>
                  <w:marRight w:val="0"/>
                  <w:marTop w:val="0"/>
                  <w:marBottom w:val="0"/>
                  <w:divBdr>
                    <w:top w:val="none" w:sz="0" w:space="0" w:color="auto"/>
                    <w:left w:val="none" w:sz="0" w:space="0" w:color="auto"/>
                    <w:bottom w:val="none" w:sz="0" w:space="0" w:color="auto"/>
                    <w:right w:val="none" w:sz="0" w:space="0" w:color="auto"/>
                  </w:divBdr>
                  <w:divsChild>
                    <w:div w:id="181625394">
                      <w:marLeft w:val="0"/>
                      <w:marRight w:val="0"/>
                      <w:marTop w:val="0"/>
                      <w:marBottom w:val="0"/>
                      <w:divBdr>
                        <w:top w:val="none" w:sz="0" w:space="0" w:color="auto"/>
                        <w:left w:val="none" w:sz="0" w:space="0" w:color="auto"/>
                        <w:bottom w:val="none" w:sz="0" w:space="0" w:color="auto"/>
                        <w:right w:val="none" w:sz="0" w:space="0" w:color="auto"/>
                      </w:divBdr>
                    </w:div>
                    <w:div w:id="2113116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3079889">
          <w:marLeft w:val="-420"/>
          <w:marRight w:val="0"/>
          <w:marTop w:val="0"/>
          <w:marBottom w:val="0"/>
          <w:divBdr>
            <w:top w:val="none" w:sz="0" w:space="0" w:color="auto"/>
            <w:left w:val="none" w:sz="0" w:space="0" w:color="auto"/>
            <w:bottom w:val="none" w:sz="0" w:space="0" w:color="auto"/>
            <w:right w:val="none" w:sz="0" w:space="0" w:color="auto"/>
          </w:divBdr>
          <w:divsChild>
            <w:div w:id="415053597">
              <w:marLeft w:val="0"/>
              <w:marRight w:val="0"/>
              <w:marTop w:val="0"/>
              <w:marBottom w:val="0"/>
              <w:divBdr>
                <w:top w:val="none" w:sz="0" w:space="0" w:color="auto"/>
                <w:left w:val="none" w:sz="0" w:space="0" w:color="auto"/>
                <w:bottom w:val="none" w:sz="0" w:space="0" w:color="auto"/>
                <w:right w:val="none" w:sz="0" w:space="0" w:color="auto"/>
              </w:divBdr>
              <w:divsChild>
                <w:div w:id="332613744">
                  <w:marLeft w:val="0"/>
                  <w:marRight w:val="0"/>
                  <w:marTop w:val="0"/>
                  <w:marBottom w:val="0"/>
                  <w:divBdr>
                    <w:top w:val="none" w:sz="0" w:space="0" w:color="auto"/>
                    <w:left w:val="none" w:sz="0" w:space="0" w:color="auto"/>
                    <w:bottom w:val="none" w:sz="0" w:space="0" w:color="auto"/>
                    <w:right w:val="none" w:sz="0" w:space="0" w:color="auto"/>
                  </w:divBdr>
                  <w:divsChild>
                    <w:div w:id="701174789">
                      <w:marLeft w:val="0"/>
                      <w:marRight w:val="0"/>
                      <w:marTop w:val="0"/>
                      <w:marBottom w:val="0"/>
                      <w:divBdr>
                        <w:top w:val="none" w:sz="0" w:space="0" w:color="auto"/>
                        <w:left w:val="none" w:sz="0" w:space="0" w:color="auto"/>
                        <w:bottom w:val="none" w:sz="0" w:space="0" w:color="auto"/>
                        <w:right w:val="none" w:sz="0" w:space="0" w:color="auto"/>
                      </w:divBdr>
                    </w:div>
                    <w:div w:id="9930727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10454918">
          <w:marLeft w:val="-420"/>
          <w:marRight w:val="0"/>
          <w:marTop w:val="0"/>
          <w:marBottom w:val="0"/>
          <w:divBdr>
            <w:top w:val="none" w:sz="0" w:space="0" w:color="auto"/>
            <w:left w:val="none" w:sz="0" w:space="0" w:color="auto"/>
            <w:bottom w:val="none" w:sz="0" w:space="0" w:color="auto"/>
            <w:right w:val="none" w:sz="0" w:space="0" w:color="auto"/>
          </w:divBdr>
          <w:divsChild>
            <w:div w:id="1441954433">
              <w:marLeft w:val="0"/>
              <w:marRight w:val="0"/>
              <w:marTop w:val="0"/>
              <w:marBottom w:val="0"/>
              <w:divBdr>
                <w:top w:val="none" w:sz="0" w:space="0" w:color="auto"/>
                <w:left w:val="none" w:sz="0" w:space="0" w:color="auto"/>
                <w:bottom w:val="none" w:sz="0" w:space="0" w:color="auto"/>
                <w:right w:val="none" w:sz="0" w:space="0" w:color="auto"/>
              </w:divBdr>
              <w:divsChild>
                <w:div w:id="218789865">
                  <w:marLeft w:val="0"/>
                  <w:marRight w:val="0"/>
                  <w:marTop w:val="0"/>
                  <w:marBottom w:val="0"/>
                  <w:divBdr>
                    <w:top w:val="none" w:sz="0" w:space="0" w:color="auto"/>
                    <w:left w:val="none" w:sz="0" w:space="0" w:color="auto"/>
                    <w:bottom w:val="none" w:sz="0" w:space="0" w:color="auto"/>
                    <w:right w:val="none" w:sz="0" w:space="0" w:color="auto"/>
                  </w:divBdr>
                  <w:divsChild>
                    <w:div w:id="159270173">
                      <w:marLeft w:val="0"/>
                      <w:marRight w:val="0"/>
                      <w:marTop w:val="0"/>
                      <w:marBottom w:val="0"/>
                      <w:divBdr>
                        <w:top w:val="none" w:sz="0" w:space="0" w:color="auto"/>
                        <w:left w:val="none" w:sz="0" w:space="0" w:color="auto"/>
                        <w:bottom w:val="none" w:sz="0" w:space="0" w:color="auto"/>
                        <w:right w:val="none" w:sz="0" w:space="0" w:color="auto"/>
                      </w:divBdr>
                    </w:div>
                    <w:div w:id="4552178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0723086">
          <w:marLeft w:val="-420"/>
          <w:marRight w:val="0"/>
          <w:marTop w:val="0"/>
          <w:marBottom w:val="0"/>
          <w:divBdr>
            <w:top w:val="none" w:sz="0" w:space="0" w:color="auto"/>
            <w:left w:val="none" w:sz="0" w:space="0" w:color="auto"/>
            <w:bottom w:val="none" w:sz="0" w:space="0" w:color="auto"/>
            <w:right w:val="none" w:sz="0" w:space="0" w:color="auto"/>
          </w:divBdr>
          <w:divsChild>
            <w:div w:id="1234511577">
              <w:marLeft w:val="0"/>
              <w:marRight w:val="0"/>
              <w:marTop w:val="0"/>
              <w:marBottom w:val="0"/>
              <w:divBdr>
                <w:top w:val="none" w:sz="0" w:space="0" w:color="auto"/>
                <w:left w:val="none" w:sz="0" w:space="0" w:color="auto"/>
                <w:bottom w:val="none" w:sz="0" w:space="0" w:color="auto"/>
                <w:right w:val="none" w:sz="0" w:space="0" w:color="auto"/>
              </w:divBdr>
              <w:divsChild>
                <w:div w:id="1670984279">
                  <w:marLeft w:val="0"/>
                  <w:marRight w:val="0"/>
                  <w:marTop w:val="0"/>
                  <w:marBottom w:val="0"/>
                  <w:divBdr>
                    <w:top w:val="none" w:sz="0" w:space="0" w:color="auto"/>
                    <w:left w:val="none" w:sz="0" w:space="0" w:color="auto"/>
                    <w:bottom w:val="none" w:sz="0" w:space="0" w:color="auto"/>
                    <w:right w:val="none" w:sz="0" w:space="0" w:color="auto"/>
                  </w:divBdr>
                  <w:divsChild>
                    <w:div w:id="20514132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71392862">
      <w:bodyDiv w:val="1"/>
      <w:marLeft w:val="0"/>
      <w:marRight w:val="0"/>
      <w:marTop w:val="0"/>
      <w:marBottom w:val="0"/>
      <w:divBdr>
        <w:top w:val="none" w:sz="0" w:space="0" w:color="auto"/>
        <w:left w:val="none" w:sz="0" w:space="0" w:color="auto"/>
        <w:bottom w:val="none" w:sz="0" w:space="0" w:color="auto"/>
        <w:right w:val="none" w:sz="0" w:space="0" w:color="auto"/>
      </w:divBdr>
    </w:div>
    <w:div w:id="1771466793">
      <w:bodyDiv w:val="1"/>
      <w:marLeft w:val="0"/>
      <w:marRight w:val="0"/>
      <w:marTop w:val="0"/>
      <w:marBottom w:val="0"/>
      <w:divBdr>
        <w:top w:val="none" w:sz="0" w:space="0" w:color="auto"/>
        <w:left w:val="none" w:sz="0" w:space="0" w:color="auto"/>
        <w:bottom w:val="none" w:sz="0" w:space="0" w:color="auto"/>
        <w:right w:val="none" w:sz="0" w:space="0" w:color="auto"/>
      </w:divBdr>
    </w:div>
    <w:div w:id="1793017735">
      <w:bodyDiv w:val="1"/>
      <w:marLeft w:val="0"/>
      <w:marRight w:val="0"/>
      <w:marTop w:val="0"/>
      <w:marBottom w:val="0"/>
      <w:divBdr>
        <w:top w:val="none" w:sz="0" w:space="0" w:color="auto"/>
        <w:left w:val="none" w:sz="0" w:space="0" w:color="auto"/>
        <w:bottom w:val="none" w:sz="0" w:space="0" w:color="auto"/>
        <w:right w:val="none" w:sz="0" w:space="0" w:color="auto"/>
      </w:divBdr>
    </w:div>
    <w:div w:id="1796168377">
      <w:bodyDiv w:val="1"/>
      <w:marLeft w:val="0"/>
      <w:marRight w:val="0"/>
      <w:marTop w:val="0"/>
      <w:marBottom w:val="0"/>
      <w:divBdr>
        <w:top w:val="none" w:sz="0" w:space="0" w:color="auto"/>
        <w:left w:val="none" w:sz="0" w:space="0" w:color="auto"/>
        <w:bottom w:val="none" w:sz="0" w:space="0" w:color="auto"/>
        <w:right w:val="none" w:sz="0" w:space="0" w:color="auto"/>
      </w:divBdr>
    </w:div>
    <w:div w:id="1812402693">
      <w:bodyDiv w:val="1"/>
      <w:marLeft w:val="0"/>
      <w:marRight w:val="0"/>
      <w:marTop w:val="0"/>
      <w:marBottom w:val="0"/>
      <w:divBdr>
        <w:top w:val="none" w:sz="0" w:space="0" w:color="auto"/>
        <w:left w:val="none" w:sz="0" w:space="0" w:color="auto"/>
        <w:bottom w:val="none" w:sz="0" w:space="0" w:color="auto"/>
        <w:right w:val="none" w:sz="0" w:space="0" w:color="auto"/>
      </w:divBdr>
    </w:div>
    <w:div w:id="1824855427">
      <w:bodyDiv w:val="1"/>
      <w:marLeft w:val="0"/>
      <w:marRight w:val="0"/>
      <w:marTop w:val="0"/>
      <w:marBottom w:val="0"/>
      <w:divBdr>
        <w:top w:val="none" w:sz="0" w:space="0" w:color="auto"/>
        <w:left w:val="none" w:sz="0" w:space="0" w:color="auto"/>
        <w:bottom w:val="none" w:sz="0" w:space="0" w:color="auto"/>
        <w:right w:val="none" w:sz="0" w:space="0" w:color="auto"/>
      </w:divBdr>
    </w:div>
    <w:div w:id="1856571041">
      <w:bodyDiv w:val="1"/>
      <w:marLeft w:val="0"/>
      <w:marRight w:val="0"/>
      <w:marTop w:val="0"/>
      <w:marBottom w:val="0"/>
      <w:divBdr>
        <w:top w:val="none" w:sz="0" w:space="0" w:color="auto"/>
        <w:left w:val="none" w:sz="0" w:space="0" w:color="auto"/>
        <w:bottom w:val="none" w:sz="0" w:space="0" w:color="auto"/>
        <w:right w:val="none" w:sz="0" w:space="0" w:color="auto"/>
      </w:divBdr>
    </w:div>
    <w:div w:id="1885482663">
      <w:bodyDiv w:val="1"/>
      <w:marLeft w:val="0"/>
      <w:marRight w:val="0"/>
      <w:marTop w:val="0"/>
      <w:marBottom w:val="0"/>
      <w:divBdr>
        <w:top w:val="none" w:sz="0" w:space="0" w:color="auto"/>
        <w:left w:val="none" w:sz="0" w:space="0" w:color="auto"/>
        <w:bottom w:val="none" w:sz="0" w:space="0" w:color="auto"/>
        <w:right w:val="none" w:sz="0" w:space="0" w:color="auto"/>
      </w:divBdr>
    </w:div>
    <w:div w:id="1911571292">
      <w:bodyDiv w:val="1"/>
      <w:marLeft w:val="0"/>
      <w:marRight w:val="0"/>
      <w:marTop w:val="0"/>
      <w:marBottom w:val="0"/>
      <w:divBdr>
        <w:top w:val="none" w:sz="0" w:space="0" w:color="auto"/>
        <w:left w:val="none" w:sz="0" w:space="0" w:color="auto"/>
        <w:bottom w:val="none" w:sz="0" w:space="0" w:color="auto"/>
        <w:right w:val="none" w:sz="0" w:space="0" w:color="auto"/>
      </w:divBdr>
    </w:div>
    <w:div w:id="1917128466">
      <w:bodyDiv w:val="1"/>
      <w:marLeft w:val="0"/>
      <w:marRight w:val="0"/>
      <w:marTop w:val="0"/>
      <w:marBottom w:val="0"/>
      <w:divBdr>
        <w:top w:val="none" w:sz="0" w:space="0" w:color="auto"/>
        <w:left w:val="none" w:sz="0" w:space="0" w:color="auto"/>
        <w:bottom w:val="none" w:sz="0" w:space="0" w:color="auto"/>
        <w:right w:val="none" w:sz="0" w:space="0" w:color="auto"/>
      </w:divBdr>
    </w:div>
    <w:div w:id="1941059534">
      <w:bodyDiv w:val="1"/>
      <w:marLeft w:val="0"/>
      <w:marRight w:val="0"/>
      <w:marTop w:val="0"/>
      <w:marBottom w:val="0"/>
      <w:divBdr>
        <w:top w:val="none" w:sz="0" w:space="0" w:color="auto"/>
        <w:left w:val="none" w:sz="0" w:space="0" w:color="auto"/>
        <w:bottom w:val="none" w:sz="0" w:space="0" w:color="auto"/>
        <w:right w:val="none" w:sz="0" w:space="0" w:color="auto"/>
      </w:divBdr>
    </w:div>
    <w:div w:id="1964925607">
      <w:bodyDiv w:val="1"/>
      <w:marLeft w:val="0"/>
      <w:marRight w:val="0"/>
      <w:marTop w:val="0"/>
      <w:marBottom w:val="0"/>
      <w:divBdr>
        <w:top w:val="none" w:sz="0" w:space="0" w:color="auto"/>
        <w:left w:val="none" w:sz="0" w:space="0" w:color="auto"/>
        <w:bottom w:val="none" w:sz="0" w:space="0" w:color="auto"/>
        <w:right w:val="none" w:sz="0" w:space="0" w:color="auto"/>
      </w:divBdr>
    </w:div>
    <w:div w:id="1973555469">
      <w:bodyDiv w:val="1"/>
      <w:marLeft w:val="0"/>
      <w:marRight w:val="0"/>
      <w:marTop w:val="0"/>
      <w:marBottom w:val="0"/>
      <w:divBdr>
        <w:top w:val="none" w:sz="0" w:space="0" w:color="auto"/>
        <w:left w:val="none" w:sz="0" w:space="0" w:color="auto"/>
        <w:bottom w:val="none" w:sz="0" w:space="0" w:color="auto"/>
        <w:right w:val="none" w:sz="0" w:space="0" w:color="auto"/>
      </w:divBdr>
    </w:div>
    <w:div w:id="1980573559">
      <w:bodyDiv w:val="1"/>
      <w:marLeft w:val="0"/>
      <w:marRight w:val="0"/>
      <w:marTop w:val="0"/>
      <w:marBottom w:val="0"/>
      <w:divBdr>
        <w:top w:val="none" w:sz="0" w:space="0" w:color="auto"/>
        <w:left w:val="none" w:sz="0" w:space="0" w:color="auto"/>
        <w:bottom w:val="none" w:sz="0" w:space="0" w:color="auto"/>
        <w:right w:val="none" w:sz="0" w:space="0" w:color="auto"/>
      </w:divBdr>
    </w:div>
    <w:div w:id="1984698709">
      <w:bodyDiv w:val="1"/>
      <w:marLeft w:val="0"/>
      <w:marRight w:val="0"/>
      <w:marTop w:val="0"/>
      <w:marBottom w:val="0"/>
      <w:divBdr>
        <w:top w:val="none" w:sz="0" w:space="0" w:color="auto"/>
        <w:left w:val="none" w:sz="0" w:space="0" w:color="auto"/>
        <w:bottom w:val="none" w:sz="0" w:space="0" w:color="auto"/>
        <w:right w:val="none" w:sz="0" w:space="0" w:color="auto"/>
      </w:divBdr>
    </w:div>
    <w:div w:id="1988627221">
      <w:bodyDiv w:val="1"/>
      <w:marLeft w:val="0"/>
      <w:marRight w:val="0"/>
      <w:marTop w:val="0"/>
      <w:marBottom w:val="0"/>
      <w:divBdr>
        <w:top w:val="none" w:sz="0" w:space="0" w:color="auto"/>
        <w:left w:val="none" w:sz="0" w:space="0" w:color="auto"/>
        <w:bottom w:val="none" w:sz="0" w:space="0" w:color="auto"/>
        <w:right w:val="none" w:sz="0" w:space="0" w:color="auto"/>
      </w:divBdr>
    </w:div>
    <w:div w:id="2025937136">
      <w:bodyDiv w:val="1"/>
      <w:marLeft w:val="0"/>
      <w:marRight w:val="0"/>
      <w:marTop w:val="0"/>
      <w:marBottom w:val="0"/>
      <w:divBdr>
        <w:top w:val="none" w:sz="0" w:space="0" w:color="auto"/>
        <w:left w:val="none" w:sz="0" w:space="0" w:color="auto"/>
        <w:bottom w:val="none" w:sz="0" w:space="0" w:color="auto"/>
        <w:right w:val="none" w:sz="0" w:space="0" w:color="auto"/>
      </w:divBdr>
    </w:div>
    <w:div w:id="2057462653">
      <w:bodyDiv w:val="1"/>
      <w:marLeft w:val="0"/>
      <w:marRight w:val="0"/>
      <w:marTop w:val="0"/>
      <w:marBottom w:val="0"/>
      <w:divBdr>
        <w:top w:val="none" w:sz="0" w:space="0" w:color="auto"/>
        <w:left w:val="none" w:sz="0" w:space="0" w:color="auto"/>
        <w:bottom w:val="none" w:sz="0" w:space="0" w:color="auto"/>
        <w:right w:val="none" w:sz="0" w:space="0" w:color="auto"/>
      </w:divBdr>
    </w:div>
    <w:div w:id="2076467925">
      <w:bodyDiv w:val="1"/>
      <w:marLeft w:val="0"/>
      <w:marRight w:val="0"/>
      <w:marTop w:val="0"/>
      <w:marBottom w:val="0"/>
      <w:divBdr>
        <w:top w:val="none" w:sz="0" w:space="0" w:color="auto"/>
        <w:left w:val="none" w:sz="0" w:space="0" w:color="auto"/>
        <w:bottom w:val="none" w:sz="0" w:space="0" w:color="auto"/>
        <w:right w:val="none" w:sz="0" w:space="0" w:color="auto"/>
      </w:divBdr>
    </w:div>
    <w:div w:id="2091804167">
      <w:bodyDiv w:val="1"/>
      <w:marLeft w:val="0"/>
      <w:marRight w:val="0"/>
      <w:marTop w:val="0"/>
      <w:marBottom w:val="0"/>
      <w:divBdr>
        <w:top w:val="none" w:sz="0" w:space="0" w:color="auto"/>
        <w:left w:val="none" w:sz="0" w:space="0" w:color="auto"/>
        <w:bottom w:val="none" w:sz="0" w:space="0" w:color="auto"/>
        <w:right w:val="none" w:sz="0" w:space="0" w:color="auto"/>
      </w:divBdr>
    </w:div>
    <w:div w:id="2099859680">
      <w:bodyDiv w:val="1"/>
      <w:marLeft w:val="0"/>
      <w:marRight w:val="0"/>
      <w:marTop w:val="0"/>
      <w:marBottom w:val="0"/>
      <w:divBdr>
        <w:top w:val="none" w:sz="0" w:space="0" w:color="auto"/>
        <w:left w:val="none" w:sz="0" w:space="0" w:color="auto"/>
        <w:bottom w:val="none" w:sz="0" w:space="0" w:color="auto"/>
        <w:right w:val="none" w:sz="0" w:space="0" w:color="auto"/>
      </w:divBdr>
      <w:divsChild>
        <w:div w:id="2011906843">
          <w:marLeft w:val="0"/>
          <w:marRight w:val="0"/>
          <w:marTop w:val="0"/>
          <w:marBottom w:val="0"/>
          <w:divBdr>
            <w:top w:val="none" w:sz="0" w:space="0" w:color="auto"/>
            <w:left w:val="none" w:sz="0" w:space="0" w:color="auto"/>
            <w:bottom w:val="none" w:sz="0" w:space="0" w:color="auto"/>
            <w:right w:val="none" w:sz="0" w:space="0" w:color="auto"/>
          </w:divBdr>
          <w:divsChild>
            <w:div w:id="3698402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4500503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png"/><Relationship Id="rId18" Type="http://schemas.openxmlformats.org/officeDocument/2006/relationships/image" Target="media/image6.png"/><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footer" Target="footer1.xml"/><Relationship Id="rId17" Type="http://schemas.openxmlformats.org/officeDocument/2006/relationships/image" Target="media/image5.png"/><Relationship Id="rId2" Type="http://schemas.openxmlformats.org/officeDocument/2006/relationships/customXml" Target="../customXml/item2.xml"/><Relationship Id="rId16" Type="http://schemas.openxmlformats.org/officeDocument/2006/relationships/image" Target="media/image4.png"/><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5" Type="http://schemas.openxmlformats.org/officeDocument/2006/relationships/numbering" Target="numbering.xml"/><Relationship Id="rId15" Type="http://schemas.openxmlformats.org/officeDocument/2006/relationships/image" Target="media/image3.png"/><Relationship Id="rId10" Type="http://schemas.openxmlformats.org/officeDocument/2006/relationships/endnotes" Target="endnotes.xml"/><Relationship Id="rId19" Type="http://schemas.openxmlformats.org/officeDocument/2006/relationships/image" Target="media/image7.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docs.upme.gov.co/SIMEC/Hidrocarburos/Publicaciones_SIPG/Plan_GLP_2019.pdf" TargetMode="External"/><Relationship Id="rId22" Type="http://schemas.microsoft.com/office/2020/10/relationships/intelligence" Target="intelligence2.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Arial"/>
        <a:cs typeface="Arial"/>
      </a:majorFont>
      <a:minorFont>
        <a:latin typeface="Calibri"/>
        <a:ea typeface="Arial"/>
        <a:cs typeface="Arial"/>
      </a:minorFont>
    </a:fontScheme>
    <a:fmtScheme name="Office">
      <a:fillStyleLst>
        <a:solidFill>
          <a:schemeClr val="phClr"/>
        </a:solidFill>
        <a:gradFill>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effectStyle>
      </a:effectStyleLst>
      <a:bgFillStyleLst>
        <a:solidFill>
          <a:schemeClr val="phClr"/>
        </a:solidFill>
        <a:solidFill>
          <a:schemeClr val="phClr">
            <a:tint val="95000"/>
            <a:satMod val="170000"/>
          </a:schemeClr>
        </a:solidFill>
        <a:gradFill>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b83084e0-7049-4c89-aa28-536a857ff4b8">
      <Terms xmlns="http://schemas.microsoft.com/office/infopath/2007/PartnerControls"/>
    </lcf76f155ced4ddcb4097134ff3c332f>
    <TaxCatchAll xmlns="e54fc2a5-0d71-48a0-aaa3-5c3775d1ef3e" xsi:nil="true"/>
    <SharedWithUsers xmlns="e54fc2a5-0d71-48a0-aaa3-5c3775d1ef3e">
      <UserInfo>
        <DisplayName>Tania Cecilia Prieto Ruiz</DisplayName>
        <AccountId>10</AccountId>
        <AccountType/>
      </UserInfo>
      <UserInfo>
        <DisplayName>Claudia Marcela Estrada Santiago</DisplayName>
        <AccountId>188</AccountId>
        <AccountType/>
      </UserInfo>
      <UserInfo>
        <DisplayName>Johana Trujillo Moya</DisplayName>
        <AccountId>56</AccountId>
        <AccountType/>
      </UserInfo>
      <UserInfo>
        <DisplayName>Constanza Rodríguez Ramírez</DisplayName>
        <AccountId>1946</AccountId>
        <AccountType/>
      </UserInfo>
    </SharedWithUser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Version="6">
  <b:Source>
    <b:Tag>ANM25</b:Tag>
    <b:SourceType>InternetSite</b:SourceType>
    <b:Guid>{9F7D4487-964E-462C-9AF5-D1541EEBEC15}</b:Guid>
    <b:Author>
      <b:Author>
        <b:Corporate>ANM</b:Corporate>
      </b:Author>
    </b:Author>
    <b:Title>Agencia Nacional de Minas</b:Title>
    <b:Year>s/f</b:Year>
    <b:Month>Mayo 2025</b:Month>
    <b:Day>19</b:Day>
    <b:URL>https://mineriaencolombia.anm.gov.co/contenido/areas-estrategicas-mineras#:~:text=Las%20%C3%81reas%20de%20Reserva%20Estrat%C3%A9gica,en%20contrato%20de%20concesi%C3%B3n%20especial</b:URL>
    <b:RefOrder>1</b:RefOrder>
  </b:Source>
  <b:Source>
    <b:Tag>Con01</b:Tag>
    <b:SourceType>Report</b:SourceType>
    <b:Guid>{2AA0629E-4D83-41D8-B4EB-FE098E2393E2}</b:Guid>
    <b:Author>
      <b:Author>
        <b:Corporate>Congreso de Colombia</b:Corporate>
      </b:Author>
    </b:Author>
    <b:Title>Ley 685 de 2001 "Por la cual se expide el Código de Minas y se dictan otras disposiciones"</b:Title>
    <b:Year>2001</b:Year>
    <b:City>Bogotá</b:City>
    <b:RefOrder>2</b:RefOrder>
  </b:Source>
  <b:Source>
    <b:Tag>ANM251</b:Tag>
    <b:SourceType>InternetSite</b:SourceType>
    <b:Guid>{F8315C09-34A9-41C2-9F5F-A774202F7FE6}</b:Guid>
    <b:Author>
      <b:Author>
        <b:Corporate>ANM</b:Corporate>
      </b:Author>
    </b:Author>
    <b:Title>anm.gov.co</b:Title>
    <b:Year>2025</b:Year>
    <b:URL>chrome-extension://efaidnbmnnnibpcajpcglclefindmkaj/https://www.anm.gov.co/sites/default/files/DocumentosAnm/titulo_minero.pdf</b:URL>
    <b:RefOrder>3</b:RefOrder>
  </b:Source>
  <b:Source>
    <b:Tag>Vel28</b:Tag>
    <b:SourceType>Report</b:SourceType>
    <b:Guid>{17002BE6-4175-4BEC-8890-8C55AF207571}</b:Guid>
    <b:Author>
      <b:Author>
        <b:NameList>
          <b:Person>
            <b:Last>Velásquez</b:Last>
          </b:Person>
        </b:NameList>
      </b:Author>
    </b:Author>
    <b:Title>Agua y minería: tensiones territoriales en el Suroeste de Antioquia.</b:Title>
    <b:Year>2028</b:Year>
    <b:Publisher>Revista Estudios Sociales</b:Publisher>
    <b:RefOrder>4</b:RefOrder>
  </b:Source>
  <b:Source>
    <b:Tag>Gru15</b:Tag>
    <b:SourceType>Report</b:SourceType>
    <b:Guid>{E77ACEE1-20E7-4EE6-92D3-99ADF8F8518B}</b:Guid>
    <b:Author>
      <b:Author>
        <b:Corporate>Grupo de Diálogo sobre Minería en Colombia</b:Corporate>
      </b:Author>
    </b:Author>
    <b:Title>Propuestas para una visión compartida sobre la minería en Colombia</b:Title>
    <b:Year>2015</b:Year>
    <b:City>Bogotá D.C</b:City>
    <b:RefOrder>5</b:RefOrder>
  </b:Source>
  <b:Source>
    <b:Tag>Ace23</b:Tag>
    <b:SourceType>Report</b:SourceType>
    <b:Guid>{DB55463D-D3EB-40B6-BD31-30B0D2E9B33D}</b:Guid>
    <b:Author>
      <b:Author>
        <b:NameList>
          <b:Person>
            <b:Last>Acevedo Marín</b:Last>
            <b:First>Juan</b:First>
            <b:Middle>D</b:Middle>
          </b:Person>
          <b:Person>
            <b:Last>Ortíz Mejía</b:Last>
            <b:First>Maira</b:First>
            <b:Middle>A</b:Middle>
          </b:Person>
          <b:Person>
            <b:Last>Arias Mejía</b:Last>
            <b:First>Juan</b:First>
            <b:Middle>Camilo</b:Middle>
          </b:Person>
        </b:NameList>
      </b:Author>
    </b:Author>
    <b:Title>Estrategias de comunicación popular en la defensa de territorios con influencia de proyectos minero-energéticos en el oriente y suroeste antioqueño</b:Title>
    <b:Year>2023</b:Year>
    <b:Publisher>El Ágora USB</b:Publisher>
    <b:RefOrder>6</b:RefOrder>
  </b:Source>
  <b:Source>
    <b:Tag>DNP231</b:Tag>
    <b:SourceType>InternetSite</b:SourceType>
    <b:Guid>{E16FE7B0-744F-4E82-BF53-ABC7A1B83E8C}</b:Guid>
    <b:Author>
      <b:Author>
        <b:Corporate>DNP</b:Corporate>
      </b:Author>
    </b:Author>
    <b:Title>El ordenamiento territorial es una prioridad para el desarrollo del país: PND</b:Title>
    <b:Year>2023</b:Year>
    <b:City>Bogotá D.C.</b:City>
    <b:InternetSiteTitle>www.dnp.gov.co</b:InternetSiteTitle>
    <b:Month>Febrero</b:Month>
    <b:Day>10</b:Day>
    <b:URL>https://www.dnp.gov.co/Prensa_/Noticias/Paginas/el-ordenamiento-territorial-es-una-prioridad-para-el-desarrollo-del-pais-pnd.aspx#:~:text=El%20ordenamiento%20territorial%20alrededor%20del,en%20los%20pr%C3%B3ximos%20cuatro%20a%C3%B1os.</b:URL>
    <b:RefOrder>7</b:RefOrder>
  </b:Source>
  <b:Source>
    <b:Tag>ANM242</b:Tag>
    <b:SourceType>Report</b:SourceType>
    <b:Guid>{2410C326-EACE-4745-9C8F-C67733692C65}</b:Guid>
    <b:Author>
      <b:Author>
        <b:Corporate>ANM</b:Corporate>
      </b:Author>
    </b:Author>
    <b:Title>Áreas de Reserva Especial </b:Title>
    <b:Year>2025</b:Year>
    <b:City>Bogotá D.C.</b:City>
    <b:RefOrder>8</b:RefOrder>
  </b:Source>
  <b:Source>
    <b:Tag>UPR231</b:Tag>
    <b:SourceType>Report</b:SourceType>
    <b:Guid>{2445A9F5-DEF6-4E90-AF71-FC3D426779F1}</b:Guid>
    <b:Author>
      <b:Author>
        <b:Corporate>UPRA</b:Corporate>
      </b:Author>
    </b:Author>
    <b:Title>Frontera Agrícola Nacional</b:Title>
    <b:Year>2024</b:Year>
    <b:City>Bogotá D.C.</b:City>
    <b:RefOrder>9</b:RefOrder>
  </b:Source>
  <b:Source>
    <b:Tag>ANM241</b:Tag>
    <b:SourceType>Report</b:SourceType>
    <b:Guid>{2DE18480-F96B-4B90-AE9A-BBB1889EFFCC}</b:Guid>
    <b:Author>
      <b:Author>
        <b:Corporate>ANM</b:Corporate>
      </b:Author>
    </b:Author>
    <b:Title>Títulos mineros vigentes</b:Title>
    <b:Year>2025</b:Year>
    <b:City>Bogotá D.C.</b:City>
    <b:RefOrder>10</b:RefOrder>
  </b:Source>
  <b:Source>
    <b:Tag>UPM20</b:Tag>
    <b:SourceType>Report</b:SourceType>
    <b:Guid>{077A379E-CD5B-4536-A6E0-344F5A80F711}</b:Guid>
    <b:Author>
      <b:Author>
        <b:Corporate>UPME</b:Corporate>
      </b:Author>
    </b:Author>
    <b:Title>Planeación Minero-Energética (2020). Atlas del potencial minero de Colombia.</b:Title>
    <b:Year>2020</b:Year>
    <b:City>Bogotá</b:City>
    <b:RefOrder>11</b:RefOrder>
  </b:Source>
  <b:Source>
    <b:Tag>Alc23</b:Tag>
    <b:SourceType>Report</b:SourceType>
    <b:Guid>{175C4828-BF87-4551-936F-3DD3CD186071}</b:Guid>
    <b:Title>Plan de Desarrollo Municipal “Tenjo, compromiso de todos 2020–2023”</b:Title>
    <b:Year>2023</b:Year>
    <b:Author>
      <b:Author>
        <b:Corporate>Alcaldía de Tenjo  </b:Corporate>
      </b:Author>
    </b:Author>
    <b:City>Tenjo</b:City>
    <b:RefOrder>12</b:RefOrder>
  </b:Source>
  <b:Source>
    <b:Tag>DNP232</b:Tag>
    <b:SourceType>Report</b:SourceType>
    <b:Guid>{728C5F44-3B2D-4BA3-98A5-C4EB1699D5A0}</b:Guid>
    <b:Author>
      <b:Author>
        <b:Corporate>DNP </b:Corporate>
      </b:Author>
    </b:Author>
    <b:Title>Lineamientos para la articulación del ordenamiento territorial y el ordenamiento del subsuelo</b:Title>
    <b:Year>2023</b:Year>
    <b:City>Bogotá</b:City>
    <b:RefOrder>13</b:RefOrder>
  </b:Source>
  <b:Source>
    <b:Tag>CAR22</b:Tag>
    <b:SourceType>Report</b:SourceType>
    <b:Guid>{598D3531-4797-4ECE-872B-1DE8AE8D0606}</b:Guid>
    <b:Author>
      <b:Author>
        <b:Corporate>CAR Cundinamarca</b:Corporate>
      </b:Author>
    </b:Author>
    <b:Title>Informe de evaluación ambiental estratégica en la cuenca alta del río Bogotá</b:Title>
    <b:Year>2022</b:Year>
    <b:City>Bogotá</b:City>
    <b:RefOrder>14</b:RefOrder>
  </b:Source>
</b:Sources>
</file>

<file path=customXml/item4.xml><?xml version="1.0" encoding="utf-8"?>
<ct:contentTypeSchema xmlns:ct="http://schemas.microsoft.com/office/2006/metadata/contentType" xmlns:ma="http://schemas.microsoft.com/office/2006/metadata/properties/metaAttributes" ct:_="" ma:_="" ma:contentTypeName="Documento" ma:contentTypeID="0x010100618090963BA82A4A870B58A42F89D8EC" ma:contentTypeVersion="18" ma:contentTypeDescription="Crear nuevo documento." ma:contentTypeScope="" ma:versionID="dff15e494840f6a5205b9f6f19ef7875">
  <xsd:schema xmlns:xsd="http://www.w3.org/2001/XMLSchema" xmlns:xs="http://www.w3.org/2001/XMLSchema" xmlns:p="http://schemas.microsoft.com/office/2006/metadata/properties" xmlns:ns2="b83084e0-7049-4c89-aa28-536a857ff4b8" xmlns:ns3="e54fc2a5-0d71-48a0-aaa3-5c3775d1ef3e" targetNamespace="http://schemas.microsoft.com/office/2006/metadata/properties" ma:root="true" ma:fieldsID="cf2cbb47a6102b80b6055f2388bef032" ns2:_="" ns3:_="">
    <xsd:import namespace="b83084e0-7049-4c89-aa28-536a857ff4b8"/>
    <xsd:import namespace="e54fc2a5-0d71-48a0-aaa3-5c3775d1ef3e"/>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ServiceAutoTags" minOccurs="0"/>
                <xsd:element ref="ns2:MediaServiceOCR" minOccurs="0"/>
                <xsd:element ref="ns2:MediaServiceGenerationTime" minOccurs="0"/>
                <xsd:element ref="ns2:MediaServiceEventHashCode" minOccurs="0"/>
                <xsd:element ref="ns2:lcf76f155ced4ddcb4097134ff3c332f" minOccurs="0"/>
                <xsd:element ref="ns3:TaxCatchAll" minOccurs="0"/>
                <xsd:element ref="ns2:MediaServiceDateTaken" minOccurs="0"/>
                <xsd:element ref="ns2:MediaServiceObjectDetectorVersions" minOccurs="0"/>
                <xsd:element ref="ns2:MediaLengthInSeconds" minOccurs="0"/>
                <xsd:element ref="ns2:MediaServiceLocation"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83084e0-7049-4c89-aa28-536a857ff4b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lcf76f155ced4ddcb4097134ff3c332f" ma:index="19" nillable="true" ma:taxonomy="true" ma:internalName="lcf76f155ced4ddcb4097134ff3c332f" ma:taxonomyFieldName="MediaServiceImageTags" ma:displayName="Etiquetas de imagen" ma:readOnly="false" ma:fieldId="{5cf76f15-5ced-4ddc-b409-7134ff3c332f}" ma:taxonomyMulti="true" ma:sspId="a953dc2c-0b01-4691-9f90-5ef86a1698c6" ma:termSetId="09814cd3-568e-fe90-9814-8d621ff8fb84" ma:anchorId="fba54fb3-c3e1-fe81-a776-ca4b69148c4d" ma:open="true" ma:isKeyword="false">
      <xsd:complexType>
        <xsd:sequence>
          <xsd:element ref="pc:Terms" minOccurs="0" maxOccurs="1"/>
        </xsd:sequence>
      </xsd:complexType>
    </xsd:element>
    <xsd:element name="MediaServiceDateTaken" ma:index="21" nillable="true" ma:displayName="MediaServiceDateTaken" ma:hidden="true" ma:indexed="true" ma:internalName="MediaServiceDateTaken" ma:readOnly="true">
      <xsd:simpleType>
        <xsd:restriction base="dms:Text"/>
      </xsd:simpleType>
    </xsd:element>
    <xsd:element name="MediaServiceObjectDetectorVersions" ma:index="22" nillable="true" ma:displayName="MediaServiceObjectDetectorVersions" ma:hidden="true" ma:indexed="true" ma:internalName="MediaServiceObjectDetectorVersions" ma:readOnly="true">
      <xsd:simpleType>
        <xsd:restriction base="dms:Text"/>
      </xsd:simpleType>
    </xsd:element>
    <xsd:element name="MediaLengthInSeconds" ma:index="23" nillable="true" ma:displayName="MediaLengthInSeconds" ma:hidden="true" ma:internalName="MediaLengthInSeconds" ma:readOnly="true">
      <xsd:simpleType>
        <xsd:restriction base="dms:Unknown"/>
      </xsd:simpleType>
    </xsd:element>
    <xsd:element name="MediaServiceLocation" ma:index="24" nillable="true" ma:displayName="Location" ma:indexed="true" ma:internalName="MediaServiceLocation"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e54fc2a5-0d71-48a0-aaa3-5c3775d1ef3e" elementFormDefault="qualified">
    <xsd:import namespace="http://schemas.microsoft.com/office/2006/documentManagement/types"/>
    <xsd:import namespace="http://schemas.microsoft.com/office/infopath/2007/PartnerControls"/>
    <xsd:element name="SharedWithUsers" ma:index="12" nillable="true" ma:displayName="Compartid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Detalles de uso compartido" ma:internalName="SharedWithDetails" ma:readOnly="true">
      <xsd:simpleType>
        <xsd:restriction base="dms:Note">
          <xsd:maxLength value="255"/>
        </xsd:restriction>
      </xsd:simpleType>
    </xsd:element>
    <xsd:element name="TaxCatchAll" ma:index="20" nillable="true" ma:displayName="Taxonomy Catch All Column" ma:hidden="true" ma:list="{e2bf230f-631d-483e-8856-9de829a67298}" ma:internalName="TaxCatchAll" ma:showField="CatchAllData" ma:web="e54fc2a5-0d71-48a0-aaa3-5c3775d1ef3e">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060F9E4B-3B65-45F9-BDD4-8B20B86310E6}">
  <ds:schemaRefs>
    <ds:schemaRef ds:uri="http://schemas.microsoft.com/office/2006/metadata/properties"/>
    <ds:schemaRef ds:uri="http://schemas.microsoft.com/office/infopath/2007/PartnerControls"/>
    <ds:schemaRef ds:uri="b83084e0-7049-4c89-aa28-536a857ff4b8"/>
    <ds:schemaRef ds:uri="e54fc2a5-0d71-48a0-aaa3-5c3775d1ef3e"/>
  </ds:schemaRefs>
</ds:datastoreItem>
</file>

<file path=customXml/itemProps2.xml><?xml version="1.0" encoding="utf-8"?>
<ds:datastoreItem xmlns:ds="http://schemas.openxmlformats.org/officeDocument/2006/customXml" ds:itemID="{694DA2A1-97BF-4D29-A4F5-F210516FACE6}">
  <ds:schemaRefs>
    <ds:schemaRef ds:uri="http://schemas.microsoft.com/sharepoint/v3/contenttype/forms"/>
  </ds:schemaRefs>
</ds:datastoreItem>
</file>

<file path=customXml/itemProps3.xml><?xml version="1.0" encoding="utf-8"?>
<ds:datastoreItem xmlns:ds="http://schemas.openxmlformats.org/officeDocument/2006/customXml" ds:itemID="{7C6915F8-3518-44E2-9597-C911A7B793B6}">
  <ds:schemaRefs>
    <ds:schemaRef ds:uri="http://schemas.openxmlformats.org/officeDocument/2006/bibliography"/>
  </ds:schemaRefs>
</ds:datastoreItem>
</file>

<file path=customXml/itemProps4.xml><?xml version="1.0" encoding="utf-8"?>
<ds:datastoreItem xmlns:ds="http://schemas.openxmlformats.org/officeDocument/2006/customXml" ds:itemID="{F41ED969-A72A-4BBB-9694-E4E126DBD09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83084e0-7049-4c89-aa28-536a857ff4b8"/>
    <ds:schemaRef ds:uri="e54fc2a5-0d71-48a0-aaa3-5c3775d1ef3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156</TotalTime>
  <Pages>70</Pages>
  <Words>16721</Words>
  <Characters>99997</Characters>
  <Application>Microsoft Office Word</Application>
  <DocSecurity>0</DocSecurity>
  <Lines>4545</Lines>
  <Paragraphs>2537</Paragraphs>
  <ScaleCrop>false</ScaleCrop>
  <HeadingPairs>
    <vt:vector size="2" baseType="variant">
      <vt:variant>
        <vt:lpstr>Título</vt:lpstr>
      </vt:variant>
      <vt:variant>
        <vt:i4>1</vt:i4>
      </vt:variant>
    </vt:vector>
  </HeadingPairs>
  <TitlesOfParts>
    <vt:vector size="1" baseType="lpstr">
      <vt:lpstr/>
    </vt:vector>
  </TitlesOfParts>
  <Company>Hewlett-Packard Company</Company>
  <LinksUpToDate>false</LinksUpToDate>
  <CharactersWithSpaces>114181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Juliana Andrea Combariza Gonzáles;John Jairo Machado Muñoz</dc:creator>
  <cp:keywords/>
  <dc:description/>
  <cp:lastModifiedBy>Astrid Maria Otero beltran</cp:lastModifiedBy>
  <cp:revision>24</cp:revision>
  <cp:lastPrinted>2025-12-05T00:54:00Z</cp:lastPrinted>
  <dcterms:created xsi:type="dcterms:W3CDTF">2025-12-02T04:29:00Z</dcterms:created>
  <dcterms:modified xsi:type="dcterms:W3CDTF">2025-12-07T02:47:00Z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0x010100618090963BA82A4A870B58A42F89D8EC</vt:lpwstr>
  </property>
  <property fmtid="{D5CDD505-2E9C-101B-9397-08002B2CF9AE}" pid="3" name="MediaServiceImageTags">
    <vt:lpwstr/>
  </property>
</Properties>
</file>